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theme/themeOverride2.xml" ContentType="application/vnd.openxmlformats-officedocument.themeOverride+xml"/>
  <Override PartName="/word/charts/chart3.xml" ContentType="application/vnd.openxmlformats-officedocument.drawingml.chart+xml"/>
  <Override PartName="/word/theme/themeOverride3.xml" ContentType="application/vnd.openxmlformats-officedocument.themeOverrid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EB9602" w14:textId="77777777" w:rsidR="008D7F4E" w:rsidRPr="002B4451" w:rsidRDefault="00E07A03" w:rsidP="00B82D6C">
      <w:pPr>
        <w:ind w:left="720" w:hanging="720"/>
        <w:rPr>
          <w:lang w:val="es-DO"/>
        </w:rPr>
      </w:pPr>
      <w:r>
        <w:rPr>
          <w:noProof/>
        </w:rPr>
        <w:drawing>
          <wp:anchor distT="0" distB="0" distL="114300" distR="114300" simplePos="0" relativeHeight="251650048" behindDoc="0" locked="0" layoutInCell="1" allowOverlap="1" wp14:anchorId="2EA0EE6D" wp14:editId="6EE79CE4">
            <wp:simplePos x="0" y="0"/>
            <wp:positionH relativeFrom="column">
              <wp:posOffset>2376805</wp:posOffset>
            </wp:positionH>
            <wp:positionV relativeFrom="paragraph">
              <wp:posOffset>274955</wp:posOffset>
            </wp:positionV>
            <wp:extent cx="1280160" cy="1207770"/>
            <wp:effectExtent l="0" t="0" r="0" b="0"/>
            <wp:wrapNone/>
            <wp:docPr id="8" name="Picture 1" descr="Logo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Description automatically generated"/>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80160" cy="120777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6E68984" w14:textId="77777777" w:rsidR="008D7F4E" w:rsidRPr="002B4451" w:rsidRDefault="008D7F4E" w:rsidP="008D7F4E">
      <w:pPr>
        <w:rPr>
          <w:lang w:val="es-DO"/>
        </w:rPr>
      </w:pPr>
    </w:p>
    <w:p w14:paraId="45366F09" w14:textId="77777777" w:rsidR="008D7F4E" w:rsidRPr="002B4451" w:rsidRDefault="008D7F4E" w:rsidP="008D7F4E">
      <w:pPr>
        <w:rPr>
          <w:lang w:val="es-DO"/>
        </w:rPr>
      </w:pPr>
    </w:p>
    <w:p w14:paraId="544E7D31" w14:textId="77777777" w:rsidR="008D7F4E" w:rsidRPr="002B4451" w:rsidRDefault="008D7F4E" w:rsidP="008D7F4E">
      <w:pPr>
        <w:rPr>
          <w:lang w:val="es-DO"/>
        </w:rPr>
      </w:pPr>
      <w:bookmarkStart w:id="0" w:name="_Hlk86404256"/>
      <w:bookmarkEnd w:id="0"/>
    </w:p>
    <w:p w14:paraId="6225A13B" w14:textId="77777777" w:rsidR="008D7F4E" w:rsidRPr="002B4451" w:rsidRDefault="008D7F4E" w:rsidP="008D7F4E">
      <w:pPr>
        <w:rPr>
          <w:lang w:val="es-DO"/>
        </w:rPr>
      </w:pPr>
    </w:p>
    <w:p w14:paraId="58A74BDE" w14:textId="77777777" w:rsidR="008D7F4E" w:rsidRPr="002B4451" w:rsidRDefault="008D7F4E" w:rsidP="008D7F4E">
      <w:pPr>
        <w:rPr>
          <w:lang w:val="es-DO"/>
        </w:rPr>
      </w:pPr>
    </w:p>
    <w:p w14:paraId="25167205" w14:textId="7DD74E1C" w:rsidR="008D7F4E" w:rsidRPr="002B4451" w:rsidRDefault="00CF2B0E" w:rsidP="008D7F4E">
      <w:pPr>
        <w:rPr>
          <w:lang w:val="es-DO"/>
        </w:rPr>
      </w:pPr>
      <w:r>
        <w:rPr>
          <w:noProof/>
        </w:rPr>
        <mc:AlternateContent>
          <mc:Choice Requires="wps">
            <w:drawing>
              <wp:anchor distT="0" distB="0" distL="114300" distR="114300" simplePos="0" relativeHeight="251654144" behindDoc="0" locked="0" layoutInCell="1" allowOverlap="1" wp14:anchorId="467ADA1A" wp14:editId="794597A3">
                <wp:simplePos x="0" y="0"/>
                <wp:positionH relativeFrom="column">
                  <wp:posOffset>2137410</wp:posOffset>
                </wp:positionH>
                <wp:positionV relativeFrom="paragraph">
                  <wp:posOffset>11430</wp:posOffset>
                </wp:positionV>
                <wp:extent cx="1884680" cy="177165"/>
                <wp:effectExtent l="0" t="0" r="0" b="0"/>
                <wp:wrapNone/>
                <wp:docPr id="26" name="object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884680" cy="177165"/>
                        </a:xfrm>
                        <a:prstGeom prst="rect">
                          <a:avLst/>
                        </a:prstGeom>
                      </wps:spPr>
                      <wps:txbx>
                        <w:txbxContent>
                          <w:p w14:paraId="0BF2D17A" w14:textId="77777777" w:rsidR="00936D26" w:rsidRPr="005C548C" w:rsidRDefault="00936D26" w:rsidP="008D7F4E">
                            <w:pPr>
                              <w:spacing w:before="20"/>
                              <w:ind w:left="14"/>
                              <w:rPr>
                                <w:b/>
                                <w:bCs/>
                                <w:color w:val="D0B787"/>
                                <w:spacing w:val="9"/>
                                <w:kern w:val="24"/>
                                <w:sz w:val="20"/>
                                <w:szCs w:val="20"/>
                              </w:rPr>
                            </w:pPr>
                            <w:r w:rsidRPr="005C548C">
                              <w:rPr>
                                <w:b/>
                                <w:bCs/>
                                <w:color w:val="D0B787"/>
                                <w:spacing w:val="9"/>
                                <w:kern w:val="24"/>
                                <w:sz w:val="20"/>
                                <w:szCs w:val="20"/>
                              </w:rPr>
                              <w:t>REPÚBLICA</w:t>
                            </w:r>
                            <w:r w:rsidRPr="005C548C">
                              <w:rPr>
                                <w:b/>
                                <w:bCs/>
                                <w:color w:val="D0B787"/>
                                <w:spacing w:val="11"/>
                                <w:kern w:val="24"/>
                                <w:sz w:val="20"/>
                                <w:szCs w:val="20"/>
                              </w:rPr>
                              <w:t xml:space="preserve"> DOMINICANA</w:t>
                            </w:r>
                          </w:p>
                        </w:txbxContent>
                      </wps:txbx>
                      <wps:bodyPr vert="horz" wrap="square" lIns="0" tIns="12700" rIns="0" bIns="0" rtlCol="0">
                        <a:noAutofit/>
                      </wps:bodyPr>
                    </wps:wsp>
                  </a:graphicData>
                </a:graphic>
                <wp14:sizeRelH relativeFrom="margin">
                  <wp14:pctWidth>0</wp14:pctWidth>
                </wp14:sizeRelH>
                <wp14:sizeRelV relativeFrom="margin">
                  <wp14:pctHeight>0</wp14:pctHeight>
                </wp14:sizeRelV>
              </wp:anchor>
            </w:drawing>
          </mc:Choice>
          <mc:Fallback>
            <w:pict>
              <v:shapetype w14:anchorId="467ADA1A" id="_x0000_t202" coordsize="21600,21600" o:spt="202" path="m,l,21600r21600,l21600,xe">
                <v:stroke joinstyle="miter"/>
                <v:path gradientshapeok="t" o:connecttype="rect"/>
              </v:shapetype>
              <v:shape id="object 6" o:spid="_x0000_s1026" type="#_x0000_t202" style="position:absolute;margin-left:168.3pt;margin-top:.9pt;width:148.4pt;height:13.9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" filled="f" stroked="f">
                <v:textbox inset="0,1pt,0,0">
                  <w:txbxContent>
                    <w:p w14:paraId="0BF2D17A" w14:textId="77777777" w:rsidR="00936D26" w:rsidRPr="005C548C" w:rsidRDefault="00936D26" w:rsidP="008D7F4E">
                      <w:pPr>
                        <w:spacing w:before="20"/>
                        <w:ind w:left="14"/>
                        <w:rPr>
                          <w:b/>
                          <w:bCs/>
                          <w:color w:val="D0B787"/>
                          <w:spacing w:val="9"/>
                          <w:kern w:val="24"/>
                          <w:sz w:val="20"/>
                          <w:szCs w:val="20"/>
                        </w:rPr>
                      </w:pPr>
                      <w:r w:rsidRPr="005C548C">
                        <w:rPr>
                          <w:b/>
                          <w:bCs/>
                          <w:color w:val="D0B787"/>
                          <w:spacing w:val="9"/>
                          <w:kern w:val="24"/>
                          <w:sz w:val="20"/>
                          <w:szCs w:val="20"/>
                        </w:rPr>
                        <w:t>REPÚBLICA</w:t>
                      </w:r>
                      <w:r w:rsidRPr="005C548C">
                        <w:rPr>
                          <w:b/>
                          <w:bCs/>
                          <w:color w:val="D0B787"/>
                          <w:spacing w:val="11"/>
                          <w:kern w:val="24"/>
                          <w:sz w:val="20"/>
                          <w:szCs w:val="20"/>
                        </w:rPr>
                        <w:t xml:space="preserve"> DOMINICANA</w:t>
                      </w:r>
                    </w:p>
                  </w:txbxContent>
                </v:textbox>
              </v:shape>
            </w:pict>
          </mc:Fallback>
        </mc:AlternateContent>
      </w:r>
    </w:p>
    <w:p w14:paraId="6920F2A5" w14:textId="77777777" w:rsidR="008D7F4E" w:rsidRPr="002B4451" w:rsidRDefault="008D7F4E" w:rsidP="008D7F4E">
      <w:pPr>
        <w:rPr>
          <w:lang w:val="es-DO"/>
        </w:rPr>
      </w:pPr>
    </w:p>
    <w:p w14:paraId="30099310" w14:textId="77777777" w:rsidR="008D7F4E" w:rsidRPr="002B4451" w:rsidRDefault="008D7F4E" w:rsidP="008D7F4E">
      <w:pPr>
        <w:rPr>
          <w:lang w:val="es-DO"/>
        </w:rPr>
      </w:pPr>
    </w:p>
    <w:p w14:paraId="7A5B8E99" w14:textId="05C8C0B6" w:rsidR="004F2DD5" w:rsidRPr="003A47C9" w:rsidRDefault="00CF2B0E" w:rsidP="00202507">
      <w:pPr>
        <w:jc w:val="center"/>
      </w:pPr>
      <w:r>
        <w:rPr>
          <w:noProof/>
        </w:rPr>
        <mc:AlternateContent>
          <mc:Choice Requires="wps">
            <w:drawing>
              <wp:anchor distT="0" distB="0" distL="114300" distR="114300" simplePos="0" relativeHeight="251652096" behindDoc="0" locked="0" layoutInCell="1" allowOverlap="1" wp14:anchorId="720DFA46" wp14:editId="21990104">
                <wp:simplePos x="0" y="0"/>
                <wp:positionH relativeFrom="column">
                  <wp:posOffset>308610</wp:posOffset>
                </wp:positionH>
                <wp:positionV relativeFrom="paragraph">
                  <wp:posOffset>1311910</wp:posOffset>
                </wp:positionV>
                <wp:extent cx="5758815" cy="985520"/>
                <wp:effectExtent l="0" t="0" r="0" b="0"/>
                <wp:wrapNone/>
                <wp:docPr id="25" name="object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758815" cy="985520"/>
                        </a:xfrm>
                        <a:prstGeom prst="rect">
                          <a:avLst/>
                        </a:prstGeom>
                      </wps:spPr>
                      <wps:txbx>
                        <w:txbxContent>
                          <w:p w14:paraId="231A91DD" w14:textId="77777777" w:rsidR="00936D26" w:rsidRDefault="00936D26" w:rsidP="00654164">
                            <w:pPr>
                              <w:spacing w:after="0"/>
                              <w:jc w:val="center"/>
                              <w:rPr>
                                <w:b/>
                                <w:bCs/>
                                <w:color w:val="D5B788"/>
                                <w:spacing w:val="60"/>
                                <w:kern w:val="24"/>
                                <w:sz w:val="56"/>
                                <w:szCs w:val="56"/>
                                <w:lang w:val="es-DO"/>
                              </w:rPr>
                            </w:pPr>
                            <w:r>
                              <w:rPr>
                                <w:b/>
                                <w:bCs/>
                                <w:color w:val="D5B788"/>
                                <w:spacing w:val="60"/>
                                <w:kern w:val="24"/>
                                <w:sz w:val="56"/>
                                <w:szCs w:val="56"/>
                                <w:lang w:val="es-DO"/>
                              </w:rPr>
                              <w:t xml:space="preserve">MEMORIA </w:t>
                            </w:r>
                          </w:p>
                          <w:p w14:paraId="4D5A8042" w14:textId="77777777" w:rsidR="00936D26" w:rsidRDefault="00936D26" w:rsidP="00654164">
                            <w:pPr>
                              <w:spacing w:after="0"/>
                              <w:jc w:val="center"/>
                              <w:rPr>
                                <w:b/>
                                <w:bCs/>
                                <w:color w:val="D5B788"/>
                                <w:spacing w:val="60"/>
                                <w:kern w:val="24"/>
                                <w:sz w:val="56"/>
                                <w:szCs w:val="56"/>
                                <w:lang w:val="es-DO"/>
                              </w:rPr>
                            </w:pPr>
                            <w:r>
                              <w:rPr>
                                <w:b/>
                                <w:bCs/>
                                <w:color w:val="D5B788"/>
                                <w:spacing w:val="60"/>
                                <w:kern w:val="24"/>
                                <w:sz w:val="56"/>
                                <w:szCs w:val="56"/>
                                <w:lang w:val="es-DO"/>
                              </w:rPr>
                              <w:t>INSTITUCIONAL</w:t>
                            </w:r>
                          </w:p>
                          <w:p w14:paraId="23F74DED" w14:textId="77777777" w:rsidR="00936D26" w:rsidRPr="008D7F4E" w:rsidRDefault="00936D26" w:rsidP="008D7F4E">
                            <w:pPr>
                              <w:spacing w:after="0"/>
                              <w:jc w:val="center"/>
                              <w:rPr>
                                <w:b/>
                                <w:bCs/>
                                <w:color w:val="D5B788"/>
                                <w:spacing w:val="60"/>
                                <w:kern w:val="24"/>
                                <w:sz w:val="56"/>
                                <w:szCs w:val="56"/>
                                <w:lang w:val="es-DO"/>
                              </w:rPr>
                            </w:pPr>
                          </w:p>
                        </w:txbxContent>
                      </wps:txbx>
                      <wps:bodyPr vert="horz" wrap="square" lIns="0" tIns="17145" rIns="0" bIns="0" rtlCol="0">
                        <a:noAutofit/>
                      </wps:bodyPr>
                    </wps:wsp>
                  </a:graphicData>
                </a:graphic>
                <wp14:sizeRelH relativeFrom="margin">
                  <wp14:pctWidth>0</wp14:pctWidth>
                </wp14:sizeRelH>
                <wp14:sizeRelV relativeFrom="margin">
                  <wp14:pctHeight>0</wp14:pctHeight>
                </wp14:sizeRelV>
              </wp:anchor>
            </w:drawing>
          </mc:Choice>
          <mc:Fallback>
            <w:pict>
              <v:shape w14:anchorId="720DFA46" id="object 4" o:spid="_x0000_s1027" type="#_x0000_t202" style="position:absolute;left:0;text-align:left;margin-left:24.3pt;margin-top:103.3pt;width:453.45pt;height:77.6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" filled="f" stroked="f">
                <v:textbox inset="0,1.35pt,0,0">
                  <w:txbxContent>
                    <w:p w14:paraId="231A91DD" w14:textId="77777777" w:rsidR="00936D26" w:rsidRDefault="00936D26" w:rsidP="00654164">
                      <w:pPr>
                        <w:spacing w:after="0"/>
                        <w:jc w:val="center"/>
                        <w:rPr>
                          <w:b/>
                          <w:bCs/>
                          <w:color w:val="D5B788"/>
                          <w:spacing w:val="60"/>
                          <w:kern w:val="24"/>
                          <w:sz w:val="56"/>
                          <w:szCs w:val="56"/>
                          <w:lang w:val="es-DO"/>
                        </w:rPr>
                      </w:pPr>
                      <w:r>
                        <w:rPr>
                          <w:b/>
                          <w:bCs/>
                          <w:color w:val="D5B788"/>
                          <w:spacing w:val="60"/>
                          <w:kern w:val="24"/>
                          <w:sz w:val="56"/>
                          <w:szCs w:val="56"/>
                          <w:lang w:val="es-DO"/>
                        </w:rPr>
                        <w:t xml:space="preserve">MEMORIA </w:t>
                      </w:r>
                    </w:p>
                    <w:p w14:paraId="4D5A8042" w14:textId="77777777" w:rsidR="00936D26" w:rsidRDefault="00936D26" w:rsidP="00654164">
                      <w:pPr>
                        <w:spacing w:after="0"/>
                        <w:jc w:val="center"/>
                        <w:rPr>
                          <w:b/>
                          <w:bCs/>
                          <w:color w:val="D5B788"/>
                          <w:spacing w:val="60"/>
                          <w:kern w:val="24"/>
                          <w:sz w:val="56"/>
                          <w:szCs w:val="56"/>
                          <w:lang w:val="es-DO"/>
                        </w:rPr>
                      </w:pPr>
                      <w:r>
                        <w:rPr>
                          <w:b/>
                          <w:bCs/>
                          <w:color w:val="D5B788"/>
                          <w:spacing w:val="60"/>
                          <w:kern w:val="24"/>
                          <w:sz w:val="56"/>
                          <w:szCs w:val="56"/>
                          <w:lang w:val="es-DO"/>
                        </w:rPr>
                        <w:t>INSTITUCIONAL</w:t>
                      </w:r>
                    </w:p>
                    <w:p w14:paraId="23F74DED" w14:textId="77777777" w:rsidR="00936D26" w:rsidRPr="008D7F4E" w:rsidRDefault="00936D26" w:rsidP="008D7F4E">
                      <w:pPr>
                        <w:spacing w:after="0"/>
                        <w:jc w:val="center"/>
                        <w:rPr>
                          <w:b/>
                          <w:bCs/>
                          <w:color w:val="D5B788"/>
                          <w:spacing w:val="60"/>
                          <w:kern w:val="24"/>
                          <w:sz w:val="56"/>
                          <w:szCs w:val="56"/>
                          <w:lang w:val="es-DO"/>
                        </w:rPr>
                      </w:pPr>
                    </w:p>
                  </w:txbxContent>
                </v:textbox>
              </v:shape>
            </w:pict>
          </mc:Fallback>
        </mc:AlternateContent>
      </w:r>
      <w:r>
        <w:rPr>
          <w:noProof/>
        </w:rPr>
        <mc:AlternateContent>
          <mc:Choice Requires="wps">
            <w:drawing>
              <wp:anchor distT="4294967294" distB="4294967294" distL="114300" distR="114300" simplePos="0" relativeHeight="251697152" behindDoc="0" locked="0" layoutInCell="1" allowOverlap="1" wp14:anchorId="1D473FAD" wp14:editId="509C9B28">
                <wp:simplePos x="0" y="0"/>
                <wp:positionH relativeFrom="margin">
                  <wp:posOffset>2724150</wp:posOffset>
                </wp:positionH>
                <wp:positionV relativeFrom="paragraph">
                  <wp:posOffset>2534284</wp:posOffset>
                </wp:positionV>
                <wp:extent cx="463550" cy="0"/>
                <wp:effectExtent l="0" t="19050" r="12700" b="0"/>
                <wp:wrapNone/>
                <wp:docPr id="24"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63550" cy="0"/>
                        </a:xfrm>
                        <a:prstGeom prst="line">
                          <a:avLst/>
                        </a:prstGeom>
                        <a:noFill/>
                        <a:ln w="28575" cap="flat" cmpd="sng" algn="ctr">
                          <a:solidFill>
                            <a:srgbClr val="C8B688"/>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1367D0F2" id="Straight Connector 9" o:spid="_x0000_s1026" style="position:absolute;z-index:251697152;visibility:visible;mso-wrap-style:square;mso-width-percent:0;mso-height-percent:0;mso-wrap-distance-left:9pt;mso-wrap-distance-top:-6e-5mm;mso-wrap-distance-right:9pt;mso-wrap-distance-bottom:-6e-5mm;mso-position-horizontal:absolute;mso-position-horizontal-relative:margin;mso-position-vertical:absolute;mso-position-vertical-relative:text;mso-width-percent:0;mso-height-percent:0;mso-width-relative:page;mso-height-relative:page" from="214.5pt,199.55pt" to="251pt,19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" strokecolor="#c8b688" strokeweight="2.25pt">
                <v:stroke joinstyle="miter"/>
                <o:lock v:ext="edit" shapetype="f"/>
                <w10:wrap anchorx="margin"/>
              </v:line>
            </w:pict>
          </mc:Fallback>
        </mc:AlternateContent>
      </w:r>
      <w:r>
        <w:rPr>
          <w:noProof/>
        </w:rPr>
        <mc:AlternateContent>
          <mc:Choice Requires="wps">
            <w:drawing>
              <wp:anchor distT="0" distB="0" distL="114300" distR="114300" simplePos="0" relativeHeight="251679744" behindDoc="0" locked="0" layoutInCell="1" allowOverlap="1" wp14:anchorId="51628738" wp14:editId="7A281F91">
                <wp:simplePos x="0" y="0"/>
                <wp:positionH relativeFrom="column">
                  <wp:posOffset>4719955</wp:posOffset>
                </wp:positionH>
                <wp:positionV relativeFrom="paragraph">
                  <wp:posOffset>8886825</wp:posOffset>
                </wp:positionV>
                <wp:extent cx="542925" cy="509270"/>
                <wp:effectExtent l="0" t="0" r="0" b="0"/>
                <wp:wrapNone/>
                <wp:docPr id="19" name="Freeform: Shape 4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42925" cy="509270"/>
                        </a:xfrm>
                        <a:custGeom>
                          <a:avLst/>
                          <a:gdLst/>
                          <a:ahLst/>
                          <a:cxnLst/>
                          <a:rect l="l" t="t" r="r" b="b"/>
                          <a:pathLst>
                            <a:path w="542925" h="509270">
                              <a:moveTo>
                                <a:pt x="469493" y="480745"/>
                              </a:moveTo>
                              <a:lnTo>
                                <a:pt x="443026" y="420751"/>
                              </a:lnTo>
                              <a:lnTo>
                                <a:pt x="411670" y="394119"/>
                              </a:lnTo>
                              <a:lnTo>
                                <a:pt x="345376" y="367334"/>
                              </a:lnTo>
                              <a:lnTo>
                                <a:pt x="301078" y="358165"/>
                              </a:lnTo>
                              <a:lnTo>
                                <a:pt x="246227" y="353021"/>
                              </a:lnTo>
                              <a:lnTo>
                                <a:pt x="178435" y="352831"/>
                              </a:lnTo>
                              <a:lnTo>
                                <a:pt x="95364" y="358508"/>
                              </a:lnTo>
                              <a:lnTo>
                                <a:pt x="247738" y="379996"/>
                              </a:lnTo>
                              <a:lnTo>
                                <a:pt x="335800" y="402526"/>
                              </a:lnTo>
                              <a:lnTo>
                                <a:pt x="393103" y="439928"/>
                              </a:lnTo>
                              <a:lnTo>
                                <a:pt x="453174" y="506006"/>
                              </a:lnTo>
                              <a:lnTo>
                                <a:pt x="454482" y="507199"/>
                              </a:lnTo>
                              <a:lnTo>
                                <a:pt x="457822" y="508825"/>
                              </a:lnTo>
                              <a:lnTo>
                                <a:pt x="462343" y="507949"/>
                              </a:lnTo>
                              <a:lnTo>
                                <a:pt x="467156" y="501599"/>
                              </a:lnTo>
                              <a:lnTo>
                                <a:pt x="469493" y="480745"/>
                              </a:lnTo>
                              <a:close/>
                            </a:path>
                            <a:path w="542925" h="509270">
                              <a:moveTo>
                                <a:pt x="521449" y="422846"/>
                              </a:moveTo>
                              <a:lnTo>
                                <a:pt x="487654" y="346379"/>
                              </a:lnTo>
                              <a:lnTo>
                                <a:pt x="430403" y="305701"/>
                              </a:lnTo>
                              <a:lnTo>
                                <a:pt x="392887" y="290309"/>
                              </a:lnTo>
                              <a:lnTo>
                                <a:pt x="322529" y="272478"/>
                              </a:lnTo>
                              <a:lnTo>
                                <a:pt x="274904" y="265658"/>
                              </a:lnTo>
                              <a:lnTo>
                                <a:pt x="218884" y="261848"/>
                              </a:lnTo>
                              <a:lnTo>
                                <a:pt x="154432" y="262255"/>
                              </a:lnTo>
                              <a:lnTo>
                                <a:pt x="81495" y="268097"/>
                              </a:lnTo>
                              <a:lnTo>
                                <a:pt x="0" y="280555"/>
                              </a:lnTo>
                              <a:lnTo>
                                <a:pt x="241833" y="283540"/>
                              </a:lnTo>
                              <a:lnTo>
                                <a:pt x="374916" y="302133"/>
                              </a:lnTo>
                              <a:lnTo>
                                <a:pt x="446468" y="352209"/>
                              </a:lnTo>
                              <a:lnTo>
                                <a:pt x="503732" y="449592"/>
                              </a:lnTo>
                              <a:lnTo>
                                <a:pt x="505193" y="451142"/>
                              </a:lnTo>
                              <a:lnTo>
                                <a:pt x="508774" y="453580"/>
                              </a:lnTo>
                              <a:lnTo>
                                <a:pt x="513181" y="453669"/>
                              </a:lnTo>
                              <a:lnTo>
                                <a:pt x="517182" y="448132"/>
                              </a:lnTo>
                              <a:lnTo>
                                <a:pt x="521449" y="422846"/>
                              </a:lnTo>
                              <a:close/>
                            </a:path>
                            <a:path w="542925" h="509270">
                              <a:moveTo>
                                <a:pt x="542658" y="361467"/>
                              </a:moveTo>
                              <a:lnTo>
                                <a:pt x="539229" y="301866"/>
                              </a:lnTo>
                              <a:lnTo>
                                <a:pt x="527697" y="269087"/>
                              </a:lnTo>
                              <a:lnTo>
                                <a:pt x="498741" y="251523"/>
                              </a:lnTo>
                              <a:lnTo>
                                <a:pt x="443001" y="237540"/>
                              </a:lnTo>
                              <a:lnTo>
                                <a:pt x="453275" y="232930"/>
                              </a:lnTo>
                              <a:lnTo>
                                <a:pt x="476542" y="216649"/>
                              </a:lnTo>
                              <a:lnTo>
                                <a:pt x="501421" y="185026"/>
                              </a:lnTo>
                              <a:lnTo>
                                <a:pt x="516547" y="134416"/>
                              </a:lnTo>
                              <a:lnTo>
                                <a:pt x="508228" y="82753"/>
                              </a:lnTo>
                              <a:lnTo>
                                <a:pt x="483108" y="44183"/>
                              </a:lnTo>
                              <a:lnTo>
                                <a:pt x="447649" y="18046"/>
                              </a:lnTo>
                              <a:lnTo>
                                <a:pt x="408343" y="3632"/>
                              </a:lnTo>
                              <a:lnTo>
                                <a:pt x="359117" y="0"/>
                              </a:lnTo>
                              <a:lnTo>
                                <a:pt x="172377" y="241"/>
                              </a:lnTo>
                              <a:lnTo>
                                <a:pt x="172288" y="165176"/>
                              </a:lnTo>
                              <a:lnTo>
                                <a:pt x="172542" y="206806"/>
                              </a:lnTo>
                              <a:lnTo>
                                <a:pt x="199491" y="209765"/>
                              </a:lnTo>
                              <a:lnTo>
                                <a:pt x="218147" y="212483"/>
                              </a:lnTo>
                              <a:lnTo>
                                <a:pt x="237210" y="216535"/>
                              </a:lnTo>
                              <a:lnTo>
                                <a:pt x="265417" y="223469"/>
                              </a:lnTo>
                              <a:lnTo>
                                <a:pt x="265417" y="77266"/>
                              </a:lnTo>
                              <a:lnTo>
                                <a:pt x="338963" y="77343"/>
                              </a:lnTo>
                              <a:lnTo>
                                <a:pt x="371525" y="83299"/>
                              </a:lnTo>
                              <a:lnTo>
                                <a:pt x="403936" y="103695"/>
                              </a:lnTo>
                              <a:lnTo>
                                <a:pt x="418338" y="147142"/>
                              </a:lnTo>
                              <a:lnTo>
                                <a:pt x="415925" y="194195"/>
                              </a:lnTo>
                              <a:lnTo>
                                <a:pt x="402196" y="218440"/>
                              </a:lnTo>
                              <a:lnTo>
                                <a:pt x="365506" y="227584"/>
                              </a:lnTo>
                              <a:lnTo>
                                <a:pt x="294233" y="229336"/>
                              </a:lnTo>
                              <a:lnTo>
                                <a:pt x="321665" y="235572"/>
                              </a:lnTo>
                              <a:lnTo>
                                <a:pt x="388099" y="256959"/>
                              </a:lnTo>
                              <a:lnTo>
                                <a:pt x="469709" y="297573"/>
                              </a:lnTo>
                              <a:lnTo>
                                <a:pt x="542658" y="361467"/>
                              </a:lnTo>
                              <a:close/>
                            </a:path>
                          </a:pathLst>
                        </a:custGeom>
                        <a:solidFill>
                          <a:srgbClr val="D5B788"/>
                        </a:solidFill>
                      </wps:spPr>
                      <wps:bodyPr wrap="square" lIns="0" tIns="0" rIns="0" bIns="0" rtlCol="0"/>
                    </wps:wsp>
                  </a:graphicData>
                </a:graphic>
                <wp14:sizeRelH relativeFrom="margin">
                  <wp14:pctWidth>0</wp14:pctWidth>
                </wp14:sizeRelH>
                <wp14:sizeRelV relativeFrom="margin">
                  <wp14:pctHeight>0</wp14:pctHeight>
                </wp14:sizeRelV>
              </wp:anchor>
            </w:drawing>
          </mc:Choice>
          <mc:Fallback>
            <w:pict>
              <v:shape w14:anchorId="367FAFCB" id="Freeform: Shape 44" o:spid="_x0000_s1026" style="position:absolute;margin-left:371.65pt;margin-top:699.75pt;width:42.75pt;height:40.1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coordsize="542925,509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" path="m469493,480745l443026,420751,411670,394119,345376,367334r-44298,-9169l246227,353021r-67792,-190l95364,358508r152374,21488l335800,402526r57303,37402l453174,506006r1308,1193l457822,508825r4521,-876l467156,501599r2337,-20854xem521449,422846l487654,346379,430403,305701,392887,290309,322529,272478r-47625,-6820l218884,261848r-64452,407l81495,268097,,280555r241833,2985l374916,302133r71552,50076l503732,449592r1461,1550l508774,453580r4407,89l517182,448132r4267,-25286xem542658,361467r-3429,-59601l527697,269087,498741,251523,443001,237540r10274,-4610l476542,216649r24879,-31623l516547,134416,508228,82753,483108,44183,447649,18046,408343,3632,359117,,172377,241r-89,164935l172542,206806r26949,2959l218147,212483r19063,4052l265417,223469r,-146203l338963,77343r32562,5956l403936,103695r14402,43447l415925,194195r-13729,24245l365506,227584r-71273,1752l321665,235572r66434,21387l469709,297573r72949,63894xe" fillcolor="#d5b788" stroked="f">
                <v:path arrowok="t"/>
              </v:shape>
            </w:pict>
          </mc:Fallback>
        </mc:AlternateContent>
      </w:r>
      <w:r>
        <w:rPr>
          <w:noProof/>
        </w:rPr>
        <mc:AlternateContent>
          <mc:Choice Requires="wps">
            <w:drawing>
              <wp:anchor distT="0" distB="0" distL="114300" distR="114300" simplePos="0" relativeHeight="251653120" behindDoc="0" locked="0" layoutInCell="1" allowOverlap="1" wp14:anchorId="4BEA5219" wp14:editId="2D67199E">
                <wp:simplePos x="0" y="0"/>
                <wp:positionH relativeFrom="column">
                  <wp:posOffset>2431415</wp:posOffset>
                </wp:positionH>
                <wp:positionV relativeFrom="paragraph">
                  <wp:posOffset>2802890</wp:posOffset>
                </wp:positionV>
                <wp:extent cx="1210945" cy="308610"/>
                <wp:effectExtent l="0" t="0" r="0" b="0"/>
                <wp:wrapNone/>
                <wp:docPr id="17" name="object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210945" cy="308610"/>
                        </a:xfrm>
                        <a:prstGeom prst="rect">
                          <a:avLst/>
                        </a:prstGeom>
                      </wps:spPr>
                      <wps:txbx>
                        <w:txbxContent>
                          <w:p w14:paraId="6CA95176" w14:textId="77777777" w:rsidR="00936D26" w:rsidRPr="00F36012" w:rsidRDefault="00936D26" w:rsidP="008D7F4E">
                            <w:pPr>
                              <w:spacing w:before="20"/>
                              <w:ind w:left="14"/>
                              <w:rPr>
                                <w:b/>
                                <w:bCs/>
                                <w:color w:val="D5B788"/>
                                <w:spacing w:val="74"/>
                                <w:kern w:val="24"/>
                                <w:sz w:val="28"/>
                                <w:szCs w:val="28"/>
                              </w:rPr>
                            </w:pPr>
                            <w:r w:rsidRPr="00F36012">
                              <w:rPr>
                                <w:b/>
                                <w:bCs/>
                                <w:color w:val="D5B788"/>
                                <w:spacing w:val="74"/>
                                <w:kern w:val="24"/>
                                <w:sz w:val="28"/>
                                <w:szCs w:val="28"/>
                              </w:rPr>
                              <w:t>AÑ</w:t>
                            </w:r>
                            <w:r w:rsidRPr="00F36012">
                              <w:rPr>
                                <w:b/>
                                <w:bCs/>
                                <w:color w:val="D5B788"/>
                                <w:spacing w:val="37"/>
                                <w:kern w:val="24"/>
                                <w:sz w:val="28"/>
                                <w:szCs w:val="28"/>
                              </w:rPr>
                              <w:t>O</w:t>
                            </w:r>
                            <w:r w:rsidRPr="00F36012">
                              <w:rPr>
                                <w:b/>
                                <w:bCs/>
                                <w:color w:val="D5B788"/>
                                <w:spacing w:val="74"/>
                                <w:kern w:val="24"/>
                                <w:sz w:val="28"/>
                                <w:szCs w:val="28"/>
                              </w:rPr>
                              <w:t xml:space="preserve"> </w:t>
                            </w:r>
                            <w:r w:rsidRPr="00F36012">
                              <w:rPr>
                                <w:b/>
                                <w:bCs/>
                                <w:color w:val="D5B788"/>
                                <w:spacing w:val="68"/>
                                <w:kern w:val="24"/>
                                <w:sz w:val="28"/>
                                <w:szCs w:val="28"/>
                              </w:rPr>
                              <w:t>2</w:t>
                            </w:r>
                            <w:r w:rsidRPr="00F36012">
                              <w:rPr>
                                <w:b/>
                                <w:bCs/>
                                <w:color w:val="D5B788"/>
                                <w:spacing w:val="28"/>
                                <w:kern w:val="24"/>
                                <w:sz w:val="28"/>
                                <w:szCs w:val="28"/>
                              </w:rPr>
                              <w:t>0</w:t>
                            </w:r>
                            <w:r w:rsidRPr="00F36012">
                              <w:rPr>
                                <w:b/>
                                <w:bCs/>
                                <w:color w:val="D5B788"/>
                                <w:spacing w:val="-23"/>
                                <w:kern w:val="24"/>
                                <w:sz w:val="28"/>
                                <w:szCs w:val="28"/>
                              </w:rPr>
                              <w:t xml:space="preserve"> </w:t>
                            </w:r>
                            <w:r w:rsidRPr="00F36012">
                              <w:rPr>
                                <w:b/>
                                <w:bCs/>
                                <w:color w:val="D5B788"/>
                                <w:spacing w:val="68"/>
                                <w:kern w:val="24"/>
                                <w:sz w:val="28"/>
                                <w:szCs w:val="28"/>
                              </w:rPr>
                              <w:t>2</w:t>
                            </w:r>
                            <w:r>
                              <w:rPr>
                                <w:b/>
                                <w:bCs/>
                                <w:color w:val="D5B788"/>
                                <w:spacing w:val="28"/>
                                <w:kern w:val="24"/>
                                <w:sz w:val="28"/>
                                <w:szCs w:val="28"/>
                              </w:rPr>
                              <w:t>2</w:t>
                            </w:r>
                            <w:r w:rsidRPr="00F36012">
                              <w:rPr>
                                <w:b/>
                                <w:bCs/>
                                <w:color w:val="D5B788"/>
                                <w:spacing w:val="-21"/>
                                <w:kern w:val="24"/>
                                <w:sz w:val="28"/>
                                <w:szCs w:val="28"/>
                              </w:rPr>
                              <w:t xml:space="preserve"> </w:t>
                            </w:r>
                          </w:p>
                        </w:txbxContent>
                      </wps:txbx>
                      <wps:bodyPr vert="horz" wrap="square" lIns="0" tIns="12700" rIns="0" bIns="0" rtlCol="0">
                        <a:noAutofit/>
                      </wps:bodyPr>
                    </wps:wsp>
                  </a:graphicData>
                </a:graphic>
                <wp14:sizeRelH relativeFrom="margin">
                  <wp14:pctWidth>0</wp14:pctWidth>
                </wp14:sizeRelH>
                <wp14:sizeRelV relativeFrom="margin">
                  <wp14:pctHeight>0</wp14:pctHeight>
                </wp14:sizeRelV>
              </wp:anchor>
            </w:drawing>
          </mc:Choice>
          <mc:Fallback>
            <w:pict>
              <v:shape w14:anchorId="4BEA5219" id="object 5" o:spid="_x0000_s1028" type="#_x0000_t202" style="position:absolute;left:0;text-align:left;margin-left:191.45pt;margin-top:220.7pt;width:95.35pt;height:24.3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" filled="f" stroked="f">
                <v:textbox inset="0,1pt,0,0">
                  <w:txbxContent>
                    <w:p w14:paraId="6CA95176" w14:textId="77777777" w:rsidR="00936D26" w:rsidRPr="00F36012" w:rsidRDefault="00936D26" w:rsidP="008D7F4E">
                      <w:pPr>
                        <w:spacing w:before="20"/>
                        <w:ind w:left="14"/>
                        <w:rPr>
                          <w:b/>
                          <w:bCs/>
                          <w:color w:val="D5B788"/>
                          <w:spacing w:val="74"/>
                          <w:kern w:val="24"/>
                          <w:sz w:val="28"/>
                          <w:szCs w:val="28"/>
                        </w:rPr>
                      </w:pPr>
                      <w:r w:rsidRPr="00F36012">
                        <w:rPr>
                          <w:b/>
                          <w:bCs/>
                          <w:color w:val="D5B788"/>
                          <w:spacing w:val="74"/>
                          <w:kern w:val="24"/>
                          <w:sz w:val="28"/>
                          <w:szCs w:val="28"/>
                        </w:rPr>
                        <w:t>AÑ</w:t>
                      </w:r>
                      <w:r w:rsidRPr="00F36012">
                        <w:rPr>
                          <w:b/>
                          <w:bCs/>
                          <w:color w:val="D5B788"/>
                          <w:spacing w:val="37"/>
                          <w:kern w:val="24"/>
                          <w:sz w:val="28"/>
                          <w:szCs w:val="28"/>
                        </w:rPr>
                        <w:t>O</w:t>
                      </w:r>
                      <w:r w:rsidRPr="00F36012">
                        <w:rPr>
                          <w:b/>
                          <w:bCs/>
                          <w:color w:val="D5B788"/>
                          <w:spacing w:val="74"/>
                          <w:kern w:val="24"/>
                          <w:sz w:val="28"/>
                          <w:szCs w:val="28"/>
                        </w:rPr>
                        <w:t xml:space="preserve"> </w:t>
                      </w:r>
                      <w:r w:rsidRPr="00F36012">
                        <w:rPr>
                          <w:b/>
                          <w:bCs/>
                          <w:color w:val="D5B788"/>
                          <w:spacing w:val="68"/>
                          <w:kern w:val="24"/>
                          <w:sz w:val="28"/>
                          <w:szCs w:val="28"/>
                        </w:rPr>
                        <w:t>2</w:t>
                      </w:r>
                      <w:r w:rsidRPr="00F36012">
                        <w:rPr>
                          <w:b/>
                          <w:bCs/>
                          <w:color w:val="D5B788"/>
                          <w:spacing w:val="28"/>
                          <w:kern w:val="24"/>
                          <w:sz w:val="28"/>
                          <w:szCs w:val="28"/>
                        </w:rPr>
                        <w:t>0</w:t>
                      </w:r>
                      <w:r w:rsidRPr="00F36012">
                        <w:rPr>
                          <w:b/>
                          <w:bCs/>
                          <w:color w:val="D5B788"/>
                          <w:spacing w:val="-23"/>
                          <w:kern w:val="24"/>
                          <w:sz w:val="28"/>
                          <w:szCs w:val="28"/>
                        </w:rPr>
                        <w:t xml:space="preserve"> </w:t>
                      </w:r>
                      <w:r w:rsidRPr="00F36012">
                        <w:rPr>
                          <w:b/>
                          <w:bCs/>
                          <w:color w:val="D5B788"/>
                          <w:spacing w:val="68"/>
                          <w:kern w:val="24"/>
                          <w:sz w:val="28"/>
                          <w:szCs w:val="28"/>
                        </w:rPr>
                        <w:t>2</w:t>
                      </w:r>
                      <w:r>
                        <w:rPr>
                          <w:b/>
                          <w:bCs/>
                          <w:color w:val="D5B788"/>
                          <w:spacing w:val="28"/>
                          <w:kern w:val="24"/>
                          <w:sz w:val="28"/>
                          <w:szCs w:val="28"/>
                        </w:rPr>
                        <w:t>2</w:t>
                      </w:r>
                      <w:r w:rsidRPr="00F36012">
                        <w:rPr>
                          <w:b/>
                          <w:bCs/>
                          <w:color w:val="D5B788"/>
                          <w:spacing w:val="-21"/>
                          <w:kern w:val="24"/>
                          <w:sz w:val="28"/>
                          <w:szCs w:val="28"/>
                        </w:rPr>
                        <w:t xml:space="preserve"> </w:t>
                      </w:r>
                    </w:p>
                  </w:txbxContent>
                </v:textbox>
              </v:shape>
            </w:pict>
          </mc:Fallback>
        </mc:AlternateContent>
      </w:r>
    </w:p>
    <w:p w14:paraId="257A6FDB" w14:textId="77777777" w:rsidR="004F2DD5" w:rsidRPr="003A47C9" w:rsidRDefault="004F2DD5" w:rsidP="004F2DD5"/>
    <w:p w14:paraId="6521EA2A" w14:textId="77777777" w:rsidR="008D7F4E" w:rsidRPr="002B4451" w:rsidRDefault="008D7F4E" w:rsidP="008D7F4E">
      <w:pPr>
        <w:rPr>
          <w:lang w:val="es-DO"/>
        </w:rPr>
      </w:pPr>
      <w:r w:rsidRPr="002B4451">
        <w:rPr>
          <w:lang w:val="es-DO"/>
        </w:rPr>
        <w:tab/>
      </w:r>
      <w:r w:rsidRPr="002B4451">
        <w:rPr>
          <w:lang w:val="es-DO"/>
        </w:rPr>
        <w:tab/>
      </w:r>
      <w:r w:rsidRPr="002B4451">
        <w:rPr>
          <w:lang w:val="es-DO"/>
        </w:rPr>
        <w:tab/>
      </w:r>
      <w:r w:rsidRPr="002B4451">
        <w:rPr>
          <w:lang w:val="es-DO"/>
        </w:rPr>
        <w:tab/>
      </w:r>
      <w:r w:rsidRPr="002B4451">
        <w:rPr>
          <w:lang w:val="es-DO"/>
        </w:rPr>
        <w:tab/>
      </w:r>
      <w:r w:rsidRPr="002B4451">
        <w:rPr>
          <w:lang w:val="es-DO"/>
        </w:rPr>
        <w:tab/>
      </w:r>
      <w:r w:rsidRPr="002B4451">
        <w:rPr>
          <w:lang w:val="es-DO"/>
        </w:rPr>
        <w:tab/>
      </w:r>
      <w:r w:rsidRPr="002B4451">
        <w:rPr>
          <w:lang w:val="es-DO"/>
        </w:rPr>
        <w:tab/>
      </w:r>
      <w:r w:rsidRPr="002B4451">
        <w:rPr>
          <w:lang w:val="es-DO"/>
        </w:rPr>
        <w:tab/>
      </w:r>
      <w:r w:rsidRPr="002B4451">
        <w:rPr>
          <w:lang w:val="es-DO"/>
        </w:rPr>
        <w:tab/>
      </w:r>
      <w:r w:rsidRPr="002B4451">
        <w:rPr>
          <w:lang w:val="es-DO"/>
        </w:rPr>
        <w:tab/>
      </w:r>
      <w:r w:rsidRPr="002B4451">
        <w:rPr>
          <w:lang w:val="es-DO"/>
        </w:rPr>
        <w:tab/>
      </w:r>
      <w:r w:rsidRPr="002B4451">
        <w:rPr>
          <w:lang w:val="es-DO"/>
        </w:rPr>
        <w:tab/>
      </w:r>
      <w:r w:rsidRPr="002B4451">
        <w:rPr>
          <w:lang w:val="es-DO"/>
        </w:rPr>
        <w:tab/>
      </w:r>
      <w:r w:rsidRPr="002B4451">
        <w:rPr>
          <w:lang w:val="es-DO"/>
        </w:rPr>
        <w:tab/>
      </w:r>
      <w:r w:rsidRPr="002B4451">
        <w:rPr>
          <w:lang w:val="es-DO"/>
        </w:rPr>
        <w:tab/>
      </w:r>
      <w:r w:rsidRPr="002B4451">
        <w:rPr>
          <w:lang w:val="es-DO"/>
        </w:rPr>
        <w:tab/>
      </w:r>
      <w:r w:rsidRPr="002B4451">
        <w:rPr>
          <w:lang w:val="es-DO"/>
        </w:rPr>
        <w:tab/>
      </w:r>
      <w:r w:rsidRPr="002B4451">
        <w:rPr>
          <w:lang w:val="es-DO"/>
        </w:rPr>
        <w:tab/>
      </w:r>
      <w:r w:rsidRPr="002B4451">
        <w:rPr>
          <w:lang w:val="es-DO"/>
        </w:rPr>
        <w:tab/>
      </w:r>
      <w:r w:rsidRPr="002B4451">
        <w:rPr>
          <w:lang w:val="es-DO"/>
        </w:rPr>
        <w:tab/>
      </w:r>
      <w:r w:rsidRPr="002B4451">
        <w:rPr>
          <w:lang w:val="es-DO"/>
        </w:rPr>
        <w:tab/>
      </w:r>
      <w:r w:rsidRPr="002B4451">
        <w:rPr>
          <w:lang w:val="es-DO"/>
        </w:rPr>
        <w:tab/>
      </w:r>
      <w:r w:rsidRPr="002B4451">
        <w:rPr>
          <w:lang w:val="es-DO"/>
        </w:rPr>
        <w:tab/>
      </w:r>
      <w:r w:rsidRPr="002B4451">
        <w:rPr>
          <w:lang w:val="es-DO"/>
        </w:rPr>
        <w:tab/>
      </w:r>
      <w:r w:rsidRPr="002B4451">
        <w:rPr>
          <w:lang w:val="es-DO"/>
        </w:rPr>
        <w:tab/>
      </w:r>
    </w:p>
    <w:p w14:paraId="612143A5" w14:textId="77777777" w:rsidR="008D7F4E" w:rsidRPr="002B4451" w:rsidRDefault="008D7F4E" w:rsidP="008D7F4E">
      <w:pPr>
        <w:rPr>
          <w:lang w:val="es-DO"/>
        </w:rPr>
      </w:pPr>
    </w:p>
    <w:p w14:paraId="542CEA7B" w14:textId="77777777" w:rsidR="008D7F4E" w:rsidRPr="002B4451" w:rsidRDefault="008D7F4E" w:rsidP="008D7F4E">
      <w:pPr>
        <w:rPr>
          <w:b/>
          <w:bCs/>
          <w:lang w:val="es-DO"/>
        </w:rPr>
      </w:pPr>
    </w:p>
    <w:p w14:paraId="5A2C4CD8" w14:textId="77777777" w:rsidR="008D7F4E" w:rsidRPr="002B4451" w:rsidRDefault="008D7F4E" w:rsidP="008D7F4E">
      <w:pPr>
        <w:rPr>
          <w:lang w:val="es-DO"/>
        </w:rPr>
      </w:pPr>
    </w:p>
    <w:p w14:paraId="708CE457" w14:textId="77777777" w:rsidR="008D7F4E" w:rsidRPr="002B4451" w:rsidRDefault="008D7F4E" w:rsidP="008D7F4E">
      <w:pPr>
        <w:rPr>
          <w:lang w:val="es-DO"/>
        </w:rPr>
      </w:pPr>
    </w:p>
    <w:p w14:paraId="6820D0B1" w14:textId="77777777" w:rsidR="008D7F4E" w:rsidRPr="002B4451" w:rsidRDefault="008D7F4E" w:rsidP="008D7F4E">
      <w:pPr>
        <w:rPr>
          <w:lang w:val="es-DO"/>
        </w:rPr>
      </w:pPr>
    </w:p>
    <w:p w14:paraId="4DF31681" w14:textId="77777777" w:rsidR="008D7F4E" w:rsidRPr="002B4451" w:rsidRDefault="008D7F4E" w:rsidP="008D7F4E">
      <w:pPr>
        <w:rPr>
          <w:lang w:val="es-DO"/>
        </w:rPr>
      </w:pPr>
    </w:p>
    <w:p w14:paraId="01B3248A" w14:textId="77777777" w:rsidR="008D7F4E" w:rsidRDefault="008D7F4E" w:rsidP="008D7F4E">
      <w:pPr>
        <w:rPr>
          <w:lang w:val="es-DO"/>
        </w:rPr>
      </w:pPr>
    </w:p>
    <w:p w14:paraId="508D7529" w14:textId="77777777" w:rsidR="00202507" w:rsidRDefault="00202507" w:rsidP="008D7F4E">
      <w:pPr>
        <w:rPr>
          <w:lang w:val="es-DO"/>
        </w:rPr>
      </w:pPr>
    </w:p>
    <w:p w14:paraId="5DD4741F" w14:textId="77777777" w:rsidR="00202507" w:rsidRDefault="00202507" w:rsidP="008D7F4E">
      <w:pPr>
        <w:rPr>
          <w:lang w:val="es-DO"/>
        </w:rPr>
      </w:pPr>
    </w:p>
    <w:p w14:paraId="3A77AC05" w14:textId="77777777" w:rsidR="00202507" w:rsidRDefault="00642F13" w:rsidP="00202507">
      <w:pPr>
        <w:jc w:val="center"/>
        <w:rPr>
          <w:lang w:val="es-DO"/>
        </w:rPr>
      </w:pPr>
      <w:r w:rsidRPr="00642F13">
        <w:rPr>
          <w:noProof/>
          <w:lang w:val="es-ES" w:eastAsia="es-ES"/>
        </w:rPr>
        <w:drawing>
          <wp:inline distT="0" distB="0" distL="0" distR="0" wp14:anchorId="775C725A" wp14:editId="309BEEC4">
            <wp:extent cx="1876425" cy="1152525"/>
            <wp:effectExtent l="0" t="0" r="0" b="0"/>
            <wp:docPr id="7" name="Picture 29" descr="MICM%20logo-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MICM%20logo-01.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76425" cy="1152525"/>
                    </a:xfrm>
                    <a:prstGeom prst="rect">
                      <a:avLst/>
                    </a:prstGeom>
                    <a:noFill/>
                    <a:ln>
                      <a:noFill/>
                    </a:ln>
                  </pic:spPr>
                </pic:pic>
              </a:graphicData>
            </a:graphic>
          </wp:inline>
        </w:drawing>
      </w:r>
    </w:p>
    <w:p w14:paraId="1C0EFEBB" w14:textId="77777777" w:rsidR="00202507" w:rsidRDefault="00202507" w:rsidP="008D7F4E">
      <w:pPr>
        <w:rPr>
          <w:lang w:val="es-DO"/>
        </w:rPr>
      </w:pPr>
    </w:p>
    <w:p w14:paraId="064F0748" w14:textId="77777777" w:rsidR="00202507" w:rsidRDefault="00202507" w:rsidP="008D7F4E">
      <w:pPr>
        <w:rPr>
          <w:lang w:val="es-DO"/>
        </w:rPr>
      </w:pPr>
    </w:p>
    <w:p w14:paraId="20D7033D" w14:textId="77777777" w:rsidR="00202507" w:rsidRPr="002B4451" w:rsidRDefault="00202507" w:rsidP="008D7F4E">
      <w:pPr>
        <w:rPr>
          <w:lang w:val="es-DO"/>
        </w:rPr>
      </w:pPr>
    </w:p>
    <w:p w14:paraId="73A409D5" w14:textId="77777777" w:rsidR="008D7F4E" w:rsidRDefault="008D7F4E" w:rsidP="008D7F4E">
      <w:pPr>
        <w:rPr>
          <w:lang w:val="es-DO"/>
        </w:rPr>
      </w:pPr>
    </w:p>
    <w:p w14:paraId="771A25F0" w14:textId="77777777" w:rsidR="00202507" w:rsidRDefault="00202507" w:rsidP="008D7F4E">
      <w:pPr>
        <w:rPr>
          <w:lang w:val="es-DO"/>
        </w:rPr>
      </w:pPr>
    </w:p>
    <w:p w14:paraId="412E683D" w14:textId="77777777" w:rsidR="00202507" w:rsidRDefault="00202507" w:rsidP="008D7F4E">
      <w:pPr>
        <w:rPr>
          <w:lang w:val="es-DO"/>
        </w:rPr>
      </w:pPr>
    </w:p>
    <w:p w14:paraId="2C61D656" w14:textId="77777777" w:rsidR="00202507" w:rsidRDefault="00202507" w:rsidP="008D7F4E">
      <w:pPr>
        <w:rPr>
          <w:lang w:val="es-DO"/>
        </w:rPr>
      </w:pPr>
    </w:p>
    <w:p w14:paraId="4068637B" w14:textId="77777777" w:rsidR="00202507" w:rsidRDefault="00202507" w:rsidP="008D7F4E">
      <w:pPr>
        <w:rPr>
          <w:lang w:val="es-DO"/>
        </w:rPr>
      </w:pPr>
    </w:p>
    <w:p w14:paraId="7FBD2F09" w14:textId="77777777" w:rsidR="00202507" w:rsidRDefault="00202507" w:rsidP="008D7F4E">
      <w:pPr>
        <w:rPr>
          <w:lang w:val="es-DO"/>
        </w:rPr>
      </w:pPr>
    </w:p>
    <w:p w14:paraId="17C265CE" w14:textId="77777777" w:rsidR="00202507" w:rsidRDefault="00202507" w:rsidP="008D7F4E">
      <w:pPr>
        <w:rPr>
          <w:lang w:val="es-DO"/>
        </w:rPr>
      </w:pPr>
    </w:p>
    <w:p w14:paraId="17C85B4B" w14:textId="77777777" w:rsidR="00202507" w:rsidRDefault="00202507" w:rsidP="008D7F4E">
      <w:pPr>
        <w:rPr>
          <w:lang w:val="es-DO"/>
        </w:rPr>
      </w:pPr>
    </w:p>
    <w:p w14:paraId="7C62FC59" w14:textId="77777777" w:rsidR="00202507" w:rsidRDefault="00202507" w:rsidP="008D7F4E">
      <w:pPr>
        <w:rPr>
          <w:lang w:val="es-DO"/>
        </w:rPr>
      </w:pPr>
    </w:p>
    <w:p w14:paraId="7C77D3B2" w14:textId="77777777" w:rsidR="00202507" w:rsidRDefault="00202507" w:rsidP="008D7F4E">
      <w:pPr>
        <w:rPr>
          <w:lang w:val="es-DO"/>
        </w:rPr>
      </w:pPr>
    </w:p>
    <w:p w14:paraId="1C014D20" w14:textId="77777777" w:rsidR="00202507" w:rsidRPr="002B4451" w:rsidRDefault="00202507" w:rsidP="008D7F4E">
      <w:pPr>
        <w:rPr>
          <w:lang w:val="es-DO"/>
        </w:rPr>
      </w:pPr>
    </w:p>
    <w:p w14:paraId="78F88908" w14:textId="7FBFEEE6" w:rsidR="008D7F4E" w:rsidRPr="002B4451" w:rsidRDefault="00CF2B0E" w:rsidP="008D7F4E">
      <w:pPr>
        <w:rPr>
          <w:lang w:val="es-DO"/>
        </w:rPr>
      </w:pPr>
      <w:r>
        <w:rPr>
          <w:noProof/>
        </w:rPr>
        <mc:AlternateContent>
          <mc:Choice Requires="wps">
            <w:drawing>
              <wp:anchor distT="0" distB="0" distL="114300" distR="114300" simplePos="0" relativeHeight="251649536" behindDoc="0" locked="0" layoutInCell="1" allowOverlap="1" wp14:anchorId="6923A9A5" wp14:editId="66A9160D">
                <wp:simplePos x="0" y="0"/>
                <wp:positionH relativeFrom="column">
                  <wp:posOffset>189230</wp:posOffset>
                </wp:positionH>
                <wp:positionV relativeFrom="paragraph">
                  <wp:posOffset>201930</wp:posOffset>
                </wp:positionV>
                <wp:extent cx="5758815" cy="985520"/>
                <wp:effectExtent l="0" t="0" r="0" b="0"/>
                <wp:wrapNone/>
                <wp:docPr id="13" name="object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758815" cy="985520"/>
                        </a:xfrm>
                        <a:prstGeom prst="rect">
                          <a:avLst/>
                        </a:prstGeom>
                      </wps:spPr>
                      <wps:txbx>
                        <w:txbxContent>
                          <w:p w14:paraId="42C1BDBC" w14:textId="77777777" w:rsidR="00936D26" w:rsidRDefault="00936D26" w:rsidP="00654164">
                            <w:pPr>
                              <w:spacing w:after="0"/>
                              <w:jc w:val="center"/>
                              <w:rPr>
                                <w:b/>
                                <w:bCs/>
                                <w:color w:val="D5B788"/>
                                <w:spacing w:val="60"/>
                                <w:kern w:val="24"/>
                                <w:sz w:val="56"/>
                                <w:szCs w:val="56"/>
                                <w:lang w:val="es-DO"/>
                              </w:rPr>
                            </w:pPr>
                            <w:r>
                              <w:rPr>
                                <w:b/>
                                <w:bCs/>
                                <w:color w:val="D5B788"/>
                                <w:spacing w:val="60"/>
                                <w:kern w:val="24"/>
                                <w:sz w:val="56"/>
                                <w:szCs w:val="56"/>
                                <w:lang w:val="es-DO"/>
                              </w:rPr>
                              <w:t xml:space="preserve">MEMORIA </w:t>
                            </w:r>
                          </w:p>
                          <w:p w14:paraId="1D98BC40" w14:textId="77777777" w:rsidR="00936D26" w:rsidRDefault="00936D26" w:rsidP="00654164">
                            <w:pPr>
                              <w:spacing w:after="0"/>
                              <w:jc w:val="center"/>
                              <w:rPr>
                                <w:b/>
                                <w:bCs/>
                                <w:color w:val="D5B788"/>
                                <w:spacing w:val="60"/>
                                <w:kern w:val="24"/>
                                <w:sz w:val="56"/>
                                <w:szCs w:val="56"/>
                                <w:lang w:val="es-DO"/>
                              </w:rPr>
                            </w:pPr>
                            <w:r>
                              <w:rPr>
                                <w:b/>
                                <w:bCs/>
                                <w:color w:val="D5B788"/>
                                <w:spacing w:val="60"/>
                                <w:kern w:val="24"/>
                                <w:sz w:val="56"/>
                                <w:szCs w:val="56"/>
                                <w:lang w:val="es-DO"/>
                              </w:rPr>
                              <w:t>INSTITUCIONAL</w:t>
                            </w:r>
                          </w:p>
                          <w:p w14:paraId="077AACC2" w14:textId="77777777" w:rsidR="00936D26" w:rsidRPr="008D7F4E" w:rsidRDefault="00936D26" w:rsidP="00654164">
                            <w:pPr>
                              <w:spacing w:after="0"/>
                              <w:jc w:val="center"/>
                              <w:rPr>
                                <w:b/>
                                <w:bCs/>
                                <w:color w:val="D5B788"/>
                                <w:spacing w:val="60"/>
                                <w:kern w:val="24"/>
                                <w:sz w:val="56"/>
                                <w:szCs w:val="56"/>
                                <w:lang w:val="es-DO"/>
                              </w:rPr>
                            </w:pPr>
                          </w:p>
                        </w:txbxContent>
                      </wps:txbx>
                      <wps:bodyPr vert="horz" wrap="square" lIns="0" tIns="17145" rIns="0" bIns="0" rtlCol="0">
                        <a:noAutofit/>
                      </wps:bodyPr>
                    </wps:wsp>
                  </a:graphicData>
                </a:graphic>
                <wp14:sizeRelH relativeFrom="margin">
                  <wp14:pctWidth>0</wp14:pctWidth>
                </wp14:sizeRelH>
                <wp14:sizeRelV relativeFrom="margin">
                  <wp14:pctHeight>0</wp14:pctHeight>
                </wp14:sizeRelV>
              </wp:anchor>
            </w:drawing>
          </mc:Choice>
          <mc:Fallback>
            <w:pict>
              <v:shape w14:anchorId="6923A9A5" id="_x0000_s1029" type="#_x0000_t202" style="position:absolute;margin-left:14.9pt;margin-top:15.9pt;width:453.45pt;height:77.6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" filled="f" stroked="f">
                <v:textbox inset="0,1.35pt,0,0">
                  <w:txbxContent>
                    <w:p w14:paraId="42C1BDBC" w14:textId="77777777" w:rsidR="00936D26" w:rsidRDefault="00936D26" w:rsidP="00654164">
                      <w:pPr>
                        <w:spacing w:after="0"/>
                        <w:jc w:val="center"/>
                        <w:rPr>
                          <w:b/>
                          <w:bCs/>
                          <w:color w:val="D5B788"/>
                          <w:spacing w:val="60"/>
                          <w:kern w:val="24"/>
                          <w:sz w:val="56"/>
                          <w:szCs w:val="56"/>
                          <w:lang w:val="es-DO"/>
                        </w:rPr>
                      </w:pPr>
                      <w:r>
                        <w:rPr>
                          <w:b/>
                          <w:bCs/>
                          <w:color w:val="D5B788"/>
                          <w:spacing w:val="60"/>
                          <w:kern w:val="24"/>
                          <w:sz w:val="56"/>
                          <w:szCs w:val="56"/>
                          <w:lang w:val="es-DO"/>
                        </w:rPr>
                        <w:t xml:space="preserve">MEMORIA </w:t>
                      </w:r>
                    </w:p>
                    <w:p w14:paraId="1D98BC40" w14:textId="77777777" w:rsidR="00936D26" w:rsidRDefault="00936D26" w:rsidP="00654164">
                      <w:pPr>
                        <w:spacing w:after="0"/>
                        <w:jc w:val="center"/>
                        <w:rPr>
                          <w:b/>
                          <w:bCs/>
                          <w:color w:val="D5B788"/>
                          <w:spacing w:val="60"/>
                          <w:kern w:val="24"/>
                          <w:sz w:val="56"/>
                          <w:szCs w:val="56"/>
                          <w:lang w:val="es-DO"/>
                        </w:rPr>
                      </w:pPr>
                      <w:r>
                        <w:rPr>
                          <w:b/>
                          <w:bCs/>
                          <w:color w:val="D5B788"/>
                          <w:spacing w:val="60"/>
                          <w:kern w:val="24"/>
                          <w:sz w:val="56"/>
                          <w:szCs w:val="56"/>
                          <w:lang w:val="es-DO"/>
                        </w:rPr>
                        <w:t>INSTITUCIONAL</w:t>
                      </w:r>
                    </w:p>
                    <w:p w14:paraId="077AACC2" w14:textId="77777777" w:rsidR="00936D26" w:rsidRPr="008D7F4E" w:rsidRDefault="00936D26" w:rsidP="00654164">
                      <w:pPr>
                        <w:spacing w:after="0"/>
                        <w:jc w:val="center"/>
                        <w:rPr>
                          <w:b/>
                          <w:bCs/>
                          <w:color w:val="D5B788"/>
                          <w:spacing w:val="60"/>
                          <w:kern w:val="24"/>
                          <w:sz w:val="56"/>
                          <w:szCs w:val="56"/>
                          <w:lang w:val="es-DO"/>
                        </w:rPr>
                      </w:pPr>
                    </w:p>
                  </w:txbxContent>
                </v:textbox>
              </v:shape>
            </w:pict>
          </mc:Fallback>
        </mc:AlternateContent>
      </w:r>
    </w:p>
    <w:p w14:paraId="71ADF1E3" w14:textId="71AEF978" w:rsidR="008D7F4E" w:rsidRPr="002B4451" w:rsidRDefault="00CF2B0E" w:rsidP="008D7F4E">
      <w:pPr>
        <w:rPr>
          <w:b/>
          <w:bCs/>
          <w:lang w:val="es-DO"/>
        </w:rPr>
      </w:pPr>
      <w:r>
        <w:rPr>
          <w:noProof/>
        </w:rPr>
        <mc:AlternateContent>
          <mc:Choice Requires="wps">
            <w:drawing>
              <wp:anchor distT="0" distB="0" distL="114300" distR="114300" simplePos="0" relativeHeight="251701248" behindDoc="0" locked="0" layoutInCell="1" allowOverlap="1" wp14:anchorId="183013FB" wp14:editId="360179EB">
                <wp:simplePos x="0" y="0"/>
                <wp:positionH relativeFrom="column">
                  <wp:posOffset>86360</wp:posOffset>
                </wp:positionH>
                <wp:positionV relativeFrom="paragraph">
                  <wp:posOffset>248285</wp:posOffset>
                </wp:positionV>
                <wp:extent cx="5758815" cy="543560"/>
                <wp:effectExtent l="0" t="0" r="0" b="0"/>
                <wp:wrapNone/>
                <wp:docPr id="23" name="object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758815" cy="543560"/>
                        </a:xfrm>
                        <a:prstGeom prst="rect">
                          <a:avLst/>
                        </a:prstGeom>
                      </wps:spPr>
                      <wps:txbx>
                        <w:txbxContent>
                          <w:p w14:paraId="71FFD2C4" w14:textId="77777777" w:rsidR="00936D26" w:rsidRPr="008D7F4E" w:rsidRDefault="00936D26" w:rsidP="00C64CEF">
                            <w:pPr>
                              <w:spacing w:after="0"/>
                              <w:jc w:val="center"/>
                              <w:rPr>
                                <w:b/>
                                <w:bCs/>
                                <w:color w:val="D5B788"/>
                                <w:spacing w:val="60"/>
                                <w:kern w:val="24"/>
                                <w:sz w:val="56"/>
                                <w:szCs w:val="56"/>
                                <w:lang w:val="es-DO"/>
                              </w:rPr>
                            </w:pPr>
                          </w:p>
                        </w:txbxContent>
                      </wps:txbx>
                      <wps:bodyPr vert="horz" wrap="square" lIns="0" tIns="17145" rIns="0" bIns="0" rtlCol="0">
                        <a:noAutofit/>
                      </wps:bodyPr>
                    </wps:wsp>
                  </a:graphicData>
                </a:graphic>
                <wp14:sizeRelH relativeFrom="margin">
                  <wp14:pctWidth>0</wp14:pctWidth>
                </wp14:sizeRelH>
                <wp14:sizeRelV relativeFrom="margin">
                  <wp14:pctHeight>0</wp14:pctHeight>
                </wp14:sizeRelV>
              </wp:anchor>
            </w:drawing>
          </mc:Choice>
          <mc:Fallback>
            <w:pict>
              <v:shape w14:anchorId="183013FB" id="_x0000_s1030" type="#_x0000_t202" style="position:absolute;margin-left:6.8pt;margin-top:19.55pt;width:453.45pt;height:42.8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" filled="f" stroked="f">
                <v:textbox inset="0,1.35pt,0,0">
                  <w:txbxContent>
                    <w:p w14:paraId="71FFD2C4" w14:textId="77777777" w:rsidR="00936D26" w:rsidRPr="008D7F4E" w:rsidRDefault="00936D26" w:rsidP="00C64CEF">
                      <w:pPr>
                        <w:spacing w:after="0"/>
                        <w:jc w:val="center"/>
                        <w:rPr>
                          <w:b/>
                          <w:bCs/>
                          <w:color w:val="D5B788"/>
                          <w:spacing w:val="60"/>
                          <w:kern w:val="24"/>
                          <w:sz w:val="56"/>
                          <w:szCs w:val="56"/>
                          <w:lang w:val="es-DO"/>
                        </w:rPr>
                      </w:pPr>
                    </w:p>
                  </w:txbxContent>
                </v:textbox>
              </v:shape>
            </w:pict>
          </mc:Fallback>
        </mc:AlternateContent>
      </w:r>
    </w:p>
    <w:p w14:paraId="39258694" w14:textId="77777777" w:rsidR="008D7F4E" w:rsidRPr="002B4451" w:rsidRDefault="008D7F4E" w:rsidP="008D7F4E">
      <w:pPr>
        <w:rPr>
          <w:lang w:val="es-DO"/>
        </w:rPr>
      </w:pPr>
    </w:p>
    <w:p w14:paraId="6FA8B201" w14:textId="77777777" w:rsidR="008D7F4E" w:rsidRPr="002B4451" w:rsidRDefault="008D7F4E" w:rsidP="008D7F4E">
      <w:pPr>
        <w:rPr>
          <w:b/>
          <w:bCs/>
          <w:lang w:val="es-DO"/>
        </w:rPr>
      </w:pPr>
    </w:p>
    <w:p w14:paraId="35C1D330" w14:textId="0601969A" w:rsidR="00E739F8" w:rsidRPr="002B4451" w:rsidRDefault="00CF2B0E" w:rsidP="008D7F4E">
      <w:pPr>
        <w:rPr>
          <w:b/>
          <w:bCs/>
          <w:lang w:val="es-DO"/>
        </w:rPr>
      </w:pPr>
      <w:r>
        <w:rPr>
          <w:noProof/>
        </w:rPr>
        <mc:AlternateContent>
          <mc:Choice Requires="wps">
            <w:drawing>
              <wp:anchor distT="4294967294" distB="4294967294" distL="114300" distR="114300" simplePos="0" relativeHeight="251699200" behindDoc="0" locked="0" layoutInCell="1" allowOverlap="1" wp14:anchorId="077B5363" wp14:editId="674610DB">
                <wp:simplePos x="0" y="0"/>
                <wp:positionH relativeFrom="margin">
                  <wp:posOffset>2799715</wp:posOffset>
                </wp:positionH>
                <wp:positionV relativeFrom="paragraph">
                  <wp:posOffset>169544</wp:posOffset>
                </wp:positionV>
                <wp:extent cx="463550" cy="0"/>
                <wp:effectExtent l="0" t="19050" r="12700" b="0"/>
                <wp:wrapNone/>
                <wp:docPr id="22" name="Straight Connector 2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63550" cy="0"/>
                        </a:xfrm>
                        <a:prstGeom prst="line">
                          <a:avLst/>
                        </a:prstGeom>
                        <a:noFill/>
                        <a:ln w="28575" cap="flat" cmpd="sng" algn="ctr">
                          <a:solidFill>
                            <a:srgbClr val="C8B688"/>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01BEF2AC" id="Straight Connector 22" o:spid="_x0000_s1026" style="position:absolute;z-index:251699200;visibility:visible;mso-wrap-style:square;mso-width-percent:0;mso-height-percent:0;mso-wrap-distance-left:9pt;mso-wrap-distance-top:-6e-5mm;mso-wrap-distance-right:9pt;mso-wrap-distance-bottom:-6e-5mm;mso-position-horizontal:absolute;mso-position-horizontal-relative:margin;mso-position-vertical:absolute;mso-position-vertical-relative:text;mso-width-percent:0;mso-height-percent:0;mso-width-relative:page;mso-height-relative:page" from="220.45pt,13.35pt" to="256.95pt,1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" strokecolor="#c8b688" strokeweight="2.25pt">
                <v:stroke joinstyle="miter"/>
                <o:lock v:ext="edit" shapetype="f"/>
                <w10:wrap anchorx="margin"/>
              </v:line>
            </w:pict>
          </mc:Fallback>
        </mc:AlternateContent>
      </w:r>
    </w:p>
    <w:p w14:paraId="67CFB7F8" w14:textId="3FB0EF0D" w:rsidR="00E739F8" w:rsidRPr="002B4451" w:rsidRDefault="00CF2B0E" w:rsidP="008D7F4E">
      <w:pPr>
        <w:rPr>
          <w:b/>
          <w:bCs/>
          <w:lang w:val="es-DO"/>
        </w:rPr>
      </w:pPr>
      <w:r>
        <w:rPr>
          <w:noProof/>
        </w:rPr>
        <mc:AlternateContent>
          <mc:Choice Requires="wps">
            <w:drawing>
              <wp:anchor distT="0" distB="0" distL="114300" distR="114300" simplePos="0" relativeHeight="251664384" behindDoc="0" locked="0" layoutInCell="1" allowOverlap="1" wp14:anchorId="213AB038" wp14:editId="50E015CB">
                <wp:simplePos x="0" y="0"/>
                <wp:positionH relativeFrom="column">
                  <wp:posOffset>2423795</wp:posOffset>
                </wp:positionH>
                <wp:positionV relativeFrom="paragraph">
                  <wp:posOffset>113665</wp:posOffset>
                </wp:positionV>
                <wp:extent cx="1214755" cy="308610"/>
                <wp:effectExtent l="0" t="0" r="0" b="0"/>
                <wp:wrapNone/>
                <wp:docPr id="16" name="object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214755" cy="308610"/>
                        </a:xfrm>
                        <a:prstGeom prst="rect">
                          <a:avLst/>
                        </a:prstGeom>
                      </wps:spPr>
                      <wps:txbx>
                        <w:txbxContent>
                          <w:p w14:paraId="4F05892F" w14:textId="77777777" w:rsidR="00936D26" w:rsidRPr="005805BA" w:rsidRDefault="00936D26" w:rsidP="008D7F4E">
                            <w:pPr>
                              <w:spacing w:before="20"/>
                              <w:ind w:left="14"/>
                              <w:rPr>
                                <w:b/>
                                <w:bCs/>
                                <w:color w:val="D5B788"/>
                                <w:spacing w:val="74"/>
                                <w:kern w:val="24"/>
                                <w:sz w:val="28"/>
                                <w:szCs w:val="28"/>
                              </w:rPr>
                            </w:pPr>
                            <w:r w:rsidRPr="005805BA">
                              <w:rPr>
                                <w:b/>
                                <w:bCs/>
                                <w:color w:val="D5B788"/>
                                <w:spacing w:val="74"/>
                                <w:kern w:val="24"/>
                                <w:sz w:val="28"/>
                                <w:szCs w:val="28"/>
                              </w:rPr>
                              <w:t>AÑ</w:t>
                            </w:r>
                            <w:r w:rsidRPr="005805BA">
                              <w:rPr>
                                <w:b/>
                                <w:bCs/>
                                <w:color w:val="D5B788"/>
                                <w:spacing w:val="37"/>
                                <w:kern w:val="24"/>
                                <w:sz w:val="28"/>
                                <w:szCs w:val="28"/>
                              </w:rPr>
                              <w:t>O</w:t>
                            </w:r>
                            <w:r w:rsidRPr="005805BA">
                              <w:rPr>
                                <w:b/>
                                <w:bCs/>
                                <w:color w:val="D5B788"/>
                                <w:spacing w:val="74"/>
                                <w:kern w:val="24"/>
                                <w:sz w:val="28"/>
                                <w:szCs w:val="28"/>
                              </w:rPr>
                              <w:t xml:space="preserve"> </w:t>
                            </w:r>
                            <w:r w:rsidRPr="005805BA">
                              <w:rPr>
                                <w:b/>
                                <w:bCs/>
                                <w:color w:val="D5B788"/>
                                <w:spacing w:val="68"/>
                                <w:kern w:val="24"/>
                                <w:sz w:val="28"/>
                                <w:szCs w:val="28"/>
                              </w:rPr>
                              <w:t>2</w:t>
                            </w:r>
                            <w:r w:rsidRPr="005805BA">
                              <w:rPr>
                                <w:b/>
                                <w:bCs/>
                                <w:color w:val="D5B788"/>
                                <w:spacing w:val="28"/>
                                <w:kern w:val="24"/>
                                <w:sz w:val="28"/>
                                <w:szCs w:val="28"/>
                              </w:rPr>
                              <w:t>0</w:t>
                            </w:r>
                            <w:r w:rsidRPr="005805BA">
                              <w:rPr>
                                <w:b/>
                                <w:bCs/>
                                <w:color w:val="D5B788"/>
                                <w:spacing w:val="-23"/>
                                <w:kern w:val="24"/>
                                <w:sz w:val="28"/>
                                <w:szCs w:val="28"/>
                              </w:rPr>
                              <w:t xml:space="preserve"> </w:t>
                            </w:r>
                            <w:r w:rsidRPr="005805BA">
                              <w:rPr>
                                <w:b/>
                                <w:bCs/>
                                <w:color w:val="D5B788"/>
                                <w:spacing w:val="68"/>
                                <w:kern w:val="24"/>
                                <w:sz w:val="28"/>
                                <w:szCs w:val="28"/>
                              </w:rPr>
                              <w:t>2</w:t>
                            </w:r>
                            <w:r>
                              <w:rPr>
                                <w:b/>
                                <w:bCs/>
                                <w:color w:val="D5B788"/>
                                <w:spacing w:val="28"/>
                                <w:kern w:val="24"/>
                                <w:sz w:val="28"/>
                                <w:szCs w:val="28"/>
                              </w:rPr>
                              <w:t>2</w:t>
                            </w:r>
                            <w:r w:rsidRPr="005805BA">
                              <w:rPr>
                                <w:b/>
                                <w:bCs/>
                                <w:color w:val="D5B788"/>
                                <w:spacing w:val="-21"/>
                                <w:kern w:val="24"/>
                                <w:sz w:val="28"/>
                                <w:szCs w:val="28"/>
                              </w:rPr>
                              <w:t xml:space="preserve"> </w:t>
                            </w:r>
                          </w:p>
                        </w:txbxContent>
                      </wps:txbx>
                      <wps:bodyPr vert="horz" wrap="square" lIns="0" tIns="12700" rIns="0" bIns="0" rtlCol="0">
                        <a:noAutofit/>
                      </wps:bodyPr>
                    </wps:wsp>
                  </a:graphicData>
                </a:graphic>
                <wp14:sizeRelH relativeFrom="margin">
                  <wp14:pctWidth>0</wp14:pctWidth>
                </wp14:sizeRelH>
                <wp14:sizeRelV relativeFrom="margin">
                  <wp14:pctHeight>0</wp14:pctHeight>
                </wp14:sizeRelV>
              </wp:anchor>
            </w:drawing>
          </mc:Choice>
          <mc:Fallback>
            <w:pict>
              <v:shape w14:anchorId="213AB038" id="_x0000_s1031" type="#_x0000_t202" style="position:absolute;margin-left:190.85pt;margin-top:8.95pt;width:95.65pt;height:24.3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" filled="f" stroked="f">
                <v:textbox inset="0,1pt,0,0">
                  <w:txbxContent>
                    <w:p w14:paraId="4F05892F" w14:textId="77777777" w:rsidR="00936D26" w:rsidRPr="005805BA" w:rsidRDefault="00936D26" w:rsidP="008D7F4E">
                      <w:pPr>
                        <w:spacing w:before="20"/>
                        <w:ind w:left="14"/>
                        <w:rPr>
                          <w:b/>
                          <w:bCs/>
                          <w:color w:val="D5B788"/>
                          <w:spacing w:val="74"/>
                          <w:kern w:val="24"/>
                          <w:sz w:val="28"/>
                          <w:szCs w:val="28"/>
                        </w:rPr>
                      </w:pPr>
                      <w:r w:rsidRPr="005805BA">
                        <w:rPr>
                          <w:b/>
                          <w:bCs/>
                          <w:color w:val="D5B788"/>
                          <w:spacing w:val="74"/>
                          <w:kern w:val="24"/>
                          <w:sz w:val="28"/>
                          <w:szCs w:val="28"/>
                        </w:rPr>
                        <w:t>AÑ</w:t>
                      </w:r>
                      <w:r w:rsidRPr="005805BA">
                        <w:rPr>
                          <w:b/>
                          <w:bCs/>
                          <w:color w:val="D5B788"/>
                          <w:spacing w:val="37"/>
                          <w:kern w:val="24"/>
                          <w:sz w:val="28"/>
                          <w:szCs w:val="28"/>
                        </w:rPr>
                        <w:t>O</w:t>
                      </w:r>
                      <w:r w:rsidRPr="005805BA">
                        <w:rPr>
                          <w:b/>
                          <w:bCs/>
                          <w:color w:val="D5B788"/>
                          <w:spacing w:val="74"/>
                          <w:kern w:val="24"/>
                          <w:sz w:val="28"/>
                          <w:szCs w:val="28"/>
                        </w:rPr>
                        <w:t xml:space="preserve"> </w:t>
                      </w:r>
                      <w:r w:rsidRPr="005805BA">
                        <w:rPr>
                          <w:b/>
                          <w:bCs/>
                          <w:color w:val="D5B788"/>
                          <w:spacing w:val="68"/>
                          <w:kern w:val="24"/>
                          <w:sz w:val="28"/>
                          <w:szCs w:val="28"/>
                        </w:rPr>
                        <w:t>2</w:t>
                      </w:r>
                      <w:r w:rsidRPr="005805BA">
                        <w:rPr>
                          <w:b/>
                          <w:bCs/>
                          <w:color w:val="D5B788"/>
                          <w:spacing w:val="28"/>
                          <w:kern w:val="24"/>
                          <w:sz w:val="28"/>
                          <w:szCs w:val="28"/>
                        </w:rPr>
                        <w:t>0</w:t>
                      </w:r>
                      <w:r w:rsidRPr="005805BA">
                        <w:rPr>
                          <w:b/>
                          <w:bCs/>
                          <w:color w:val="D5B788"/>
                          <w:spacing w:val="-23"/>
                          <w:kern w:val="24"/>
                          <w:sz w:val="28"/>
                          <w:szCs w:val="28"/>
                        </w:rPr>
                        <w:t xml:space="preserve"> </w:t>
                      </w:r>
                      <w:r w:rsidRPr="005805BA">
                        <w:rPr>
                          <w:b/>
                          <w:bCs/>
                          <w:color w:val="D5B788"/>
                          <w:spacing w:val="68"/>
                          <w:kern w:val="24"/>
                          <w:sz w:val="28"/>
                          <w:szCs w:val="28"/>
                        </w:rPr>
                        <w:t>2</w:t>
                      </w:r>
                      <w:r>
                        <w:rPr>
                          <w:b/>
                          <w:bCs/>
                          <w:color w:val="D5B788"/>
                          <w:spacing w:val="28"/>
                          <w:kern w:val="24"/>
                          <w:sz w:val="28"/>
                          <w:szCs w:val="28"/>
                        </w:rPr>
                        <w:t>2</w:t>
                      </w:r>
                      <w:r w:rsidRPr="005805BA">
                        <w:rPr>
                          <w:b/>
                          <w:bCs/>
                          <w:color w:val="D5B788"/>
                          <w:spacing w:val="-21"/>
                          <w:kern w:val="24"/>
                          <w:sz w:val="28"/>
                          <w:szCs w:val="28"/>
                        </w:rPr>
                        <w:t xml:space="preserve"> </w:t>
                      </w:r>
                    </w:p>
                  </w:txbxContent>
                </v:textbox>
              </v:shape>
            </w:pict>
          </mc:Fallback>
        </mc:AlternateContent>
      </w:r>
    </w:p>
    <w:p w14:paraId="26D195A3" w14:textId="77777777" w:rsidR="003E0858" w:rsidRDefault="003E0858" w:rsidP="008D7F4E">
      <w:pPr>
        <w:tabs>
          <w:tab w:val="left" w:pos="5229"/>
        </w:tabs>
        <w:rPr>
          <w:lang w:val="es-DO"/>
        </w:rPr>
      </w:pPr>
    </w:p>
    <w:p w14:paraId="5166614F" w14:textId="77777777" w:rsidR="008D7F4E" w:rsidRPr="002B4451" w:rsidRDefault="008D7F4E" w:rsidP="008D7F4E">
      <w:pPr>
        <w:tabs>
          <w:tab w:val="left" w:pos="5229"/>
        </w:tabs>
        <w:rPr>
          <w:lang w:val="es-DO"/>
        </w:rPr>
      </w:pPr>
      <w:r w:rsidRPr="002B4451">
        <w:rPr>
          <w:lang w:val="es-DO"/>
        </w:rPr>
        <w:tab/>
      </w:r>
      <w:r w:rsidRPr="002B4451">
        <w:rPr>
          <w:lang w:val="es-DO"/>
        </w:rPr>
        <w:tab/>
      </w:r>
      <w:r w:rsidRPr="002B4451">
        <w:rPr>
          <w:lang w:val="es-DO"/>
        </w:rPr>
        <w:tab/>
      </w:r>
    </w:p>
    <w:p w14:paraId="5FAFFE65" w14:textId="77777777" w:rsidR="008D7F4E" w:rsidRPr="002B4451" w:rsidRDefault="008D7F4E" w:rsidP="008D7F4E">
      <w:pPr>
        <w:tabs>
          <w:tab w:val="left" w:pos="5229"/>
        </w:tabs>
        <w:rPr>
          <w:lang w:val="es-DO"/>
        </w:rPr>
      </w:pPr>
    </w:p>
    <w:p w14:paraId="7DBF5BB4" w14:textId="77777777" w:rsidR="008D7F4E" w:rsidRPr="002B4451" w:rsidRDefault="00642F13" w:rsidP="00202507">
      <w:pPr>
        <w:tabs>
          <w:tab w:val="left" w:pos="5229"/>
        </w:tabs>
        <w:jc w:val="center"/>
        <w:rPr>
          <w:lang w:val="es-DO"/>
        </w:rPr>
      </w:pPr>
      <w:r w:rsidRPr="00642F13">
        <w:rPr>
          <w:noProof/>
          <w:lang w:val="es-ES" w:eastAsia="es-ES"/>
        </w:rPr>
        <w:drawing>
          <wp:inline distT="0" distB="0" distL="0" distR="0" wp14:anchorId="6387111C" wp14:editId="4FA844ED">
            <wp:extent cx="1876425" cy="1152525"/>
            <wp:effectExtent l="0" t="0" r="0" b="0"/>
            <wp:docPr id="6" name="Picture 24" descr="MICM%20logo-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MICM%20logo-01.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76425" cy="1152525"/>
                    </a:xfrm>
                    <a:prstGeom prst="rect">
                      <a:avLst/>
                    </a:prstGeom>
                    <a:noFill/>
                    <a:ln>
                      <a:noFill/>
                    </a:ln>
                  </pic:spPr>
                </pic:pic>
              </a:graphicData>
            </a:graphic>
          </wp:inline>
        </w:drawing>
      </w:r>
    </w:p>
    <w:p w14:paraId="312E01A0" w14:textId="77777777" w:rsidR="00B45B38" w:rsidRDefault="00B45B38" w:rsidP="008D7F4E">
      <w:pPr>
        <w:tabs>
          <w:tab w:val="left" w:pos="5229"/>
        </w:tabs>
        <w:rPr>
          <w:lang w:val="es-DO"/>
        </w:rPr>
      </w:pPr>
    </w:p>
    <w:p w14:paraId="4D012D11" w14:textId="77777777" w:rsidR="00B45B38" w:rsidRDefault="00B45B38" w:rsidP="00B45B38">
      <w:pPr>
        <w:tabs>
          <w:tab w:val="left" w:pos="5229"/>
        </w:tabs>
        <w:jc w:val="center"/>
        <w:rPr>
          <w:lang w:val="es-DO"/>
        </w:rPr>
      </w:pPr>
    </w:p>
    <w:p w14:paraId="412ACC21" w14:textId="77777777" w:rsidR="000F68D3" w:rsidRDefault="000F68D3" w:rsidP="00B45B38">
      <w:pPr>
        <w:tabs>
          <w:tab w:val="left" w:pos="5229"/>
        </w:tabs>
        <w:jc w:val="center"/>
        <w:rPr>
          <w:lang w:val="es-DO"/>
        </w:rPr>
      </w:pPr>
    </w:p>
    <w:p w14:paraId="21E5D77F" w14:textId="77777777" w:rsidR="000F68D3" w:rsidRDefault="000F68D3" w:rsidP="00B45B38">
      <w:pPr>
        <w:tabs>
          <w:tab w:val="left" w:pos="5229"/>
        </w:tabs>
        <w:jc w:val="center"/>
        <w:rPr>
          <w:lang w:val="es-DO"/>
        </w:rPr>
      </w:pPr>
    </w:p>
    <w:p w14:paraId="0988DDE2" w14:textId="77777777" w:rsidR="000F68D3" w:rsidRDefault="000F68D3" w:rsidP="00B45B38">
      <w:pPr>
        <w:tabs>
          <w:tab w:val="left" w:pos="5229"/>
        </w:tabs>
        <w:jc w:val="center"/>
        <w:rPr>
          <w:lang w:val="es-DO"/>
        </w:rPr>
      </w:pPr>
    </w:p>
    <w:p w14:paraId="62B4EA29" w14:textId="77777777" w:rsidR="000F68D3" w:rsidRDefault="000F68D3" w:rsidP="00B45B38">
      <w:pPr>
        <w:tabs>
          <w:tab w:val="left" w:pos="5229"/>
        </w:tabs>
        <w:jc w:val="center"/>
        <w:rPr>
          <w:lang w:val="es-DO"/>
        </w:rPr>
      </w:pPr>
    </w:p>
    <w:p w14:paraId="51881689" w14:textId="77777777" w:rsidR="000F68D3" w:rsidRDefault="000F68D3" w:rsidP="00B45B38">
      <w:pPr>
        <w:tabs>
          <w:tab w:val="left" w:pos="5229"/>
        </w:tabs>
        <w:jc w:val="center"/>
        <w:rPr>
          <w:lang w:val="es-DO"/>
        </w:rPr>
      </w:pPr>
    </w:p>
    <w:p w14:paraId="6CD57855" w14:textId="77777777" w:rsidR="000F68D3" w:rsidRDefault="000F68D3" w:rsidP="00B45B38">
      <w:pPr>
        <w:tabs>
          <w:tab w:val="left" w:pos="5229"/>
        </w:tabs>
        <w:jc w:val="center"/>
        <w:rPr>
          <w:lang w:val="es-DO"/>
        </w:rPr>
      </w:pPr>
    </w:p>
    <w:p w14:paraId="54764AAA" w14:textId="77777777" w:rsidR="000F68D3" w:rsidRDefault="000F68D3" w:rsidP="00B45B38">
      <w:pPr>
        <w:tabs>
          <w:tab w:val="left" w:pos="5229"/>
        </w:tabs>
        <w:jc w:val="center"/>
        <w:rPr>
          <w:lang w:val="es-DO"/>
        </w:rPr>
      </w:pPr>
    </w:p>
    <w:p w14:paraId="591B4A47" w14:textId="77777777" w:rsidR="000F68D3" w:rsidRDefault="000F68D3" w:rsidP="00B45B38">
      <w:pPr>
        <w:tabs>
          <w:tab w:val="left" w:pos="5229"/>
        </w:tabs>
        <w:jc w:val="center"/>
        <w:rPr>
          <w:lang w:val="es-DO"/>
        </w:rPr>
      </w:pPr>
    </w:p>
    <w:p w14:paraId="06FD5C90" w14:textId="77777777" w:rsidR="00E80BF2" w:rsidRPr="00920A80" w:rsidRDefault="00E80BF2">
      <w:pPr>
        <w:rPr>
          <w:sz w:val="22"/>
          <w:szCs w:val="22"/>
          <w:lang w:val="es-DO"/>
        </w:rPr>
      </w:pPr>
    </w:p>
    <w:p w14:paraId="40D4C0D3" w14:textId="77777777" w:rsidR="00545797" w:rsidRPr="002B4451" w:rsidRDefault="00545797" w:rsidP="00545797">
      <w:pPr>
        <w:jc w:val="center"/>
        <w:rPr>
          <w:b/>
          <w:bCs/>
          <w:sz w:val="28"/>
          <w:lang w:val="es-DO"/>
        </w:rPr>
      </w:pPr>
      <w:r w:rsidRPr="002B4451">
        <w:rPr>
          <w:b/>
          <w:bCs/>
          <w:sz w:val="28"/>
          <w:lang w:val="es-DO"/>
        </w:rPr>
        <w:t>TABLA DE CONTENIDOS</w:t>
      </w:r>
    </w:p>
    <w:p w14:paraId="3CF6478D" w14:textId="3F9EA1D9" w:rsidR="00545797" w:rsidRPr="002B4451" w:rsidRDefault="00CF2B0E" w:rsidP="00545797">
      <w:pPr>
        <w:rPr>
          <w:lang w:val="es-DO"/>
        </w:rPr>
      </w:pPr>
      <w:r>
        <w:rPr>
          <w:noProof/>
        </w:rPr>
        <mc:AlternateContent>
          <mc:Choice Requires="wps">
            <w:drawing>
              <wp:anchor distT="4294967295" distB="4294967295" distL="114300" distR="114300" simplePos="0" relativeHeight="251669504" behindDoc="0" locked="0" layoutInCell="1" allowOverlap="1" wp14:anchorId="05690534" wp14:editId="52847C3A">
                <wp:simplePos x="0" y="0"/>
                <wp:positionH relativeFrom="margin">
                  <wp:posOffset>2743835</wp:posOffset>
                </wp:positionH>
                <wp:positionV relativeFrom="paragraph">
                  <wp:posOffset>86994</wp:posOffset>
                </wp:positionV>
                <wp:extent cx="463550" cy="0"/>
                <wp:effectExtent l="0" t="19050" r="12700" b="0"/>
                <wp:wrapNone/>
                <wp:docPr id="18" name="Straight Connector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3550" cy="0"/>
                        </a:xfrm>
                        <a:prstGeom prst="line">
                          <a:avLst/>
                        </a:prstGeom>
                        <a:noFill/>
                        <a:ln w="28575" algn="ctr">
                          <a:solidFill>
                            <a:srgbClr val="EE2A24"/>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352AE81" id="Straight Connector 18" o:spid="_x0000_s1026" style="position:absolute;z-index:251669504;visibility:visible;mso-wrap-style:square;mso-width-percent:0;mso-height-percent:0;mso-wrap-distance-left:9pt;mso-wrap-distance-top:-3e-5mm;mso-wrap-distance-right:9pt;mso-wrap-distance-bottom:-3e-5mm;mso-position-horizontal:absolute;mso-position-horizontal-relative:margin;mso-position-vertical:absolute;mso-position-vertical-relative:text;mso-width-percent:0;mso-height-percent:0;mso-width-relative:page;mso-height-relative:page" from="216.05pt,6.85pt" to="252.55pt,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" strokecolor="#ee2a24" strokeweight="2.25pt">
                <v:stroke joinstyle="miter"/>
                <w10:wrap anchorx="margin"/>
              </v:line>
            </w:pict>
          </mc:Fallback>
        </mc:AlternateContent>
      </w:r>
    </w:p>
    <w:p w14:paraId="4F23D173" w14:textId="77777777" w:rsidR="00545797" w:rsidRPr="002B4451" w:rsidRDefault="00654164" w:rsidP="00545797">
      <w:pPr>
        <w:jc w:val="center"/>
        <w:rPr>
          <w:lang w:val="es-DO"/>
        </w:rPr>
      </w:pPr>
      <w:r>
        <w:rPr>
          <w:lang w:val="es-DO"/>
        </w:rPr>
        <w:t>Memorias institucionales</w:t>
      </w:r>
      <w:r w:rsidR="00545797" w:rsidRPr="002B4451">
        <w:rPr>
          <w:lang w:val="es-DO"/>
        </w:rPr>
        <w:t xml:space="preserve"> 202</w:t>
      </w:r>
      <w:r w:rsidR="00C64CEF">
        <w:rPr>
          <w:lang w:val="es-DO"/>
        </w:rPr>
        <w:t>2</w:t>
      </w:r>
    </w:p>
    <w:p w14:paraId="2C2711D4" w14:textId="77777777" w:rsidR="00A630BC" w:rsidRPr="00432E9B" w:rsidRDefault="00A630BC" w:rsidP="00651CC0">
      <w:pPr>
        <w:pStyle w:val="TtuloTDC"/>
        <w:spacing w:line="360" w:lineRule="auto"/>
        <w:rPr>
          <w:u w:val="single"/>
          <w:lang w:val="es-DO"/>
        </w:rPr>
      </w:pPr>
    </w:p>
    <w:p w14:paraId="71E3BED0" w14:textId="77777777" w:rsidR="002B1835" w:rsidRDefault="00A630BC">
      <w:pPr>
        <w:pStyle w:val="TDC1"/>
        <w:rPr>
          <w:rFonts w:asciiTheme="minorHAnsi" w:eastAsiaTheme="minorEastAsia" w:hAnsiTheme="minorHAnsi"/>
          <w:b w:val="0"/>
          <w:bCs w:val="0"/>
          <w:color w:val="auto"/>
          <w:spacing w:val="0"/>
          <w:sz w:val="22"/>
          <w:szCs w:val="22"/>
          <w:lang w:val="es-ES" w:eastAsia="es-ES"/>
        </w:rPr>
      </w:pPr>
      <w:r w:rsidRPr="00537638">
        <w:rPr>
          <w:u w:val="single"/>
        </w:rPr>
        <w:fldChar w:fldCharType="begin"/>
      </w:r>
      <w:r w:rsidRPr="00537638">
        <w:rPr>
          <w:u w:val="single"/>
        </w:rPr>
        <w:instrText xml:space="preserve"> TOC \o "1-3" \h \z \u </w:instrText>
      </w:r>
      <w:r w:rsidRPr="00537638">
        <w:rPr>
          <w:u w:val="single"/>
        </w:rPr>
        <w:fldChar w:fldCharType="separate"/>
      </w:r>
      <w:hyperlink w:anchor="_Toc123054900" w:history="1">
        <w:r w:rsidR="002B1835" w:rsidRPr="003E0CAF">
          <w:rPr>
            <w:rStyle w:val="Hipervnculo"/>
          </w:rPr>
          <w:t>I.</w:t>
        </w:r>
        <w:r w:rsidR="002B1835">
          <w:rPr>
            <w:rFonts w:asciiTheme="minorHAnsi" w:eastAsiaTheme="minorEastAsia" w:hAnsiTheme="minorHAnsi"/>
            <w:b w:val="0"/>
            <w:bCs w:val="0"/>
            <w:color w:val="auto"/>
            <w:spacing w:val="0"/>
            <w:sz w:val="22"/>
            <w:szCs w:val="22"/>
            <w:lang w:val="es-ES" w:eastAsia="es-ES"/>
          </w:rPr>
          <w:tab/>
        </w:r>
        <w:r w:rsidR="002B1835" w:rsidRPr="003E0CAF">
          <w:rPr>
            <w:rStyle w:val="Hipervnculo"/>
          </w:rPr>
          <w:t>PRESENTACIÓN</w:t>
        </w:r>
        <w:r w:rsidR="002B1835">
          <w:rPr>
            <w:webHidden/>
          </w:rPr>
          <w:tab/>
        </w:r>
        <w:r w:rsidR="002B1835">
          <w:rPr>
            <w:webHidden/>
          </w:rPr>
          <w:fldChar w:fldCharType="begin"/>
        </w:r>
        <w:r w:rsidR="002B1835">
          <w:rPr>
            <w:webHidden/>
          </w:rPr>
          <w:instrText xml:space="preserve"> PAGEREF _Toc123054900 \h </w:instrText>
        </w:r>
        <w:r w:rsidR="002F02C0">
          <w:rPr>
            <w:webHidden/>
          </w:rPr>
        </w:r>
        <w:r w:rsidR="002B1835">
          <w:rPr>
            <w:webHidden/>
          </w:rPr>
          <w:fldChar w:fldCharType="separate"/>
        </w:r>
        <w:r w:rsidR="00596844">
          <w:rPr>
            <w:webHidden/>
          </w:rPr>
          <w:t>1</w:t>
        </w:r>
        <w:r w:rsidR="002B1835">
          <w:rPr>
            <w:webHidden/>
          </w:rPr>
          <w:fldChar w:fldCharType="end"/>
        </w:r>
      </w:hyperlink>
    </w:p>
    <w:p w14:paraId="491C38BC" w14:textId="77777777" w:rsidR="002B1835" w:rsidRDefault="002B1835">
      <w:pPr>
        <w:pStyle w:val="TDC1"/>
        <w:rPr>
          <w:rFonts w:asciiTheme="minorHAnsi" w:eastAsiaTheme="minorEastAsia" w:hAnsiTheme="minorHAnsi"/>
          <w:b w:val="0"/>
          <w:bCs w:val="0"/>
          <w:color w:val="auto"/>
          <w:spacing w:val="0"/>
          <w:sz w:val="22"/>
          <w:szCs w:val="22"/>
          <w:lang w:val="es-ES" w:eastAsia="es-ES"/>
        </w:rPr>
      </w:pPr>
      <w:hyperlink w:anchor="_Toc123054901" w:history="1">
        <w:r w:rsidRPr="003E0CAF">
          <w:rPr>
            <w:rStyle w:val="Hipervnculo"/>
          </w:rPr>
          <w:t>II.</w:t>
        </w:r>
        <w:r>
          <w:rPr>
            <w:rFonts w:asciiTheme="minorHAnsi" w:eastAsiaTheme="minorEastAsia" w:hAnsiTheme="minorHAnsi"/>
            <w:b w:val="0"/>
            <w:bCs w:val="0"/>
            <w:color w:val="auto"/>
            <w:spacing w:val="0"/>
            <w:sz w:val="22"/>
            <w:szCs w:val="22"/>
            <w:lang w:val="es-ES" w:eastAsia="es-ES"/>
          </w:rPr>
          <w:tab/>
        </w:r>
        <w:r w:rsidRPr="003E0CAF">
          <w:rPr>
            <w:rStyle w:val="Hipervnculo"/>
          </w:rPr>
          <w:t>RESUMEN EJECUTIVO</w:t>
        </w:r>
        <w:r>
          <w:rPr>
            <w:webHidden/>
          </w:rPr>
          <w:tab/>
        </w:r>
        <w:r>
          <w:rPr>
            <w:webHidden/>
          </w:rPr>
          <w:fldChar w:fldCharType="begin"/>
        </w:r>
        <w:r>
          <w:rPr>
            <w:webHidden/>
          </w:rPr>
          <w:instrText xml:space="preserve"> PAGEREF _Toc123054901 \h </w:instrText>
        </w:r>
        <w:r w:rsidR="002F02C0">
          <w:rPr>
            <w:webHidden/>
          </w:rPr>
        </w:r>
        <w:r>
          <w:rPr>
            <w:webHidden/>
          </w:rPr>
          <w:fldChar w:fldCharType="separate"/>
        </w:r>
        <w:r w:rsidR="00596844">
          <w:rPr>
            <w:webHidden/>
          </w:rPr>
          <w:t>3</w:t>
        </w:r>
        <w:r>
          <w:rPr>
            <w:webHidden/>
          </w:rPr>
          <w:fldChar w:fldCharType="end"/>
        </w:r>
      </w:hyperlink>
    </w:p>
    <w:p w14:paraId="5AB951D9" w14:textId="77777777" w:rsidR="002B1835" w:rsidRDefault="002B1835">
      <w:pPr>
        <w:pStyle w:val="TDC1"/>
        <w:rPr>
          <w:rFonts w:asciiTheme="minorHAnsi" w:eastAsiaTheme="minorEastAsia" w:hAnsiTheme="minorHAnsi"/>
          <w:b w:val="0"/>
          <w:bCs w:val="0"/>
          <w:color w:val="auto"/>
          <w:spacing w:val="0"/>
          <w:sz w:val="22"/>
          <w:szCs w:val="22"/>
          <w:lang w:val="es-ES" w:eastAsia="es-ES"/>
        </w:rPr>
      </w:pPr>
      <w:hyperlink w:anchor="_Toc123054902" w:history="1">
        <w:r w:rsidRPr="003E0CAF">
          <w:rPr>
            <w:rStyle w:val="Hipervnculo"/>
          </w:rPr>
          <w:t>III.</w:t>
        </w:r>
        <w:r>
          <w:rPr>
            <w:rFonts w:asciiTheme="minorHAnsi" w:eastAsiaTheme="minorEastAsia" w:hAnsiTheme="minorHAnsi"/>
            <w:b w:val="0"/>
            <w:bCs w:val="0"/>
            <w:color w:val="auto"/>
            <w:spacing w:val="0"/>
            <w:sz w:val="22"/>
            <w:szCs w:val="22"/>
            <w:lang w:val="es-ES" w:eastAsia="es-ES"/>
          </w:rPr>
          <w:tab/>
        </w:r>
        <w:r w:rsidRPr="003E0CAF">
          <w:rPr>
            <w:rStyle w:val="Hipervnculo"/>
          </w:rPr>
          <w:t>INFORMACIÓN INSTITUCIONAL</w:t>
        </w:r>
        <w:r>
          <w:rPr>
            <w:webHidden/>
          </w:rPr>
          <w:tab/>
        </w:r>
        <w:r>
          <w:rPr>
            <w:webHidden/>
          </w:rPr>
          <w:fldChar w:fldCharType="begin"/>
        </w:r>
        <w:r>
          <w:rPr>
            <w:webHidden/>
          </w:rPr>
          <w:instrText xml:space="preserve"> PAGEREF _Toc123054902 \h </w:instrText>
        </w:r>
        <w:r w:rsidR="002F02C0">
          <w:rPr>
            <w:webHidden/>
          </w:rPr>
        </w:r>
        <w:r>
          <w:rPr>
            <w:webHidden/>
          </w:rPr>
          <w:fldChar w:fldCharType="separate"/>
        </w:r>
        <w:r w:rsidR="00596844">
          <w:rPr>
            <w:webHidden/>
          </w:rPr>
          <w:t>8</w:t>
        </w:r>
        <w:r>
          <w:rPr>
            <w:webHidden/>
          </w:rPr>
          <w:fldChar w:fldCharType="end"/>
        </w:r>
      </w:hyperlink>
    </w:p>
    <w:p w14:paraId="1285CB99" w14:textId="77777777" w:rsidR="002B1835" w:rsidRPr="00F35FE7" w:rsidRDefault="002B1835" w:rsidP="002B1835">
      <w:pPr>
        <w:pStyle w:val="TDC2"/>
        <w:rPr>
          <w:rFonts w:asciiTheme="minorHAnsi" w:eastAsiaTheme="minorEastAsia" w:hAnsiTheme="minorHAnsi"/>
          <w:color w:val="auto"/>
          <w:spacing w:val="0"/>
          <w:sz w:val="22"/>
          <w:szCs w:val="22"/>
          <w:lang w:val="es-ES" w:eastAsia="es-ES"/>
        </w:rPr>
      </w:pPr>
      <w:hyperlink w:anchor="_Toc123054903" w:history="1">
        <w:r w:rsidRPr="00F35FE7">
          <w:rPr>
            <w:rStyle w:val="Hipervnculo"/>
          </w:rPr>
          <w:t>2.1 Marco filosófico institucional</w:t>
        </w:r>
        <w:r w:rsidRPr="00F35FE7">
          <w:rPr>
            <w:webHidden/>
          </w:rPr>
          <w:tab/>
        </w:r>
        <w:r w:rsidRPr="00F35FE7">
          <w:rPr>
            <w:webHidden/>
          </w:rPr>
          <w:fldChar w:fldCharType="begin"/>
        </w:r>
        <w:r w:rsidRPr="00F35FE7">
          <w:rPr>
            <w:webHidden/>
          </w:rPr>
          <w:instrText xml:space="preserve"> PAGEREF _Toc123054903 \h </w:instrText>
        </w:r>
        <w:r w:rsidR="002F02C0" w:rsidRPr="00F35FE7">
          <w:rPr>
            <w:webHidden/>
          </w:rPr>
        </w:r>
        <w:r w:rsidRPr="00F35FE7">
          <w:rPr>
            <w:webHidden/>
          </w:rPr>
          <w:fldChar w:fldCharType="separate"/>
        </w:r>
        <w:r w:rsidR="00596844">
          <w:rPr>
            <w:webHidden/>
          </w:rPr>
          <w:t>8</w:t>
        </w:r>
        <w:r w:rsidRPr="00F35FE7">
          <w:rPr>
            <w:webHidden/>
          </w:rPr>
          <w:fldChar w:fldCharType="end"/>
        </w:r>
      </w:hyperlink>
    </w:p>
    <w:p w14:paraId="31E07749" w14:textId="77777777" w:rsidR="002B1835" w:rsidRPr="00F35FE7" w:rsidRDefault="002B1835" w:rsidP="002B1835">
      <w:pPr>
        <w:pStyle w:val="TDC2"/>
        <w:rPr>
          <w:rFonts w:asciiTheme="minorHAnsi" w:eastAsiaTheme="minorEastAsia" w:hAnsiTheme="minorHAnsi"/>
          <w:color w:val="auto"/>
          <w:spacing w:val="0"/>
          <w:sz w:val="22"/>
          <w:szCs w:val="22"/>
          <w:lang w:val="es-ES" w:eastAsia="es-ES"/>
        </w:rPr>
      </w:pPr>
      <w:hyperlink w:anchor="_Toc123054904" w:history="1">
        <w:r w:rsidRPr="00F35FE7">
          <w:rPr>
            <w:rStyle w:val="Hipervnculo"/>
          </w:rPr>
          <w:t>a.</w:t>
        </w:r>
        <w:r w:rsidRPr="00F35FE7">
          <w:rPr>
            <w:rFonts w:asciiTheme="minorHAnsi" w:eastAsiaTheme="minorEastAsia" w:hAnsiTheme="minorHAnsi"/>
            <w:color w:val="auto"/>
            <w:spacing w:val="0"/>
            <w:sz w:val="22"/>
            <w:szCs w:val="22"/>
            <w:lang w:val="es-ES" w:eastAsia="es-ES"/>
          </w:rPr>
          <w:tab/>
        </w:r>
        <w:r w:rsidRPr="00F35FE7">
          <w:rPr>
            <w:rStyle w:val="Hipervnculo"/>
          </w:rPr>
          <w:t>Misión</w:t>
        </w:r>
        <w:r w:rsidRPr="00F35FE7">
          <w:rPr>
            <w:webHidden/>
          </w:rPr>
          <w:tab/>
        </w:r>
        <w:r w:rsidRPr="00F35FE7">
          <w:rPr>
            <w:webHidden/>
          </w:rPr>
          <w:fldChar w:fldCharType="begin"/>
        </w:r>
        <w:r w:rsidRPr="00F35FE7">
          <w:rPr>
            <w:webHidden/>
          </w:rPr>
          <w:instrText xml:space="preserve"> PAGEREF _Toc123054904 \h </w:instrText>
        </w:r>
        <w:r w:rsidR="002F02C0" w:rsidRPr="00F35FE7">
          <w:rPr>
            <w:webHidden/>
          </w:rPr>
        </w:r>
        <w:r w:rsidRPr="00F35FE7">
          <w:rPr>
            <w:webHidden/>
          </w:rPr>
          <w:fldChar w:fldCharType="separate"/>
        </w:r>
        <w:r w:rsidR="00596844">
          <w:rPr>
            <w:webHidden/>
          </w:rPr>
          <w:t>8</w:t>
        </w:r>
        <w:r w:rsidRPr="00F35FE7">
          <w:rPr>
            <w:webHidden/>
          </w:rPr>
          <w:fldChar w:fldCharType="end"/>
        </w:r>
      </w:hyperlink>
    </w:p>
    <w:p w14:paraId="0B4D0909" w14:textId="77777777" w:rsidR="002B1835" w:rsidRPr="00F35FE7" w:rsidRDefault="002B1835" w:rsidP="002B1835">
      <w:pPr>
        <w:pStyle w:val="TDC2"/>
        <w:rPr>
          <w:rFonts w:asciiTheme="minorHAnsi" w:eastAsiaTheme="minorEastAsia" w:hAnsiTheme="minorHAnsi"/>
          <w:color w:val="auto"/>
          <w:spacing w:val="0"/>
          <w:sz w:val="22"/>
          <w:szCs w:val="22"/>
          <w:lang w:val="es-ES" w:eastAsia="es-ES"/>
        </w:rPr>
      </w:pPr>
      <w:hyperlink w:anchor="_Toc123054905" w:history="1">
        <w:r w:rsidRPr="00F35FE7">
          <w:rPr>
            <w:rStyle w:val="Hipervnculo"/>
          </w:rPr>
          <w:t>b.</w:t>
        </w:r>
        <w:r w:rsidRPr="00F35FE7">
          <w:rPr>
            <w:rFonts w:asciiTheme="minorHAnsi" w:eastAsiaTheme="minorEastAsia" w:hAnsiTheme="minorHAnsi"/>
            <w:color w:val="auto"/>
            <w:spacing w:val="0"/>
            <w:sz w:val="22"/>
            <w:szCs w:val="22"/>
            <w:lang w:val="es-ES" w:eastAsia="es-ES"/>
          </w:rPr>
          <w:tab/>
        </w:r>
        <w:r w:rsidRPr="00F35FE7">
          <w:rPr>
            <w:rStyle w:val="Hipervnculo"/>
          </w:rPr>
          <w:t>Visión</w:t>
        </w:r>
        <w:r w:rsidRPr="00F35FE7">
          <w:rPr>
            <w:webHidden/>
          </w:rPr>
          <w:tab/>
        </w:r>
        <w:r w:rsidRPr="00F35FE7">
          <w:rPr>
            <w:webHidden/>
          </w:rPr>
          <w:fldChar w:fldCharType="begin"/>
        </w:r>
        <w:r w:rsidRPr="00F35FE7">
          <w:rPr>
            <w:webHidden/>
          </w:rPr>
          <w:instrText xml:space="preserve"> PAGEREF _Toc123054905 \h </w:instrText>
        </w:r>
        <w:r w:rsidR="002F02C0" w:rsidRPr="00F35FE7">
          <w:rPr>
            <w:webHidden/>
          </w:rPr>
        </w:r>
        <w:r w:rsidRPr="00F35FE7">
          <w:rPr>
            <w:webHidden/>
          </w:rPr>
          <w:fldChar w:fldCharType="separate"/>
        </w:r>
        <w:r w:rsidR="00596844">
          <w:rPr>
            <w:webHidden/>
          </w:rPr>
          <w:t>8</w:t>
        </w:r>
        <w:r w:rsidRPr="00F35FE7">
          <w:rPr>
            <w:webHidden/>
          </w:rPr>
          <w:fldChar w:fldCharType="end"/>
        </w:r>
      </w:hyperlink>
    </w:p>
    <w:p w14:paraId="256045C2" w14:textId="77777777" w:rsidR="002B1835" w:rsidRPr="00F35FE7" w:rsidRDefault="002B1835" w:rsidP="002B1835">
      <w:pPr>
        <w:pStyle w:val="TDC2"/>
        <w:rPr>
          <w:rFonts w:asciiTheme="minorHAnsi" w:eastAsiaTheme="minorEastAsia" w:hAnsiTheme="minorHAnsi"/>
          <w:color w:val="auto"/>
          <w:spacing w:val="0"/>
          <w:sz w:val="22"/>
          <w:szCs w:val="22"/>
          <w:lang w:val="es-ES" w:eastAsia="es-ES"/>
        </w:rPr>
      </w:pPr>
      <w:hyperlink w:anchor="_Toc123054906" w:history="1">
        <w:r w:rsidRPr="00F35FE7">
          <w:rPr>
            <w:rStyle w:val="Hipervnculo"/>
          </w:rPr>
          <w:t>c.</w:t>
        </w:r>
        <w:r w:rsidRPr="00F35FE7">
          <w:rPr>
            <w:rFonts w:asciiTheme="minorHAnsi" w:eastAsiaTheme="minorEastAsia" w:hAnsiTheme="minorHAnsi"/>
            <w:color w:val="auto"/>
            <w:spacing w:val="0"/>
            <w:sz w:val="22"/>
            <w:szCs w:val="22"/>
            <w:lang w:val="es-ES" w:eastAsia="es-ES"/>
          </w:rPr>
          <w:tab/>
        </w:r>
        <w:r w:rsidRPr="00F35FE7">
          <w:rPr>
            <w:rStyle w:val="Hipervnculo"/>
          </w:rPr>
          <w:t>Valores</w:t>
        </w:r>
        <w:r w:rsidRPr="00F35FE7">
          <w:rPr>
            <w:webHidden/>
          </w:rPr>
          <w:tab/>
        </w:r>
        <w:r w:rsidRPr="00F35FE7">
          <w:rPr>
            <w:webHidden/>
          </w:rPr>
          <w:fldChar w:fldCharType="begin"/>
        </w:r>
        <w:r w:rsidRPr="00F35FE7">
          <w:rPr>
            <w:webHidden/>
          </w:rPr>
          <w:instrText xml:space="preserve"> PAGEREF _Toc123054906 \h </w:instrText>
        </w:r>
        <w:r w:rsidR="002F02C0" w:rsidRPr="00F35FE7">
          <w:rPr>
            <w:webHidden/>
          </w:rPr>
        </w:r>
        <w:r w:rsidRPr="00F35FE7">
          <w:rPr>
            <w:webHidden/>
          </w:rPr>
          <w:fldChar w:fldCharType="separate"/>
        </w:r>
        <w:r w:rsidR="00596844">
          <w:rPr>
            <w:webHidden/>
          </w:rPr>
          <w:t>8</w:t>
        </w:r>
        <w:r w:rsidRPr="00F35FE7">
          <w:rPr>
            <w:webHidden/>
          </w:rPr>
          <w:fldChar w:fldCharType="end"/>
        </w:r>
      </w:hyperlink>
    </w:p>
    <w:p w14:paraId="7960F2BF" w14:textId="77777777" w:rsidR="002B1835" w:rsidRPr="00F35FE7" w:rsidRDefault="002B1835" w:rsidP="002B1835">
      <w:pPr>
        <w:pStyle w:val="TDC2"/>
        <w:rPr>
          <w:rFonts w:asciiTheme="minorHAnsi" w:eastAsiaTheme="minorEastAsia" w:hAnsiTheme="minorHAnsi"/>
          <w:color w:val="auto"/>
          <w:spacing w:val="0"/>
          <w:sz w:val="22"/>
          <w:szCs w:val="22"/>
          <w:lang w:val="es-ES" w:eastAsia="es-ES"/>
        </w:rPr>
      </w:pPr>
      <w:hyperlink w:anchor="_Toc123054907" w:history="1">
        <w:r w:rsidRPr="00F35FE7">
          <w:rPr>
            <w:rStyle w:val="Hipervnculo"/>
          </w:rPr>
          <w:t>2.2 Base legal</w:t>
        </w:r>
        <w:r w:rsidRPr="00F35FE7">
          <w:rPr>
            <w:webHidden/>
          </w:rPr>
          <w:tab/>
        </w:r>
        <w:r w:rsidRPr="00F35FE7">
          <w:rPr>
            <w:webHidden/>
          </w:rPr>
          <w:fldChar w:fldCharType="begin"/>
        </w:r>
        <w:r w:rsidRPr="00F35FE7">
          <w:rPr>
            <w:webHidden/>
          </w:rPr>
          <w:instrText xml:space="preserve"> PAGEREF _Toc123054907 \h </w:instrText>
        </w:r>
        <w:r w:rsidR="002F02C0" w:rsidRPr="00F35FE7">
          <w:rPr>
            <w:webHidden/>
          </w:rPr>
        </w:r>
        <w:r w:rsidRPr="00F35FE7">
          <w:rPr>
            <w:webHidden/>
          </w:rPr>
          <w:fldChar w:fldCharType="separate"/>
        </w:r>
        <w:r w:rsidR="00596844">
          <w:rPr>
            <w:webHidden/>
          </w:rPr>
          <w:t>9</w:t>
        </w:r>
        <w:r w:rsidRPr="00F35FE7">
          <w:rPr>
            <w:webHidden/>
          </w:rPr>
          <w:fldChar w:fldCharType="end"/>
        </w:r>
      </w:hyperlink>
    </w:p>
    <w:p w14:paraId="174D9056" w14:textId="77777777" w:rsidR="002B1835" w:rsidRPr="00F35FE7" w:rsidRDefault="002B1835" w:rsidP="002B1835">
      <w:pPr>
        <w:pStyle w:val="TDC2"/>
        <w:rPr>
          <w:rFonts w:asciiTheme="minorHAnsi" w:eastAsiaTheme="minorEastAsia" w:hAnsiTheme="minorHAnsi"/>
          <w:color w:val="auto"/>
          <w:spacing w:val="0"/>
          <w:sz w:val="22"/>
          <w:szCs w:val="22"/>
          <w:lang w:val="es-ES" w:eastAsia="es-ES"/>
        </w:rPr>
      </w:pPr>
      <w:hyperlink w:anchor="_Toc123054908" w:history="1">
        <w:r w:rsidRPr="00F35FE7">
          <w:rPr>
            <w:rStyle w:val="Hipervnculo"/>
          </w:rPr>
          <w:t>2.3 Estructura organizativa</w:t>
        </w:r>
        <w:r w:rsidRPr="00F35FE7">
          <w:rPr>
            <w:webHidden/>
          </w:rPr>
          <w:tab/>
        </w:r>
        <w:r w:rsidRPr="00F35FE7">
          <w:rPr>
            <w:webHidden/>
          </w:rPr>
          <w:fldChar w:fldCharType="begin"/>
        </w:r>
        <w:r w:rsidRPr="00F35FE7">
          <w:rPr>
            <w:webHidden/>
          </w:rPr>
          <w:instrText xml:space="preserve"> PAGEREF _Toc123054908 \h </w:instrText>
        </w:r>
        <w:r w:rsidR="002F02C0" w:rsidRPr="00F35FE7">
          <w:rPr>
            <w:webHidden/>
          </w:rPr>
        </w:r>
        <w:r w:rsidRPr="00F35FE7">
          <w:rPr>
            <w:webHidden/>
          </w:rPr>
          <w:fldChar w:fldCharType="separate"/>
        </w:r>
        <w:r w:rsidR="00596844">
          <w:rPr>
            <w:webHidden/>
          </w:rPr>
          <w:t>13</w:t>
        </w:r>
        <w:r w:rsidRPr="00F35FE7">
          <w:rPr>
            <w:webHidden/>
          </w:rPr>
          <w:fldChar w:fldCharType="end"/>
        </w:r>
      </w:hyperlink>
    </w:p>
    <w:p w14:paraId="15A6EBF7" w14:textId="77777777" w:rsidR="002B1835" w:rsidRPr="00F35FE7" w:rsidRDefault="002B1835" w:rsidP="002B1835">
      <w:pPr>
        <w:pStyle w:val="TDC2"/>
        <w:rPr>
          <w:rFonts w:asciiTheme="minorHAnsi" w:eastAsiaTheme="minorEastAsia" w:hAnsiTheme="minorHAnsi"/>
          <w:color w:val="auto"/>
          <w:spacing w:val="0"/>
          <w:sz w:val="22"/>
          <w:szCs w:val="22"/>
          <w:lang w:val="es-ES" w:eastAsia="es-ES"/>
        </w:rPr>
      </w:pPr>
      <w:hyperlink w:anchor="_Toc123054909" w:history="1">
        <w:r w:rsidRPr="00F35FE7">
          <w:rPr>
            <w:rStyle w:val="Hipervnculo"/>
          </w:rPr>
          <w:t>2.4 Planificación estratégica institucional</w:t>
        </w:r>
        <w:r w:rsidRPr="00F35FE7">
          <w:rPr>
            <w:webHidden/>
          </w:rPr>
          <w:tab/>
        </w:r>
        <w:r w:rsidRPr="00F35FE7">
          <w:rPr>
            <w:webHidden/>
          </w:rPr>
          <w:fldChar w:fldCharType="begin"/>
        </w:r>
        <w:r w:rsidRPr="00F35FE7">
          <w:rPr>
            <w:webHidden/>
          </w:rPr>
          <w:instrText xml:space="preserve"> PAGEREF _Toc123054909 \h </w:instrText>
        </w:r>
        <w:r w:rsidR="002F02C0" w:rsidRPr="00F35FE7">
          <w:rPr>
            <w:webHidden/>
          </w:rPr>
        </w:r>
        <w:r w:rsidRPr="00F35FE7">
          <w:rPr>
            <w:webHidden/>
          </w:rPr>
          <w:fldChar w:fldCharType="separate"/>
        </w:r>
        <w:r w:rsidR="00596844">
          <w:rPr>
            <w:webHidden/>
          </w:rPr>
          <w:t>15</w:t>
        </w:r>
        <w:r w:rsidRPr="00F35FE7">
          <w:rPr>
            <w:webHidden/>
          </w:rPr>
          <w:fldChar w:fldCharType="end"/>
        </w:r>
      </w:hyperlink>
    </w:p>
    <w:p w14:paraId="3FB72977" w14:textId="77777777" w:rsidR="002B1835" w:rsidRDefault="002B1835">
      <w:pPr>
        <w:pStyle w:val="TDC1"/>
        <w:rPr>
          <w:rFonts w:asciiTheme="minorHAnsi" w:eastAsiaTheme="minorEastAsia" w:hAnsiTheme="minorHAnsi"/>
          <w:b w:val="0"/>
          <w:bCs w:val="0"/>
          <w:color w:val="auto"/>
          <w:spacing w:val="0"/>
          <w:sz w:val="22"/>
          <w:szCs w:val="22"/>
          <w:lang w:val="es-ES" w:eastAsia="es-ES"/>
        </w:rPr>
      </w:pPr>
      <w:hyperlink w:anchor="_Toc123054910" w:history="1">
        <w:r w:rsidRPr="003E0CAF">
          <w:rPr>
            <w:rStyle w:val="Hipervnculo"/>
          </w:rPr>
          <w:t>IV.</w:t>
        </w:r>
        <w:r>
          <w:rPr>
            <w:rFonts w:asciiTheme="minorHAnsi" w:eastAsiaTheme="minorEastAsia" w:hAnsiTheme="minorHAnsi"/>
            <w:b w:val="0"/>
            <w:bCs w:val="0"/>
            <w:color w:val="auto"/>
            <w:spacing w:val="0"/>
            <w:sz w:val="22"/>
            <w:szCs w:val="22"/>
            <w:lang w:val="es-ES" w:eastAsia="es-ES"/>
          </w:rPr>
          <w:tab/>
        </w:r>
        <w:r w:rsidRPr="003E0CAF">
          <w:rPr>
            <w:rStyle w:val="Hipervnculo"/>
          </w:rPr>
          <w:t>RESULTADOS MISIONALES</w:t>
        </w:r>
        <w:r>
          <w:rPr>
            <w:webHidden/>
          </w:rPr>
          <w:tab/>
        </w:r>
        <w:r>
          <w:rPr>
            <w:webHidden/>
          </w:rPr>
          <w:fldChar w:fldCharType="begin"/>
        </w:r>
        <w:r>
          <w:rPr>
            <w:webHidden/>
          </w:rPr>
          <w:instrText xml:space="preserve"> PAGEREF _Toc123054910 \h </w:instrText>
        </w:r>
        <w:r w:rsidR="002F02C0">
          <w:rPr>
            <w:webHidden/>
          </w:rPr>
        </w:r>
        <w:r>
          <w:rPr>
            <w:webHidden/>
          </w:rPr>
          <w:fldChar w:fldCharType="separate"/>
        </w:r>
        <w:r w:rsidR="00596844">
          <w:rPr>
            <w:webHidden/>
          </w:rPr>
          <w:t>22</w:t>
        </w:r>
        <w:r>
          <w:rPr>
            <w:webHidden/>
          </w:rPr>
          <w:fldChar w:fldCharType="end"/>
        </w:r>
      </w:hyperlink>
    </w:p>
    <w:p w14:paraId="70BE7FB0" w14:textId="77777777" w:rsidR="002B1835" w:rsidRPr="002B1835" w:rsidRDefault="002B1835" w:rsidP="002B1835">
      <w:pPr>
        <w:pStyle w:val="TDC2"/>
        <w:rPr>
          <w:rFonts w:asciiTheme="minorHAnsi" w:eastAsiaTheme="minorEastAsia" w:hAnsiTheme="minorHAnsi"/>
          <w:color w:val="auto"/>
          <w:spacing w:val="0"/>
          <w:sz w:val="22"/>
          <w:szCs w:val="22"/>
          <w:lang w:val="es-ES" w:eastAsia="es-ES"/>
        </w:rPr>
      </w:pPr>
      <w:hyperlink w:anchor="_Toc123054911" w:history="1">
        <w:r w:rsidRPr="00F35FE7">
          <w:rPr>
            <w:rStyle w:val="Hipervnculo"/>
          </w:rPr>
          <w:t>4.1</w:t>
        </w:r>
        <w:r w:rsidRPr="00F35FE7">
          <w:rPr>
            <w:rFonts w:asciiTheme="minorHAnsi" w:eastAsiaTheme="minorEastAsia" w:hAnsiTheme="minorHAnsi"/>
            <w:color w:val="auto"/>
            <w:spacing w:val="0"/>
            <w:sz w:val="22"/>
            <w:szCs w:val="22"/>
            <w:lang w:val="es-ES" w:eastAsia="es-ES"/>
          </w:rPr>
          <w:tab/>
        </w:r>
        <w:r w:rsidRPr="00F35FE7">
          <w:rPr>
            <w:rStyle w:val="Hipervnculo"/>
          </w:rPr>
          <w:t>Información cuantitativa, cualitativa, e indicadores de los procesos misionales</w:t>
        </w:r>
        <w:r w:rsidRPr="00F35FE7">
          <w:rPr>
            <w:webHidden/>
          </w:rPr>
          <w:tab/>
        </w:r>
        <w:r w:rsidRPr="00F35FE7">
          <w:rPr>
            <w:webHidden/>
          </w:rPr>
          <w:fldChar w:fldCharType="begin"/>
        </w:r>
        <w:r w:rsidRPr="00F35FE7">
          <w:rPr>
            <w:webHidden/>
          </w:rPr>
          <w:instrText xml:space="preserve"> PAGEREF _Toc123054911 \h </w:instrText>
        </w:r>
        <w:r w:rsidR="002F02C0" w:rsidRPr="00F35FE7">
          <w:rPr>
            <w:webHidden/>
          </w:rPr>
        </w:r>
        <w:r w:rsidRPr="00F35FE7">
          <w:rPr>
            <w:webHidden/>
          </w:rPr>
          <w:fldChar w:fldCharType="separate"/>
        </w:r>
        <w:r w:rsidR="00596844">
          <w:rPr>
            <w:webHidden/>
          </w:rPr>
          <w:t>22</w:t>
        </w:r>
        <w:r w:rsidRPr="00F35FE7">
          <w:rPr>
            <w:webHidden/>
          </w:rPr>
          <w:fldChar w:fldCharType="end"/>
        </w:r>
      </w:hyperlink>
    </w:p>
    <w:p w14:paraId="57356B63" w14:textId="77777777" w:rsidR="002B1835" w:rsidRDefault="002B1835">
      <w:pPr>
        <w:pStyle w:val="TDC1"/>
        <w:rPr>
          <w:rFonts w:asciiTheme="minorHAnsi" w:eastAsiaTheme="minorEastAsia" w:hAnsiTheme="minorHAnsi"/>
          <w:b w:val="0"/>
          <w:bCs w:val="0"/>
          <w:color w:val="auto"/>
          <w:spacing w:val="0"/>
          <w:sz w:val="22"/>
          <w:szCs w:val="22"/>
          <w:lang w:val="es-ES" w:eastAsia="es-ES"/>
        </w:rPr>
      </w:pPr>
      <w:hyperlink w:anchor="_Toc123054912" w:history="1">
        <w:r w:rsidRPr="003E0CAF">
          <w:rPr>
            <w:rStyle w:val="Hipervnculo"/>
            <w:lang w:val="es-ES"/>
          </w:rPr>
          <w:t>V.</w:t>
        </w:r>
        <w:r>
          <w:rPr>
            <w:rFonts w:asciiTheme="minorHAnsi" w:eastAsiaTheme="minorEastAsia" w:hAnsiTheme="minorHAnsi"/>
            <w:b w:val="0"/>
            <w:bCs w:val="0"/>
            <w:color w:val="auto"/>
            <w:spacing w:val="0"/>
            <w:sz w:val="22"/>
            <w:szCs w:val="22"/>
            <w:lang w:val="es-ES" w:eastAsia="es-ES"/>
          </w:rPr>
          <w:tab/>
        </w:r>
        <w:r w:rsidRPr="003E0CAF">
          <w:rPr>
            <w:rStyle w:val="Hipervnculo"/>
            <w:lang w:val="es-ES"/>
          </w:rPr>
          <w:t>RESULTADOS ÁREAS TRANSVERSALES Y DE APOYO</w:t>
        </w:r>
        <w:r>
          <w:rPr>
            <w:webHidden/>
          </w:rPr>
          <w:tab/>
        </w:r>
        <w:r>
          <w:rPr>
            <w:webHidden/>
          </w:rPr>
          <w:fldChar w:fldCharType="begin"/>
        </w:r>
        <w:r>
          <w:rPr>
            <w:webHidden/>
          </w:rPr>
          <w:instrText xml:space="preserve"> PAGEREF _Toc123054912 \h </w:instrText>
        </w:r>
        <w:r w:rsidR="002F02C0">
          <w:rPr>
            <w:webHidden/>
          </w:rPr>
        </w:r>
        <w:r>
          <w:rPr>
            <w:webHidden/>
          </w:rPr>
          <w:fldChar w:fldCharType="separate"/>
        </w:r>
        <w:r w:rsidR="00596844">
          <w:rPr>
            <w:webHidden/>
          </w:rPr>
          <w:t>73</w:t>
        </w:r>
        <w:r>
          <w:rPr>
            <w:webHidden/>
          </w:rPr>
          <w:fldChar w:fldCharType="end"/>
        </w:r>
      </w:hyperlink>
    </w:p>
    <w:p w14:paraId="376596E6" w14:textId="77777777" w:rsidR="002B1835" w:rsidRPr="00F35FE7" w:rsidRDefault="002B1835" w:rsidP="002B1835">
      <w:pPr>
        <w:pStyle w:val="TDC2"/>
        <w:rPr>
          <w:rFonts w:asciiTheme="minorHAnsi" w:eastAsiaTheme="minorEastAsia" w:hAnsiTheme="minorHAnsi"/>
          <w:color w:val="auto"/>
          <w:spacing w:val="0"/>
          <w:sz w:val="22"/>
          <w:szCs w:val="22"/>
          <w:lang w:val="es-ES" w:eastAsia="es-ES"/>
        </w:rPr>
      </w:pPr>
      <w:hyperlink w:anchor="_Toc123054913" w:history="1">
        <w:r w:rsidRPr="00F35FE7">
          <w:rPr>
            <w:rStyle w:val="Hipervnculo"/>
          </w:rPr>
          <w:t>5.1</w:t>
        </w:r>
        <w:r w:rsidRPr="00F35FE7">
          <w:rPr>
            <w:rFonts w:asciiTheme="minorHAnsi" w:eastAsiaTheme="minorEastAsia" w:hAnsiTheme="minorHAnsi"/>
            <w:color w:val="auto"/>
            <w:spacing w:val="0"/>
            <w:sz w:val="22"/>
            <w:szCs w:val="22"/>
            <w:lang w:val="es-ES" w:eastAsia="es-ES"/>
          </w:rPr>
          <w:tab/>
        </w:r>
        <w:r w:rsidRPr="00F35FE7">
          <w:rPr>
            <w:rStyle w:val="Hipervnculo"/>
          </w:rPr>
          <w:t>Desempeño del Área Administrativa y Financiera</w:t>
        </w:r>
        <w:r w:rsidRPr="00F35FE7">
          <w:rPr>
            <w:webHidden/>
          </w:rPr>
          <w:tab/>
        </w:r>
        <w:r w:rsidRPr="00F35FE7">
          <w:rPr>
            <w:webHidden/>
          </w:rPr>
          <w:fldChar w:fldCharType="begin"/>
        </w:r>
        <w:r w:rsidRPr="00F35FE7">
          <w:rPr>
            <w:webHidden/>
          </w:rPr>
          <w:instrText xml:space="preserve"> PAGEREF _Toc123054913 \h </w:instrText>
        </w:r>
        <w:r w:rsidR="002F02C0" w:rsidRPr="00F35FE7">
          <w:rPr>
            <w:webHidden/>
          </w:rPr>
        </w:r>
        <w:r w:rsidRPr="00F35FE7">
          <w:rPr>
            <w:webHidden/>
          </w:rPr>
          <w:fldChar w:fldCharType="separate"/>
        </w:r>
        <w:r w:rsidR="00596844">
          <w:rPr>
            <w:webHidden/>
          </w:rPr>
          <w:t>73</w:t>
        </w:r>
        <w:r w:rsidRPr="00F35FE7">
          <w:rPr>
            <w:webHidden/>
          </w:rPr>
          <w:fldChar w:fldCharType="end"/>
        </w:r>
      </w:hyperlink>
    </w:p>
    <w:p w14:paraId="4F5AB88A" w14:textId="77777777" w:rsidR="002B1835" w:rsidRPr="00F35FE7" w:rsidRDefault="002B1835" w:rsidP="002B1835">
      <w:pPr>
        <w:pStyle w:val="TDC2"/>
        <w:rPr>
          <w:rFonts w:asciiTheme="minorHAnsi" w:eastAsiaTheme="minorEastAsia" w:hAnsiTheme="minorHAnsi"/>
          <w:color w:val="auto"/>
          <w:spacing w:val="0"/>
          <w:sz w:val="22"/>
          <w:szCs w:val="22"/>
          <w:lang w:val="es-ES" w:eastAsia="es-ES"/>
        </w:rPr>
      </w:pPr>
      <w:hyperlink w:anchor="_Toc123054914" w:history="1">
        <w:r w:rsidRPr="00F35FE7">
          <w:rPr>
            <w:rStyle w:val="Hipervnculo"/>
          </w:rPr>
          <w:t>5.2</w:t>
        </w:r>
        <w:r w:rsidRPr="00F35FE7">
          <w:rPr>
            <w:rFonts w:asciiTheme="minorHAnsi" w:eastAsiaTheme="minorEastAsia" w:hAnsiTheme="minorHAnsi"/>
            <w:color w:val="auto"/>
            <w:spacing w:val="0"/>
            <w:sz w:val="22"/>
            <w:szCs w:val="22"/>
            <w:lang w:val="es-ES" w:eastAsia="es-ES"/>
          </w:rPr>
          <w:tab/>
        </w:r>
        <w:r w:rsidRPr="00F35FE7">
          <w:rPr>
            <w:rStyle w:val="Hipervnculo"/>
          </w:rPr>
          <w:t>Desempeño de los Recursos Humanos</w:t>
        </w:r>
        <w:r w:rsidRPr="00F35FE7">
          <w:rPr>
            <w:webHidden/>
          </w:rPr>
          <w:tab/>
        </w:r>
        <w:r w:rsidRPr="00F35FE7">
          <w:rPr>
            <w:webHidden/>
          </w:rPr>
          <w:fldChar w:fldCharType="begin"/>
        </w:r>
        <w:r w:rsidRPr="00F35FE7">
          <w:rPr>
            <w:webHidden/>
          </w:rPr>
          <w:instrText xml:space="preserve"> PAGEREF _Toc123054914 \h </w:instrText>
        </w:r>
        <w:r w:rsidR="002F02C0" w:rsidRPr="00F35FE7">
          <w:rPr>
            <w:webHidden/>
          </w:rPr>
        </w:r>
        <w:r w:rsidRPr="00F35FE7">
          <w:rPr>
            <w:webHidden/>
          </w:rPr>
          <w:fldChar w:fldCharType="separate"/>
        </w:r>
        <w:r w:rsidR="00596844">
          <w:rPr>
            <w:webHidden/>
          </w:rPr>
          <w:t>111</w:t>
        </w:r>
        <w:r w:rsidRPr="00F35FE7">
          <w:rPr>
            <w:webHidden/>
          </w:rPr>
          <w:fldChar w:fldCharType="end"/>
        </w:r>
      </w:hyperlink>
    </w:p>
    <w:p w14:paraId="66666ECE" w14:textId="77777777" w:rsidR="002B1835" w:rsidRPr="00F35FE7" w:rsidRDefault="002B1835" w:rsidP="002B1835">
      <w:pPr>
        <w:pStyle w:val="TDC2"/>
        <w:rPr>
          <w:rFonts w:asciiTheme="minorHAnsi" w:eastAsiaTheme="minorEastAsia" w:hAnsiTheme="minorHAnsi"/>
          <w:color w:val="auto"/>
          <w:spacing w:val="0"/>
          <w:sz w:val="22"/>
          <w:szCs w:val="22"/>
          <w:lang w:val="es-ES" w:eastAsia="es-ES"/>
        </w:rPr>
      </w:pPr>
      <w:hyperlink w:anchor="_Toc123054915" w:history="1">
        <w:r w:rsidRPr="00F35FE7">
          <w:rPr>
            <w:rStyle w:val="Hipervnculo"/>
          </w:rPr>
          <w:t>5.3</w:t>
        </w:r>
        <w:r w:rsidRPr="00F35FE7">
          <w:rPr>
            <w:rFonts w:asciiTheme="minorHAnsi" w:eastAsiaTheme="minorEastAsia" w:hAnsiTheme="minorHAnsi"/>
            <w:color w:val="auto"/>
            <w:spacing w:val="0"/>
            <w:sz w:val="22"/>
            <w:szCs w:val="22"/>
            <w:lang w:val="es-ES" w:eastAsia="es-ES"/>
          </w:rPr>
          <w:tab/>
        </w:r>
        <w:r w:rsidRPr="00F35FE7">
          <w:rPr>
            <w:rStyle w:val="Hipervnculo"/>
          </w:rPr>
          <w:t>Desempeño de los Procesos Jurídicos</w:t>
        </w:r>
        <w:r w:rsidRPr="00F35FE7">
          <w:rPr>
            <w:webHidden/>
          </w:rPr>
          <w:tab/>
        </w:r>
        <w:r w:rsidRPr="00F35FE7">
          <w:rPr>
            <w:webHidden/>
          </w:rPr>
          <w:fldChar w:fldCharType="begin"/>
        </w:r>
        <w:r w:rsidRPr="00F35FE7">
          <w:rPr>
            <w:webHidden/>
          </w:rPr>
          <w:instrText xml:space="preserve"> PAGEREF _Toc123054915 \h </w:instrText>
        </w:r>
        <w:r w:rsidR="002F02C0" w:rsidRPr="00F35FE7">
          <w:rPr>
            <w:webHidden/>
          </w:rPr>
        </w:r>
        <w:r w:rsidRPr="00F35FE7">
          <w:rPr>
            <w:webHidden/>
          </w:rPr>
          <w:fldChar w:fldCharType="separate"/>
        </w:r>
        <w:r w:rsidR="00596844">
          <w:rPr>
            <w:webHidden/>
          </w:rPr>
          <w:t>135</w:t>
        </w:r>
        <w:r w:rsidRPr="00F35FE7">
          <w:rPr>
            <w:webHidden/>
          </w:rPr>
          <w:fldChar w:fldCharType="end"/>
        </w:r>
      </w:hyperlink>
    </w:p>
    <w:p w14:paraId="02B5CB87" w14:textId="77777777" w:rsidR="002B1835" w:rsidRPr="00F35FE7" w:rsidRDefault="002B1835" w:rsidP="002B1835">
      <w:pPr>
        <w:pStyle w:val="TDC2"/>
        <w:rPr>
          <w:rFonts w:asciiTheme="minorHAnsi" w:eastAsiaTheme="minorEastAsia" w:hAnsiTheme="minorHAnsi"/>
          <w:color w:val="auto"/>
          <w:spacing w:val="0"/>
          <w:sz w:val="22"/>
          <w:szCs w:val="22"/>
          <w:lang w:val="es-ES" w:eastAsia="es-ES"/>
        </w:rPr>
      </w:pPr>
      <w:hyperlink w:anchor="_Toc123054916" w:history="1">
        <w:r w:rsidRPr="00F35FE7">
          <w:rPr>
            <w:rStyle w:val="Hipervnculo"/>
          </w:rPr>
          <w:t>5.4</w:t>
        </w:r>
        <w:r w:rsidRPr="00F35FE7">
          <w:rPr>
            <w:rFonts w:asciiTheme="minorHAnsi" w:eastAsiaTheme="minorEastAsia" w:hAnsiTheme="minorHAnsi"/>
            <w:color w:val="auto"/>
            <w:spacing w:val="0"/>
            <w:sz w:val="22"/>
            <w:szCs w:val="22"/>
            <w:lang w:val="es-ES" w:eastAsia="es-ES"/>
          </w:rPr>
          <w:tab/>
        </w:r>
        <w:r w:rsidRPr="00F35FE7">
          <w:rPr>
            <w:rStyle w:val="Hipervnculo"/>
          </w:rPr>
          <w:t>Desempeño de la Tecnología</w:t>
        </w:r>
        <w:r w:rsidRPr="00F35FE7">
          <w:rPr>
            <w:webHidden/>
          </w:rPr>
          <w:tab/>
        </w:r>
        <w:r w:rsidRPr="00F35FE7">
          <w:rPr>
            <w:webHidden/>
          </w:rPr>
          <w:fldChar w:fldCharType="begin"/>
        </w:r>
        <w:r w:rsidRPr="00F35FE7">
          <w:rPr>
            <w:webHidden/>
          </w:rPr>
          <w:instrText xml:space="preserve"> PAGEREF _Toc123054916 \h </w:instrText>
        </w:r>
        <w:r w:rsidR="002F02C0" w:rsidRPr="00F35FE7">
          <w:rPr>
            <w:webHidden/>
          </w:rPr>
        </w:r>
        <w:r w:rsidRPr="00F35FE7">
          <w:rPr>
            <w:webHidden/>
          </w:rPr>
          <w:fldChar w:fldCharType="separate"/>
        </w:r>
        <w:r w:rsidR="00596844">
          <w:rPr>
            <w:webHidden/>
          </w:rPr>
          <w:t>193</w:t>
        </w:r>
        <w:r w:rsidRPr="00F35FE7">
          <w:rPr>
            <w:webHidden/>
          </w:rPr>
          <w:fldChar w:fldCharType="end"/>
        </w:r>
      </w:hyperlink>
    </w:p>
    <w:p w14:paraId="134DA2BB" w14:textId="77777777" w:rsidR="002B1835" w:rsidRPr="00F35FE7" w:rsidRDefault="002B1835" w:rsidP="002B1835">
      <w:pPr>
        <w:pStyle w:val="TDC2"/>
        <w:rPr>
          <w:rFonts w:asciiTheme="minorHAnsi" w:eastAsiaTheme="minorEastAsia" w:hAnsiTheme="minorHAnsi"/>
          <w:color w:val="auto"/>
          <w:spacing w:val="0"/>
          <w:sz w:val="22"/>
          <w:szCs w:val="22"/>
          <w:lang w:val="es-ES" w:eastAsia="es-ES"/>
        </w:rPr>
      </w:pPr>
      <w:hyperlink w:anchor="_Toc123054917" w:history="1">
        <w:r w:rsidRPr="00F35FE7">
          <w:rPr>
            <w:rStyle w:val="Hipervnculo"/>
          </w:rPr>
          <w:t>5.5</w:t>
        </w:r>
        <w:r w:rsidRPr="00F35FE7">
          <w:rPr>
            <w:rFonts w:asciiTheme="minorHAnsi" w:eastAsiaTheme="minorEastAsia" w:hAnsiTheme="minorHAnsi"/>
            <w:color w:val="auto"/>
            <w:spacing w:val="0"/>
            <w:sz w:val="22"/>
            <w:szCs w:val="22"/>
            <w:lang w:val="es-ES" w:eastAsia="es-ES"/>
          </w:rPr>
          <w:tab/>
        </w:r>
        <w:r w:rsidRPr="00F35FE7">
          <w:rPr>
            <w:rStyle w:val="Hipervnculo"/>
          </w:rPr>
          <w:t>Desempeño del Sistema de Planificación y Desarrollo</w:t>
        </w:r>
        <w:r w:rsidRPr="00F35FE7">
          <w:rPr>
            <w:webHidden/>
          </w:rPr>
          <w:tab/>
        </w:r>
        <w:r w:rsidRPr="00F35FE7">
          <w:rPr>
            <w:webHidden/>
          </w:rPr>
          <w:fldChar w:fldCharType="begin"/>
        </w:r>
        <w:r w:rsidRPr="00F35FE7">
          <w:rPr>
            <w:webHidden/>
          </w:rPr>
          <w:instrText xml:space="preserve"> PAGEREF _Toc123054917 \h </w:instrText>
        </w:r>
        <w:r w:rsidR="002F02C0" w:rsidRPr="00F35FE7">
          <w:rPr>
            <w:webHidden/>
          </w:rPr>
        </w:r>
        <w:r w:rsidRPr="00F35FE7">
          <w:rPr>
            <w:webHidden/>
          </w:rPr>
          <w:fldChar w:fldCharType="separate"/>
        </w:r>
        <w:r w:rsidR="00596844">
          <w:rPr>
            <w:webHidden/>
          </w:rPr>
          <w:t>200</w:t>
        </w:r>
        <w:r w:rsidRPr="00F35FE7">
          <w:rPr>
            <w:webHidden/>
          </w:rPr>
          <w:fldChar w:fldCharType="end"/>
        </w:r>
      </w:hyperlink>
    </w:p>
    <w:p w14:paraId="2468AB9E" w14:textId="77777777" w:rsidR="002B1835" w:rsidRPr="00F35FE7" w:rsidRDefault="002B1835" w:rsidP="002B1835">
      <w:pPr>
        <w:pStyle w:val="TDC2"/>
        <w:rPr>
          <w:rFonts w:asciiTheme="minorHAnsi" w:eastAsiaTheme="minorEastAsia" w:hAnsiTheme="minorHAnsi"/>
          <w:color w:val="auto"/>
          <w:spacing w:val="0"/>
          <w:sz w:val="22"/>
          <w:szCs w:val="22"/>
          <w:lang w:val="es-ES" w:eastAsia="es-ES"/>
        </w:rPr>
      </w:pPr>
      <w:hyperlink w:anchor="_Toc123054918" w:history="1">
        <w:r w:rsidRPr="00F35FE7">
          <w:rPr>
            <w:rStyle w:val="Hipervnculo"/>
          </w:rPr>
          <w:t>a.</w:t>
        </w:r>
        <w:r w:rsidRPr="00F35FE7">
          <w:rPr>
            <w:rFonts w:asciiTheme="minorHAnsi" w:eastAsiaTheme="minorEastAsia" w:hAnsiTheme="minorHAnsi"/>
            <w:color w:val="auto"/>
            <w:spacing w:val="0"/>
            <w:sz w:val="22"/>
            <w:szCs w:val="22"/>
            <w:lang w:val="es-ES" w:eastAsia="es-ES"/>
          </w:rPr>
          <w:tab/>
        </w:r>
        <w:r w:rsidRPr="00F35FE7">
          <w:rPr>
            <w:rStyle w:val="Hipervnculo"/>
          </w:rPr>
          <w:t>Resultados de las Normas Básicas de Control Interno (NOBACI)</w:t>
        </w:r>
        <w:r w:rsidRPr="00F35FE7">
          <w:rPr>
            <w:webHidden/>
          </w:rPr>
          <w:tab/>
        </w:r>
        <w:r w:rsidRPr="00F35FE7">
          <w:rPr>
            <w:webHidden/>
          </w:rPr>
          <w:fldChar w:fldCharType="begin"/>
        </w:r>
        <w:r w:rsidRPr="00F35FE7">
          <w:rPr>
            <w:webHidden/>
          </w:rPr>
          <w:instrText xml:space="preserve"> PAGEREF _Toc123054918 \h </w:instrText>
        </w:r>
        <w:r w:rsidR="002F02C0" w:rsidRPr="00F35FE7">
          <w:rPr>
            <w:webHidden/>
          </w:rPr>
        </w:r>
        <w:r w:rsidRPr="00F35FE7">
          <w:rPr>
            <w:webHidden/>
          </w:rPr>
          <w:fldChar w:fldCharType="separate"/>
        </w:r>
        <w:r w:rsidR="00596844">
          <w:rPr>
            <w:webHidden/>
          </w:rPr>
          <w:t>212</w:t>
        </w:r>
        <w:r w:rsidRPr="00F35FE7">
          <w:rPr>
            <w:webHidden/>
          </w:rPr>
          <w:fldChar w:fldCharType="end"/>
        </w:r>
      </w:hyperlink>
    </w:p>
    <w:p w14:paraId="5E8C820C" w14:textId="77777777" w:rsidR="002B1835" w:rsidRPr="00F35FE7" w:rsidRDefault="002B1835" w:rsidP="002B1835">
      <w:pPr>
        <w:pStyle w:val="TDC2"/>
        <w:rPr>
          <w:rFonts w:asciiTheme="minorHAnsi" w:eastAsiaTheme="minorEastAsia" w:hAnsiTheme="minorHAnsi"/>
          <w:color w:val="auto"/>
          <w:spacing w:val="0"/>
          <w:sz w:val="22"/>
          <w:szCs w:val="22"/>
          <w:lang w:val="es-ES" w:eastAsia="es-ES"/>
        </w:rPr>
      </w:pPr>
      <w:hyperlink w:anchor="_Toc123054919" w:history="1">
        <w:r w:rsidRPr="00F35FE7">
          <w:rPr>
            <w:rStyle w:val="Hipervnculo"/>
          </w:rPr>
          <w:t>b.</w:t>
        </w:r>
        <w:r w:rsidRPr="00F35FE7">
          <w:rPr>
            <w:rFonts w:asciiTheme="minorHAnsi" w:eastAsiaTheme="minorEastAsia" w:hAnsiTheme="minorHAnsi"/>
            <w:color w:val="auto"/>
            <w:spacing w:val="0"/>
            <w:sz w:val="22"/>
            <w:szCs w:val="22"/>
            <w:lang w:val="es-ES" w:eastAsia="es-ES"/>
          </w:rPr>
          <w:tab/>
        </w:r>
        <w:r w:rsidRPr="00F35FE7">
          <w:rPr>
            <w:rStyle w:val="Hipervnculo"/>
          </w:rPr>
          <w:t>Resultados de los Sistemas de Calidad</w:t>
        </w:r>
        <w:r w:rsidRPr="00F35FE7">
          <w:rPr>
            <w:webHidden/>
          </w:rPr>
          <w:tab/>
        </w:r>
        <w:r w:rsidRPr="00F35FE7">
          <w:rPr>
            <w:webHidden/>
          </w:rPr>
          <w:fldChar w:fldCharType="begin"/>
        </w:r>
        <w:r w:rsidRPr="00F35FE7">
          <w:rPr>
            <w:webHidden/>
          </w:rPr>
          <w:instrText xml:space="preserve"> PAGEREF _Toc123054919 \h </w:instrText>
        </w:r>
        <w:r w:rsidR="002F02C0" w:rsidRPr="00F35FE7">
          <w:rPr>
            <w:webHidden/>
          </w:rPr>
        </w:r>
        <w:r w:rsidRPr="00F35FE7">
          <w:rPr>
            <w:webHidden/>
          </w:rPr>
          <w:fldChar w:fldCharType="separate"/>
        </w:r>
        <w:r w:rsidR="00596844">
          <w:rPr>
            <w:webHidden/>
          </w:rPr>
          <w:t>213</w:t>
        </w:r>
        <w:r w:rsidRPr="00F35FE7">
          <w:rPr>
            <w:webHidden/>
          </w:rPr>
          <w:fldChar w:fldCharType="end"/>
        </w:r>
      </w:hyperlink>
    </w:p>
    <w:p w14:paraId="4F65E24C" w14:textId="77777777" w:rsidR="002B1835" w:rsidRPr="00F35FE7" w:rsidRDefault="002B1835" w:rsidP="002B1835">
      <w:pPr>
        <w:pStyle w:val="TDC2"/>
        <w:rPr>
          <w:rFonts w:asciiTheme="minorHAnsi" w:eastAsiaTheme="minorEastAsia" w:hAnsiTheme="minorHAnsi"/>
          <w:color w:val="auto"/>
          <w:spacing w:val="0"/>
          <w:sz w:val="22"/>
          <w:szCs w:val="22"/>
          <w:lang w:val="es-ES" w:eastAsia="es-ES"/>
        </w:rPr>
      </w:pPr>
      <w:hyperlink w:anchor="_Toc123054920" w:history="1">
        <w:r w:rsidRPr="00F35FE7">
          <w:rPr>
            <w:rStyle w:val="Hipervnculo"/>
          </w:rPr>
          <w:t>c.</w:t>
        </w:r>
        <w:r w:rsidRPr="00F35FE7">
          <w:rPr>
            <w:rFonts w:asciiTheme="minorHAnsi" w:eastAsiaTheme="minorEastAsia" w:hAnsiTheme="minorHAnsi"/>
            <w:color w:val="auto"/>
            <w:spacing w:val="0"/>
            <w:sz w:val="22"/>
            <w:szCs w:val="22"/>
            <w:lang w:val="es-ES" w:eastAsia="es-ES"/>
          </w:rPr>
          <w:tab/>
        </w:r>
        <w:r w:rsidRPr="00F35FE7">
          <w:rPr>
            <w:rStyle w:val="Hipervnculo"/>
          </w:rPr>
          <w:t>Acciones para el fortalecimiento institucional</w:t>
        </w:r>
        <w:r w:rsidRPr="00F35FE7">
          <w:rPr>
            <w:webHidden/>
          </w:rPr>
          <w:tab/>
        </w:r>
        <w:r w:rsidRPr="00F35FE7">
          <w:rPr>
            <w:webHidden/>
          </w:rPr>
          <w:fldChar w:fldCharType="begin"/>
        </w:r>
        <w:r w:rsidRPr="00F35FE7">
          <w:rPr>
            <w:webHidden/>
          </w:rPr>
          <w:instrText xml:space="preserve"> PAGEREF _Toc123054920 \h </w:instrText>
        </w:r>
        <w:r w:rsidR="002F02C0" w:rsidRPr="00F35FE7">
          <w:rPr>
            <w:webHidden/>
          </w:rPr>
        </w:r>
        <w:r w:rsidRPr="00F35FE7">
          <w:rPr>
            <w:webHidden/>
          </w:rPr>
          <w:fldChar w:fldCharType="separate"/>
        </w:r>
        <w:r w:rsidR="00596844">
          <w:rPr>
            <w:webHidden/>
          </w:rPr>
          <w:t>216</w:t>
        </w:r>
        <w:r w:rsidRPr="00F35FE7">
          <w:rPr>
            <w:webHidden/>
          </w:rPr>
          <w:fldChar w:fldCharType="end"/>
        </w:r>
      </w:hyperlink>
    </w:p>
    <w:p w14:paraId="12A75295" w14:textId="77777777" w:rsidR="002B1835" w:rsidRPr="00F35FE7" w:rsidRDefault="002B1835" w:rsidP="002B1835">
      <w:pPr>
        <w:pStyle w:val="TDC2"/>
        <w:rPr>
          <w:rFonts w:asciiTheme="minorHAnsi" w:eastAsiaTheme="minorEastAsia" w:hAnsiTheme="minorHAnsi"/>
          <w:color w:val="auto"/>
          <w:spacing w:val="0"/>
          <w:sz w:val="22"/>
          <w:szCs w:val="22"/>
          <w:lang w:val="es-ES" w:eastAsia="es-ES"/>
        </w:rPr>
      </w:pPr>
      <w:hyperlink w:anchor="_Toc123054921" w:history="1">
        <w:r w:rsidRPr="00F35FE7">
          <w:rPr>
            <w:rStyle w:val="Hipervnculo"/>
          </w:rPr>
          <w:t>5.6</w:t>
        </w:r>
        <w:r w:rsidRPr="00F35FE7">
          <w:rPr>
            <w:rFonts w:asciiTheme="minorHAnsi" w:eastAsiaTheme="minorEastAsia" w:hAnsiTheme="minorHAnsi"/>
            <w:color w:val="auto"/>
            <w:spacing w:val="0"/>
            <w:sz w:val="22"/>
            <w:szCs w:val="22"/>
            <w:lang w:val="es-ES" w:eastAsia="es-ES"/>
          </w:rPr>
          <w:tab/>
        </w:r>
        <w:r w:rsidRPr="00F35FE7">
          <w:rPr>
            <w:rStyle w:val="Hipervnculo"/>
          </w:rPr>
          <w:t>Desempeño del Área de Comunicaciones</w:t>
        </w:r>
        <w:r w:rsidRPr="00F35FE7">
          <w:rPr>
            <w:webHidden/>
          </w:rPr>
          <w:tab/>
        </w:r>
        <w:r w:rsidRPr="00F35FE7">
          <w:rPr>
            <w:webHidden/>
          </w:rPr>
          <w:fldChar w:fldCharType="begin"/>
        </w:r>
        <w:r w:rsidRPr="00F35FE7">
          <w:rPr>
            <w:webHidden/>
          </w:rPr>
          <w:instrText xml:space="preserve"> PAGEREF _Toc123054921 \h </w:instrText>
        </w:r>
        <w:r w:rsidR="002F02C0" w:rsidRPr="00F35FE7">
          <w:rPr>
            <w:webHidden/>
          </w:rPr>
        </w:r>
        <w:r w:rsidRPr="00F35FE7">
          <w:rPr>
            <w:webHidden/>
          </w:rPr>
          <w:fldChar w:fldCharType="separate"/>
        </w:r>
        <w:r w:rsidR="00596844">
          <w:rPr>
            <w:webHidden/>
          </w:rPr>
          <w:t>230</w:t>
        </w:r>
        <w:r w:rsidRPr="00F35FE7">
          <w:rPr>
            <w:webHidden/>
          </w:rPr>
          <w:fldChar w:fldCharType="end"/>
        </w:r>
      </w:hyperlink>
    </w:p>
    <w:p w14:paraId="3817D0DB" w14:textId="77777777" w:rsidR="002B1835" w:rsidRDefault="002B1835">
      <w:pPr>
        <w:pStyle w:val="TDC1"/>
        <w:rPr>
          <w:rFonts w:asciiTheme="minorHAnsi" w:eastAsiaTheme="minorEastAsia" w:hAnsiTheme="minorHAnsi"/>
          <w:b w:val="0"/>
          <w:bCs w:val="0"/>
          <w:color w:val="auto"/>
          <w:spacing w:val="0"/>
          <w:sz w:val="22"/>
          <w:szCs w:val="22"/>
          <w:lang w:val="es-ES" w:eastAsia="es-ES"/>
        </w:rPr>
      </w:pPr>
      <w:hyperlink w:anchor="_Toc123054922" w:history="1">
        <w:r w:rsidRPr="003E0CAF">
          <w:rPr>
            <w:rStyle w:val="Hipervnculo"/>
            <w:lang w:val="es-DO"/>
          </w:rPr>
          <w:t>VI.</w:t>
        </w:r>
        <w:r>
          <w:rPr>
            <w:rFonts w:asciiTheme="minorHAnsi" w:eastAsiaTheme="minorEastAsia" w:hAnsiTheme="minorHAnsi"/>
            <w:b w:val="0"/>
            <w:bCs w:val="0"/>
            <w:color w:val="auto"/>
            <w:spacing w:val="0"/>
            <w:sz w:val="22"/>
            <w:szCs w:val="22"/>
            <w:lang w:val="es-ES" w:eastAsia="es-ES"/>
          </w:rPr>
          <w:tab/>
        </w:r>
        <w:r w:rsidRPr="003E0CAF">
          <w:rPr>
            <w:rStyle w:val="Hipervnculo"/>
            <w:lang w:val="es-DO"/>
          </w:rPr>
          <w:t>SERVICIO AL CIUDADANO Y TRANSPARENCIA INSTITUCIONAL</w:t>
        </w:r>
        <w:r>
          <w:rPr>
            <w:webHidden/>
          </w:rPr>
          <w:tab/>
        </w:r>
        <w:r w:rsidR="00A060D6">
          <w:rPr>
            <w:webHidden/>
          </w:rPr>
          <w:tab/>
        </w:r>
        <w:r w:rsidR="00A060D6">
          <w:rPr>
            <w:webHidden/>
          </w:rPr>
          <w:tab/>
        </w:r>
        <w:r w:rsidR="00A060D6">
          <w:rPr>
            <w:webHidden/>
          </w:rPr>
          <w:tab/>
        </w:r>
        <w:r>
          <w:rPr>
            <w:webHidden/>
          </w:rPr>
          <w:fldChar w:fldCharType="begin"/>
        </w:r>
        <w:r>
          <w:rPr>
            <w:webHidden/>
          </w:rPr>
          <w:instrText xml:space="preserve"> PAGEREF _Toc123054922 \h </w:instrText>
        </w:r>
        <w:r w:rsidR="002F02C0">
          <w:rPr>
            <w:webHidden/>
          </w:rPr>
        </w:r>
        <w:r>
          <w:rPr>
            <w:webHidden/>
          </w:rPr>
          <w:fldChar w:fldCharType="separate"/>
        </w:r>
        <w:r w:rsidR="00596844">
          <w:rPr>
            <w:webHidden/>
          </w:rPr>
          <w:t>244</w:t>
        </w:r>
        <w:r>
          <w:rPr>
            <w:webHidden/>
          </w:rPr>
          <w:fldChar w:fldCharType="end"/>
        </w:r>
      </w:hyperlink>
    </w:p>
    <w:p w14:paraId="04B43A47" w14:textId="77777777" w:rsidR="002B1835" w:rsidRPr="00F35FE7" w:rsidRDefault="002B1835" w:rsidP="002B1835">
      <w:pPr>
        <w:pStyle w:val="TDC2"/>
        <w:rPr>
          <w:rFonts w:asciiTheme="minorHAnsi" w:eastAsiaTheme="minorEastAsia" w:hAnsiTheme="minorHAnsi"/>
          <w:color w:val="auto"/>
          <w:spacing w:val="0"/>
          <w:sz w:val="22"/>
          <w:szCs w:val="22"/>
          <w:lang w:val="es-ES" w:eastAsia="es-ES"/>
        </w:rPr>
      </w:pPr>
      <w:hyperlink w:anchor="_Toc123054923" w:history="1">
        <w:r w:rsidRPr="00F35FE7">
          <w:rPr>
            <w:rStyle w:val="Hipervnculo"/>
          </w:rPr>
          <w:t>6.1</w:t>
        </w:r>
        <w:r w:rsidRPr="00F35FE7">
          <w:rPr>
            <w:rFonts w:asciiTheme="minorHAnsi" w:eastAsiaTheme="minorEastAsia" w:hAnsiTheme="minorHAnsi"/>
            <w:color w:val="auto"/>
            <w:spacing w:val="0"/>
            <w:sz w:val="22"/>
            <w:szCs w:val="22"/>
            <w:lang w:val="es-ES" w:eastAsia="es-ES"/>
          </w:rPr>
          <w:tab/>
        </w:r>
        <w:r w:rsidRPr="00F35FE7">
          <w:rPr>
            <w:rStyle w:val="Hipervnculo"/>
          </w:rPr>
          <w:t>Nivel de satisfacción con el servicio</w:t>
        </w:r>
        <w:r w:rsidRPr="00F35FE7">
          <w:rPr>
            <w:webHidden/>
          </w:rPr>
          <w:tab/>
        </w:r>
        <w:r w:rsidRPr="00F35FE7">
          <w:rPr>
            <w:webHidden/>
          </w:rPr>
          <w:fldChar w:fldCharType="begin"/>
        </w:r>
        <w:r w:rsidRPr="00F35FE7">
          <w:rPr>
            <w:webHidden/>
          </w:rPr>
          <w:instrText xml:space="preserve"> PAGEREF _Toc123054923 \h </w:instrText>
        </w:r>
        <w:r w:rsidR="002F02C0" w:rsidRPr="00F35FE7">
          <w:rPr>
            <w:webHidden/>
          </w:rPr>
        </w:r>
        <w:r w:rsidRPr="00F35FE7">
          <w:rPr>
            <w:webHidden/>
          </w:rPr>
          <w:fldChar w:fldCharType="separate"/>
        </w:r>
        <w:r w:rsidR="00596844">
          <w:rPr>
            <w:webHidden/>
          </w:rPr>
          <w:t>244</w:t>
        </w:r>
        <w:r w:rsidRPr="00F35FE7">
          <w:rPr>
            <w:webHidden/>
          </w:rPr>
          <w:fldChar w:fldCharType="end"/>
        </w:r>
      </w:hyperlink>
    </w:p>
    <w:p w14:paraId="112C6BAB" w14:textId="77777777" w:rsidR="002B1835" w:rsidRPr="00F35FE7" w:rsidRDefault="002B1835" w:rsidP="002B1835">
      <w:pPr>
        <w:pStyle w:val="TDC2"/>
        <w:rPr>
          <w:rFonts w:asciiTheme="minorHAnsi" w:eastAsiaTheme="minorEastAsia" w:hAnsiTheme="minorHAnsi"/>
          <w:color w:val="auto"/>
          <w:spacing w:val="0"/>
          <w:sz w:val="22"/>
          <w:szCs w:val="22"/>
          <w:lang w:val="es-ES" w:eastAsia="es-ES"/>
        </w:rPr>
      </w:pPr>
      <w:hyperlink w:anchor="_Toc123054924" w:history="1">
        <w:r w:rsidRPr="00F35FE7">
          <w:rPr>
            <w:rStyle w:val="Hipervnculo"/>
          </w:rPr>
          <w:t>6.2</w:t>
        </w:r>
        <w:r w:rsidRPr="00F35FE7">
          <w:rPr>
            <w:rFonts w:asciiTheme="minorHAnsi" w:eastAsiaTheme="minorEastAsia" w:hAnsiTheme="minorHAnsi"/>
            <w:color w:val="auto"/>
            <w:spacing w:val="0"/>
            <w:sz w:val="22"/>
            <w:szCs w:val="22"/>
            <w:lang w:val="es-ES" w:eastAsia="es-ES"/>
          </w:rPr>
          <w:tab/>
        </w:r>
        <w:r w:rsidRPr="00F35FE7">
          <w:rPr>
            <w:rStyle w:val="Hipervnculo"/>
          </w:rPr>
          <w:t>Nivel de cumplimiento acceso a la información</w:t>
        </w:r>
        <w:r w:rsidRPr="00F35FE7">
          <w:rPr>
            <w:webHidden/>
          </w:rPr>
          <w:tab/>
        </w:r>
        <w:r w:rsidRPr="00F35FE7">
          <w:rPr>
            <w:webHidden/>
          </w:rPr>
          <w:fldChar w:fldCharType="begin"/>
        </w:r>
        <w:r w:rsidRPr="00F35FE7">
          <w:rPr>
            <w:webHidden/>
          </w:rPr>
          <w:instrText xml:space="preserve"> PAGEREF _Toc123054924 \h </w:instrText>
        </w:r>
        <w:r w:rsidR="002F02C0" w:rsidRPr="00F35FE7">
          <w:rPr>
            <w:webHidden/>
          </w:rPr>
        </w:r>
        <w:r w:rsidRPr="00F35FE7">
          <w:rPr>
            <w:webHidden/>
          </w:rPr>
          <w:fldChar w:fldCharType="separate"/>
        </w:r>
        <w:r w:rsidR="00596844">
          <w:rPr>
            <w:webHidden/>
          </w:rPr>
          <w:t>244</w:t>
        </w:r>
        <w:r w:rsidRPr="00F35FE7">
          <w:rPr>
            <w:webHidden/>
          </w:rPr>
          <w:fldChar w:fldCharType="end"/>
        </w:r>
      </w:hyperlink>
    </w:p>
    <w:p w14:paraId="702B4999" w14:textId="77777777" w:rsidR="002B1835" w:rsidRPr="00F35FE7" w:rsidRDefault="002B1835" w:rsidP="002B1835">
      <w:pPr>
        <w:pStyle w:val="TDC2"/>
        <w:rPr>
          <w:rFonts w:asciiTheme="minorHAnsi" w:eastAsiaTheme="minorEastAsia" w:hAnsiTheme="minorHAnsi"/>
          <w:color w:val="auto"/>
          <w:spacing w:val="0"/>
          <w:sz w:val="22"/>
          <w:szCs w:val="22"/>
          <w:lang w:val="es-ES" w:eastAsia="es-ES"/>
        </w:rPr>
      </w:pPr>
      <w:hyperlink w:anchor="_Toc123054925" w:history="1">
        <w:r w:rsidRPr="00F35FE7">
          <w:rPr>
            <w:rStyle w:val="Hipervnculo"/>
          </w:rPr>
          <w:t>6.3</w:t>
        </w:r>
        <w:r w:rsidRPr="00F35FE7">
          <w:rPr>
            <w:rFonts w:asciiTheme="minorHAnsi" w:eastAsiaTheme="minorEastAsia" w:hAnsiTheme="minorHAnsi"/>
            <w:color w:val="auto"/>
            <w:spacing w:val="0"/>
            <w:sz w:val="22"/>
            <w:szCs w:val="22"/>
            <w:lang w:val="es-ES" w:eastAsia="es-ES"/>
          </w:rPr>
          <w:tab/>
        </w:r>
        <w:r w:rsidRPr="00F35FE7">
          <w:rPr>
            <w:rStyle w:val="Hipervnculo"/>
          </w:rPr>
          <w:t>Resultado Sistema de Quejas, Reclamos y Sugerencias</w:t>
        </w:r>
        <w:r w:rsidRPr="00F35FE7">
          <w:rPr>
            <w:webHidden/>
          </w:rPr>
          <w:tab/>
        </w:r>
        <w:r w:rsidRPr="00F35FE7">
          <w:rPr>
            <w:webHidden/>
          </w:rPr>
          <w:fldChar w:fldCharType="begin"/>
        </w:r>
        <w:r w:rsidRPr="00F35FE7">
          <w:rPr>
            <w:webHidden/>
          </w:rPr>
          <w:instrText xml:space="preserve"> PAGEREF _Toc123054925 \h </w:instrText>
        </w:r>
        <w:r w:rsidR="002F02C0" w:rsidRPr="00F35FE7">
          <w:rPr>
            <w:webHidden/>
          </w:rPr>
        </w:r>
        <w:r w:rsidRPr="00F35FE7">
          <w:rPr>
            <w:webHidden/>
          </w:rPr>
          <w:fldChar w:fldCharType="separate"/>
        </w:r>
        <w:r w:rsidR="00596844">
          <w:rPr>
            <w:webHidden/>
          </w:rPr>
          <w:t>246</w:t>
        </w:r>
        <w:r w:rsidRPr="00F35FE7">
          <w:rPr>
            <w:webHidden/>
          </w:rPr>
          <w:fldChar w:fldCharType="end"/>
        </w:r>
      </w:hyperlink>
    </w:p>
    <w:p w14:paraId="47B3618D" w14:textId="77777777" w:rsidR="002B1835" w:rsidRPr="00F35FE7" w:rsidRDefault="002B1835" w:rsidP="002B1835">
      <w:pPr>
        <w:pStyle w:val="TDC2"/>
        <w:rPr>
          <w:rFonts w:asciiTheme="minorHAnsi" w:eastAsiaTheme="minorEastAsia" w:hAnsiTheme="minorHAnsi"/>
          <w:color w:val="auto"/>
          <w:spacing w:val="0"/>
          <w:sz w:val="22"/>
          <w:szCs w:val="22"/>
          <w:lang w:val="es-ES" w:eastAsia="es-ES"/>
        </w:rPr>
      </w:pPr>
      <w:hyperlink w:anchor="_Toc123054926" w:history="1">
        <w:r w:rsidRPr="00F35FE7">
          <w:rPr>
            <w:rStyle w:val="Hipervnculo"/>
          </w:rPr>
          <w:t>6.4</w:t>
        </w:r>
        <w:r w:rsidRPr="00F35FE7">
          <w:rPr>
            <w:rFonts w:asciiTheme="minorHAnsi" w:eastAsiaTheme="minorEastAsia" w:hAnsiTheme="minorHAnsi"/>
            <w:color w:val="auto"/>
            <w:spacing w:val="0"/>
            <w:sz w:val="22"/>
            <w:szCs w:val="22"/>
            <w:lang w:val="es-ES" w:eastAsia="es-ES"/>
          </w:rPr>
          <w:tab/>
        </w:r>
        <w:r w:rsidRPr="00F35FE7">
          <w:rPr>
            <w:rStyle w:val="Hipervnculo"/>
          </w:rPr>
          <w:t>Resultado mediciones del portal de transparencia</w:t>
        </w:r>
        <w:r w:rsidRPr="00F35FE7">
          <w:rPr>
            <w:webHidden/>
          </w:rPr>
          <w:tab/>
        </w:r>
        <w:r w:rsidRPr="00F35FE7">
          <w:rPr>
            <w:webHidden/>
          </w:rPr>
          <w:fldChar w:fldCharType="begin"/>
        </w:r>
        <w:r w:rsidRPr="00F35FE7">
          <w:rPr>
            <w:webHidden/>
          </w:rPr>
          <w:instrText xml:space="preserve"> PAGEREF _Toc123054926 \h </w:instrText>
        </w:r>
        <w:r w:rsidR="002F02C0" w:rsidRPr="00F35FE7">
          <w:rPr>
            <w:webHidden/>
          </w:rPr>
        </w:r>
        <w:r w:rsidRPr="00F35FE7">
          <w:rPr>
            <w:webHidden/>
          </w:rPr>
          <w:fldChar w:fldCharType="separate"/>
        </w:r>
        <w:r w:rsidR="00596844">
          <w:rPr>
            <w:webHidden/>
          </w:rPr>
          <w:t>246</w:t>
        </w:r>
        <w:r w:rsidRPr="00F35FE7">
          <w:rPr>
            <w:webHidden/>
          </w:rPr>
          <w:fldChar w:fldCharType="end"/>
        </w:r>
      </w:hyperlink>
    </w:p>
    <w:p w14:paraId="47B23883" w14:textId="77777777" w:rsidR="002B1835" w:rsidRDefault="002B1835">
      <w:pPr>
        <w:pStyle w:val="TDC1"/>
        <w:rPr>
          <w:rFonts w:asciiTheme="minorHAnsi" w:eastAsiaTheme="minorEastAsia" w:hAnsiTheme="minorHAnsi"/>
          <w:b w:val="0"/>
          <w:bCs w:val="0"/>
          <w:color w:val="auto"/>
          <w:spacing w:val="0"/>
          <w:sz w:val="22"/>
          <w:szCs w:val="22"/>
          <w:lang w:val="es-ES" w:eastAsia="es-ES"/>
        </w:rPr>
      </w:pPr>
      <w:hyperlink w:anchor="_Toc123054927" w:history="1">
        <w:r w:rsidRPr="003E0CAF">
          <w:rPr>
            <w:rStyle w:val="Hipervnculo"/>
            <w:lang w:val="es-DO"/>
          </w:rPr>
          <w:t>VII.</w:t>
        </w:r>
        <w:r>
          <w:rPr>
            <w:rFonts w:asciiTheme="minorHAnsi" w:eastAsiaTheme="minorEastAsia" w:hAnsiTheme="minorHAnsi"/>
            <w:b w:val="0"/>
            <w:bCs w:val="0"/>
            <w:color w:val="auto"/>
            <w:spacing w:val="0"/>
            <w:sz w:val="22"/>
            <w:szCs w:val="22"/>
            <w:lang w:val="es-ES" w:eastAsia="es-ES"/>
          </w:rPr>
          <w:tab/>
        </w:r>
        <w:r w:rsidRPr="003E0CAF">
          <w:rPr>
            <w:rStyle w:val="Hipervnculo"/>
            <w:lang w:val="es-DO"/>
          </w:rPr>
          <w:t>PROYECCIONES AL PRÓXIMO AÑO</w:t>
        </w:r>
        <w:r>
          <w:rPr>
            <w:webHidden/>
          </w:rPr>
          <w:tab/>
        </w:r>
        <w:r>
          <w:rPr>
            <w:webHidden/>
          </w:rPr>
          <w:fldChar w:fldCharType="begin"/>
        </w:r>
        <w:r>
          <w:rPr>
            <w:webHidden/>
          </w:rPr>
          <w:instrText xml:space="preserve"> PAGEREF _Toc123054927 \h </w:instrText>
        </w:r>
        <w:r w:rsidR="002F02C0">
          <w:rPr>
            <w:webHidden/>
          </w:rPr>
        </w:r>
        <w:r>
          <w:rPr>
            <w:webHidden/>
          </w:rPr>
          <w:fldChar w:fldCharType="separate"/>
        </w:r>
        <w:r w:rsidR="00596844">
          <w:rPr>
            <w:webHidden/>
          </w:rPr>
          <w:t>249</w:t>
        </w:r>
        <w:r>
          <w:rPr>
            <w:webHidden/>
          </w:rPr>
          <w:fldChar w:fldCharType="end"/>
        </w:r>
      </w:hyperlink>
    </w:p>
    <w:p w14:paraId="1B2ECEB6" w14:textId="77777777" w:rsidR="002B1835" w:rsidRDefault="002B1835">
      <w:pPr>
        <w:pStyle w:val="TDC1"/>
        <w:rPr>
          <w:rFonts w:asciiTheme="minorHAnsi" w:eastAsiaTheme="minorEastAsia" w:hAnsiTheme="minorHAnsi"/>
          <w:b w:val="0"/>
          <w:bCs w:val="0"/>
          <w:color w:val="auto"/>
          <w:spacing w:val="0"/>
          <w:sz w:val="22"/>
          <w:szCs w:val="22"/>
          <w:lang w:val="es-ES" w:eastAsia="es-ES"/>
        </w:rPr>
      </w:pPr>
      <w:hyperlink w:anchor="_Toc123054928" w:history="1">
        <w:r w:rsidRPr="003E0CAF">
          <w:rPr>
            <w:rStyle w:val="Hipervnculo"/>
            <w:lang w:val="es-DO"/>
          </w:rPr>
          <w:t>VIII.</w:t>
        </w:r>
        <w:r>
          <w:rPr>
            <w:rFonts w:asciiTheme="minorHAnsi" w:eastAsiaTheme="minorEastAsia" w:hAnsiTheme="minorHAnsi"/>
            <w:b w:val="0"/>
            <w:bCs w:val="0"/>
            <w:color w:val="auto"/>
            <w:spacing w:val="0"/>
            <w:sz w:val="22"/>
            <w:szCs w:val="22"/>
            <w:lang w:val="es-ES" w:eastAsia="es-ES"/>
          </w:rPr>
          <w:tab/>
        </w:r>
        <w:r w:rsidRPr="003E0CAF">
          <w:rPr>
            <w:rStyle w:val="Hipervnculo"/>
            <w:lang w:val="es-DO"/>
          </w:rPr>
          <w:t>ANEXOS</w:t>
        </w:r>
        <w:r>
          <w:rPr>
            <w:webHidden/>
          </w:rPr>
          <w:tab/>
        </w:r>
        <w:r>
          <w:rPr>
            <w:webHidden/>
          </w:rPr>
          <w:fldChar w:fldCharType="begin"/>
        </w:r>
        <w:r>
          <w:rPr>
            <w:webHidden/>
          </w:rPr>
          <w:instrText xml:space="preserve"> PAGEREF _Toc123054928 \h </w:instrText>
        </w:r>
        <w:r w:rsidR="002F02C0">
          <w:rPr>
            <w:webHidden/>
          </w:rPr>
        </w:r>
        <w:r>
          <w:rPr>
            <w:webHidden/>
          </w:rPr>
          <w:fldChar w:fldCharType="separate"/>
        </w:r>
        <w:r w:rsidR="00596844">
          <w:rPr>
            <w:webHidden/>
          </w:rPr>
          <w:t>252</w:t>
        </w:r>
        <w:r>
          <w:rPr>
            <w:webHidden/>
          </w:rPr>
          <w:fldChar w:fldCharType="end"/>
        </w:r>
      </w:hyperlink>
    </w:p>
    <w:p w14:paraId="6DBCDCC7" w14:textId="77777777" w:rsidR="002B1835" w:rsidRPr="00F35FE7" w:rsidRDefault="002B1835" w:rsidP="002B1835">
      <w:pPr>
        <w:pStyle w:val="TDC2"/>
        <w:rPr>
          <w:rFonts w:asciiTheme="minorHAnsi" w:eastAsiaTheme="minorEastAsia" w:hAnsiTheme="minorHAnsi"/>
          <w:color w:val="auto"/>
          <w:spacing w:val="0"/>
          <w:sz w:val="22"/>
          <w:szCs w:val="22"/>
          <w:lang w:val="es-ES" w:eastAsia="es-ES"/>
        </w:rPr>
      </w:pPr>
      <w:hyperlink w:anchor="_Toc123054929" w:history="1">
        <w:r w:rsidRPr="00F35FE7">
          <w:rPr>
            <w:rStyle w:val="Hipervnculo"/>
          </w:rPr>
          <w:t>a.</w:t>
        </w:r>
        <w:r w:rsidRPr="00F35FE7">
          <w:rPr>
            <w:rFonts w:asciiTheme="minorHAnsi" w:eastAsiaTheme="minorEastAsia" w:hAnsiTheme="minorHAnsi"/>
            <w:color w:val="auto"/>
            <w:spacing w:val="0"/>
            <w:sz w:val="22"/>
            <w:szCs w:val="22"/>
            <w:lang w:val="es-ES" w:eastAsia="es-ES"/>
          </w:rPr>
          <w:tab/>
        </w:r>
        <w:r w:rsidRPr="00F35FE7">
          <w:rPr>
            <w:rStyle w:val="Hipervnculo"/>
          </w:rPr>
          <w:t>Matriz de principales indicadores de gestión por procesos</w:t>
        </w:r>
        <w:r w:rsidRPr="00F35FE7">
          <w:rPr>
            <w:webHidden/>
          </w:rPr>
          <w:tab/>
        </w:r>
        <w:r w:rsidRPr="00F35FE7">
          <w:rPr>
            <w:webHidden/>
          </w:rPr>
          <w:fldChar w:fldCharType="begin"/>
        </w:r>
        <w:r w:rsidRPr="00F35FE7">
          <w:rPr>
            <w:webHidden/>
          </w:rPr>
          <w:instrText xml:space="preserve"> PAGEREF _Toc123054929 \h </w:instrText>
        </w:r>
        <w:r w:rsidR="002F02C0" w:rsidRPr="00F35FE7">
          <w:rPr>
            <w:webHidden/>
          </w:rPr>
        </w:r>
        <w:r w:rsidRPr="00F35FE7">
          <w:rPr>
            <w:webHidden/>
          </w:rPr>
          <w:fldChar w:fldCharType="separate"/>
        </w:r>
        <w:r w:rsidR="00596844">
          <w:rPr>
            <w:webHidden/>
          </w:rPr>
          <w:t>252</w:t>
        </w:r>
        <w:r w:rsidRPr="00F35FE7">
          <w:rPr>
            <w:webHidden/>
          </w:rPr>
          <w:fldChar w:fldCharType="end"/>
        </w:r>
      </w:hyperlink>
    </w:p>
    <w:p w14:paraId="016EB522" w14:textId="77777777" w:rsidR="002B1835" w:rsidRPr="00F35FE7" w:rsidRDefault="002B1835" w:rsidP="002B1835">
      <w:pPr>
        <w:pStyle w:val="TDC2"/>
        <w:rPr>
          <w:rFonts w:asciiTheme="minorHAnsi" w:eastAsiaTheme="minorEastAsia" w:hAnsiTheme="minorHAnsi"/>
          <w:color w:val="auto"/>
          <w:spacing w:val="0"/>
          <w:sz w:val="22"/>
          <w:szCs w:val="22"/>
          <w:lang w:val="es-ES" w:eastAsia="es-ES"/>
        </w:rPr>
      </w:pPr>
      <w:hyperlink w:anchor="_Toc123054930" w:history="1">
        <w:r w:rsidRPr="00F35FE7">
          <w:rPr>
            <w:rStyle w:val="Hipervnculo"/>
          </w:rPr>
          <w:t>b.</w:t>
        </w:r>
        <w:r w:rsidRPr="00F35FE7">
          <w:rPr>
            <w:rFonts w:asciiTheme="minorHAnsi" w:eastAsiaTheme="minorEastAsia" w:hAnsiTheme="minorHAnsi"/>
            <w:color w:val="auto"/>
            <w:spacing w:val="0"/>
            <w:sz w:val="22"/>
            <w:szCs w:val="22"/>
            <w:lang w:val="es-ES" w:eastAsia="es-ES"/>
          </w:rPr>
          <w:tab/>
        </w:r>
        <w:r w:rsidRPr="00F35FE7">
          <w:rPr>
            <w:rStyle w:val="Hipervnculo"/>
          </w:rPr>
          <w:t>Matriz Índice de Gestión Presupuestaria (IGP)</w:t>
        </w:r>
        <w:r w:rsidRPr="00F35FE7">
          <w:rPr>
            <w:webHidden/>
          </w:rPr>
          <w:tab/>
        </w:r>
        <w:r w:rsidRPr="00F35FE7">
          <w:rPr>
            <w:webHidden/>
          </w:rPr>
          <w:fldChar w:fldCharType="begin"/>
        </w:r>
        <w:r w:rsidRPr="00F35FE7">
          <w:rPr>
            <w:webHidden/>
          </w:rPr>
          <w:instrText xml:space="preserve"> PAGEREF _Toc123054930 \h </w:instrText>
        </w:r>
        <w:r w:rsidR="002F02C0" w:rsidRPr="00F35FE7">
          <w:rPr>
            <w:webHidden/>
          </w:rPr>
        </w:r>
        <w:r w:rsidRPr="00F35FE7">
          <w:rPr>
            <w:webHidden/>
          </w:rPr>
          <w:fldChar w:fldCharType="separate"/>
        </w:r>
        <w:r w:rsidR="00596844">
          <w:rPr>
            <w:webHidden/>
          </w:rPr>
          <w:t>264</w:t>
        </w:r>
        <w:r w:rsidRPr="00F35FE7">
          <w:rPr>
            <w:webHidden/>
          </w:rPr>
          <w:fldChar w:fldCharType="end"/>
        </w:r>
      </w:hyperlink>
    </w:p>
    <w:p w14:paraId="0F279021" w14:textId="77777777" w:rsidR="002B1835" w:rsidRPr="00F35FE7" w:rsidRDefault="002B1835" w:rsidP="002B1835">
      <w:pPr>
        <w:pStyle w:val="TDC2"/>
        <w:rPr>
          <w:rFonts w:asciiTheme="minorHAnsi" w:eastAsiaTheme="minorEastAsia" w:hAnsiTheme="minorHAnsi"/>
          <w:color w:val="auto"/>
          <w:spacing w:val="0"/>
          <w:sz w:val="22"/>
          <w:szCs w:val="22"/>
          <w:lang w:val="es-ES" w:eastAsia="es-ES"/>
        </w:rPr>
      </w:pPr>
      <w:hyperlink w:anchor="_Toc123054931" w:history="1">
        <w:r w:rsidRPr="00F35FE7">
          <w:rPr>
            <w:rStyle w:val="Hipervnculo"/>
          </w:rPr>
          <w:t>c.</w:t>
        </w:r>
        <w:r w:rsidRPr="00F35FE7">
          <w:rPr>
            <w:rFonts w:asciiTheme="minorHAnsi" w:eastAsiaTheme="minorEastAsia" w:hAnsiTheme="minorHAnsi"/>
            <w:color w:val="auto"/>
            <w:spacing w:val="0"/>
            <w:sz w:val="22"/>
            <w:szCs w:val="22"/>
            <w:lang w:val="es-ES" w:eastAsia="es-ES"/>
          </w:rPr>
          <w:tab/>
        </w:r>
        <w:r w:rsidRPr="00F35FE7">
          <w:rPr>
            <w:rStyle w:val="Hipervnculo"/>
          </w:rPr>
          <w:t>Plan de Compras</w:t>
        </w:r>
        <w:r w:rsidRPr="00F35FE7">
          <w:rPr>
            <w:webHidden/>
          </w:rPr>
          <w:tab/>
        </w:r>
        <w:r w:rsidRPr="00F35FE7">
          <w:rPr>
            <w:webHidden/>
          </w:rPr>
          <w:fldChar w:fldCharType="begin"/>
        </w:r>
        <w:r w:rsidRPr="00F35FE7">
          <w:rPr>
            <w:webHidden/>
          </w:rPr>
          <w:instrText xml:space="preserve"> PAGEREF _Toc123054931 \h </w:instrText>
        </w:r>
        <w:r w:rsidR="002F02C0" w:rsidRPr="00F35FE7">
          <w:rPr>
            <w:webHidden/>
          </w:rPr>
        </w:r>
        <w:r w:rsidRPr="00F35FE7">
          <w:rPr>
            <w:webHidden/>
          </w:rPr>
          <w:fldChar w:fldCharType="separate"/>
        </w:r>
        <w:r w:rsidR="00596844">
          <w:rPr>
            <w:webHidden/>
          </w:rPr>
          <w:t>268</w:t>
        </w:r>
        <w:r w:rsidRPr="00F35FE7">
          <w:rPr>
            <w:webHidden/>
          </w:rPr>
          <w:fldChar w:fldCharType="end"/>
        </w:r>
      </w:hyperlink>
    </w:p>
    <w:p w14:paraId="7BD0ECFF" w14:textId="77777777" w:rsidR="00A630BC" w:rsidRDefault="00A630BC" w:rsidP="00651CC0">
      <w:pPr>
        <w:spacing w:line="360" w:lineRule="auto"/>
      </w:pPr>
      <w:r w:rsidRPr="00537638">
        <w:rPr>
          <w:u w:val="single"/>
        </w:rPr>
        <w:fldChar w:fldCharType="end"/>
      </w:r>
    </w:p>
    <w:p w14:paraId="1920E205" w14:textId="77777777" w:rsidR="001240D0" w:rsidRPr="00B45B38" w:rsidRDefault="001240D0" w:rsidP="00B45B38">
      <w:pPr>
        <w:ind w:left="567"/>
        <w:rPr>
          <w:b/>
          <w:bCs/>
          <w:noProof/>
          <w:lang w:val="es-DO"/>
        </w:rPr>
      </w:pPr>
    </w:p>
    <w:p w14:paraId="1D8BA0ED" w14:textId="77777777" w:rsidR="001240D0" w:rsidRPr="00B45B38" w:rsidRDefault="001240D0" w:rsidP="00B45B38">
      <w:pPr>
        <w:ind w:left="567"/>
        <w:rPr>
          <w:b/>
          <w:bCs/>
          <w:noProof/>
          <w:lang w:val="es-DO"/>
        </w:rPr>
      </w:pPr>
    </w:p>
    <w:p w14:paraId="10A9660A" w14:textId="77777777" w:rsidR="001240D0" w:rsidRPr="00B45B38" w:rsidRDefault="001240D0" w:rsidP="00B45B38">
      <w:pPr>
        <w:ind w:left="567"/>
        <w:rPr>
          <w:b/>
          <w:bCs/>
          <w:noProof/>
          <w:lang w:val="es-DO"/>
        </w:rPr>
      </w:pPr>
    </w:p>
    <w:p w14:paraId="4DBC3B1D" w14:textId="77777777" w:rsidR="001240D0" w:rsidRPr="00B45B38" w:rsidRDefault="001240D0" w:rsidP="00B45B38">
      <w:pPr>
        <w:ind w:left="567"/>
        <w:rPr>
          <w:b/>
          <w:bCs/>
          <w:noProof/>
          <w:lang w:val="es-DO"/>
        </w:rPr>
      </w:pPr>
    </w:p>
    <w:p w14:paraId="4934AB31" w14:textId="77777777" w:rsidR="001240D0" w:rsidRDefault="001240D0" w:rsidP="00B45B38">
      <w:pPr>
        <w:ind w:left="567"/>
        <w:rPr>
          <w:b/>
          <w:bCs/>
          <w:noProof/>
          <w:lang w:val="es-DO"/>
        </w:rPr>
      </w:pPr>
    </w:p>
    <w:p w14:paraId="0498409C" w14:textId="77777777" w:rsidR="00920A80" w:rsidRDefault="00920A80" w:rsidP="00B45B38">
      <w:pPr>
        <w:ind w:left="567"/>
        <w:rPr>
          <w:b/>
          <w:bCs/>
          <w:noProof/>
          <w:lang w:val="es-DO"/>
        </w:rPr>
      </w:pPr>
    </w:p>
    <w:p w14:paraId="5FF350ED" w14:textId="77777777" w:rsidR="00920A80" w:rsidRDefault="00920A80" w:rsidP="00B45B38">
      <w:pPr>
        <w:ind w:left="567"/>
        <w:rPr>
          <w:b/>
          <w:bCs/>
          <w:noProof/>
          <w:lang w:val="es-DO"/>
        </w:rPr>
      </w:pPr>
    </w:p>
    <w:p w14:paraId="14746D0A" w14:textId="77777777" w:rsidR="00920A80" w:rsidRDefault="00920A80" w:rsidP="00B45B38">
      <w:pPr>
        <w:ind w:left="567"/>
        <w:rPr>
          <w:b/>
          <w:bCs/>
          <w:noProof/>
          <w:lang w:val="es-DO"/>
        </w:rPr>
      </w:pPr>
    </w:p>
    <w:p w14:paraId="5187E369" w14:textId="77777777" w:rsidR="00920A80" w:rsidRDefault="00920A80" w:rsidP="00DD7615">
      <w:pPr>
        <w:rPr>
          <w:b/>
          <w:bCs/>
          <w:noProof/>
          <w:lang w:val="es-DO"/>
        </w:rPr>
      </w:pPr>
    </w:p>
    <w:p w14:paraId="652C179F" w14:textId="77777777" w:rsidR="00920A80" w:rsidRDefault="00920A80" w:rsidP="00B45B38">
      <w:pPr>
        <w:ind w:left="567"/>
        <w:rPr>
          <w:b/>
          <w:bCs/>
          <w:noProof/>
          <w:lang w:val="es-DO"/>
        </w:rPr>
      </w:pPr>
    </w:p>
    <w:p w14:paraId="67931EDA" w14:textId="77777777" w:rsidR="00920A80" w:rsidRDefault="00920A80" w:rsidP="00B45B38">
      <w:pPr>
        <w:ind w:left="567"/>
        <w:rPr>
          <w:b/>
          <w:bCs/>
          <w:noProof/>
          <w:lang w:val="es-DO"/>
        </w:rPr>
      </w:pPr>
    </w:p>
    <w:p w14:paraId="12138736" w14:textId="77777777" w:rsidR="00920A80" w:rsidRPr="00572D53" w:rsidRDefault="00920A80" w:rsidP="00B45B38">
      <w:pPr>
        <w:ind w:left="567"/>
        <w:rPr>
          <w:i/>
          <w:iCs/>
          <w:noProof/>
          <w:sz w:val="20"/>
          <w:szCs w:val="20"/>
          <w:lang w:val="es-DO"/>
        </w:rPr>
      </w:pPr>
    </w:p>
    <w:p w14:paraId="1236D951" w14:textId="77777777" w:rsidR="001240D0" w:rsidRPr="002B4451" w:rsidRDefault="001240D0">
      <w:pPr>
        <w:rPr>
          <w:lang w:val="es-DO"/>
        </w:rPr>
        <w:sectPr w:rsidR="001240D0" w:rsidRPr="002B4451" w:rsidSect="00532778">
          <w:footerReference w:type="first" r:id="rId10"/>
          <w:pgSz w:w="12240" w:h="15840"/>
          <w:pgMar w:top="590" w:right="1440" w:bottom="720" w:left="1440" w:header="720" w:footer="720" w:gutter="0"/>
          <w:cols w:space="720"/>
          <w:docGrid w:linePitch="360"/>
        </w:sectPr>
      </w:pPr>
    </w:p>
    <w:p w14:paraId="5D3BC2D4" w14:textId="77777777" w:rsidR="001240D0" w:rsidRPr="000915E2" w:rsidRDefault="006E0F94" w:rsidP="000915E2">
      <w:pPr>
        <w:pStyle w:val="Ttulo1"/>
        <w:numPr>
          <w:ilvl w:val="0"/>
          <w:numId w:val="1"/>
        </w:numPr>
      </w:pPr>
      <w:bookmarkStart w:id="1" w:name="_Toc123054900"/>
      <w:bookmarkStart w:id="2" w:name="_Hlk86403204"/>
      <w:r w:rsidRPr="000915E2">
        <w:lastRenderedPageBreak/>
        <w:t>PRESENTACIÓN</w:t>
      </w:r>
      <w:bookmarkEnd w:id="1"/>
    </w:p>
    <w:p w14:paraId="58AE2704" w14:textId="335D12D4" w:rsidR="001240D0" w:rsidRPr="008B4AC8" w:rsidRDefault="00CF2B0E" w:rsidP="001240D0">
      <w:pPr>
        <w:jc w:val="both"/>
        <w:rPr>
          <w:sz w:val="18"/>
          <w:lang w:val="es-DO"/>
        </w:rPr>
      </w:pPr>
      <w:r>
        <w:rPr>
          <w:noProof/>
        </w:rPr>
        <mc:AlternateContent>
          <mc:Choice Requires="wps">
            <w:drawing>
              <wp:anchor distT="4294967295" distB="4294967295" distL="114300" distR="114300" simplePos="0" relativeHeight="251646464" behindDoc="0" locked="0" layoutInCell="1" allowOverlap="1" wp14:anchorId="28F94BD9" wp14:editId="233E9815">
                <wp:simplePos x="0" y="0"/>
                <wp:positionH relativeFrom="margin">
                  <wp:posOffset>2254250</wp:posOffset>
                </wp:positionH>
                <wp:positionV relativeFrom="paragraph">
                  <wp:posOffset>100329</wp:posOffset>
                </wp:positionV>
                <wp:extent cx="463550" cy="0"/>
                <wp:effectExtent l="0" t="19050" r="12700" b="0"/>
                <wp:wrapNone/>
                <wp:docPr id="21" name="Straight Connector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3550" cy="0"/>
                        </a:xfrm>
                        <a:prstGeom prst="line">
                          <a:avLst/>
                        </a:prstGeom>
                        <a:noFill/>
                        <a:ln w="28575" algn="ctr">
                          <a:solidFill>
                            <a:srgbClr val="EE2A24"/>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824A0EB" id="Straight Connector 21" o:spid="_x0000_s1026" style="position:absolute;z-index:251646464;visibility:visible;mso-wrap-style:square;mso-width-percent:0;mso-height-percent:0;mso-wrap-distance-left:9pt;mso-wrap-distance-top:-3e-5mm;mso-wrap-distance-right:9pt;mso-wrap-distance-bottom:-3e-5mm;mso-position-horizontal:absolute;mso-position-horizontal-relative:margin;mso-position-vertical:absolute;mso-position-vertical-relative:text;mso-width-percent:0;mso-height-percent:0;mso-width-relative:page;mso-height-relative:page" from="177.5pt,7.9pt" to="214pt,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" strokecolor="#ee2a24" strokeweight="2.25pt">
                <v:stroke joinstyle="miter"/>
                <w10:wrap anchorx="margin"/>
              </v:line>
            </w:pict>
          </mc:Fallback>
        </mc:AlternateContent>
      </w:r>
    </w:p>
    <w:p w14:paraId="2C1BA2CA" w14:textId="77777777" w:rsidR="001240D0" w:rsidRPr="008B4AC8" w:rsidRDefault="00654164" w:rsidP="001240D0">
      <w:pPr>
        <w:jc w:val="center"/>
        <w:rPr>
          <w:szCs w:val="36"/>
          <w:lang w:val="es-DO"/>
        </w:rPr>
      </w:pPr>
      <w:r w:rsidRPr="008B4AC8">
        <w:rPr>
          <w:szCs w:val="36"/>
          <w:lang w:val="es-DO"/>
        </w:rPr>
        <w:t>Memoria institucional</w:t>
      </w:r>
      <w:r w:rsidR="001240D0" w:rsidRPr="008B4AC8">
        <w:rPr>
          <w:szCs w:val="36"/>
          <w:lang w:val="es-DO"/>
        </w:rPr>
        <w:t xml:space="preserve"> 202</w:t>
      </w:r>
      <w:r w:rsidR="00C64CEF" w:rsidRPr="008B4AC8">
        <w:rPr>
          <w:szCs w:val="36"/>
          <w:lang w:val="es-DO"/>
        </w:rPr>
        <w:t>2</w:t>
      </w:r>
    </w:p>
    <w:p w14:paraId="3B40ED29" w14:textId="77777777" w:rsidR="001240D0" w:rsidRPr="008B4AC8" w:rsidRDefault="001240D0" w:rsidP="001240D0">
      <w:pPr>
        <w:spacing w:line="360" w:lineRule="auto"/>
        <w:jc w:val="both"/>
        <w:rPr>
          <w:lang w:val="es-DO"/>
        </w:rPr>
      </w:pPr>
    </w:p>
    <w:p w14:paraId="44D70633" w14:textId="77777777" w:rsidR="007C03CC" w:rsidRDefault="00515A7F" w:rsidP="001240D0">
      <w:pPr>
        <w:spacing w:line="360" w:lineRule="auto"/>
        <w:jc w:val="both"/>
        <w:rPr>
          <w:noProof/>
          <w:lang w:val="es-DO"/>
        </w:rPr>
      </w:pPr>
      <w:r w:rsidRPr="00515A7F">
        <w:rPr>
          <w:noProof/>
          <w:lang w:val="es-DO"/>
        </w:rPr>
        <w:t>El Ministerio de Industria, C</w:t>
      </w:r>
      <w:r>
        <w:rPr>
          <w:noProof/>
          <w:lang w:val="es-DO"/>
        </w:rPr>
        <w:t xml:space="preserve">omercio y Mipymes (MICM), </w:t>
      </w:r>
      <w:r w:rsidR="00850248">
        <w:rPr>
          <w:noProof/>
          <w:lang w:val="es-DO"/>
        </w:rPr>
        <w:t xml:space="preserve">con apego a la </w:t>
      </w:r>
      <w:r>
        <w:rPr>
          <w:noProof/>
          <w:lang w:val="es-DO"/>
        </w:rPr>
        <w:t>transparencia</w:t>
      </w:r>
      <w:r w:rsidR="00CB1CCA">
        <w:rPr>
          <w:noProof/>
          <w:lang w:val="es-DO"/>
        </w:rPr>
        <w:t>,</w:t>
      </w:r>
      <w:r w:rsidR="00850248">
        <w:rPr>
          <w:noProof/>
          <w:lang w:val="es-DO"/>
        </w:rPr>
        <w:t xml:space="preserve"> como valor </w:t>
      </w:r>
      <w:r w:rsidR="00CF7069">
        <w:rPr>
          <w:noProof/>
          <w:lang w:val="es-DO"/>
        </w:rPr>
        <w:t>fundamental</w:t>
      </w:r>
      <w:r w:rsidR="00850248">
        <w:rPr>
          <w:noProof/>
          <w:lang w:val="es-DO"/>
        </w:rPr>
        <w:t xml:space="preserve"> del comportamiento institucional, y en cumplimiento</w:t>
      </w:r>
      <w:r w:rsidR="00CF7069">
        <w:rPr>
          <w:noProof/>
          <w:lang w:val="es-DO"/>
        </w:rPr>
        <w:t xml:space="preserve"> con el </w:t>
      </w:r>
      <w:r w:rsidR="00850248">
        <w:rPr>
          <w:noProof/>
          <w:lang w:val="es-DO"/>
        </w:rPr>
        <w:t xml:space="preserve">mandato constitucional consagrado en el Articulo No. 128 de la Constitución de la República, presenta su Memoria </w:t>
      </w:r>
      <w:r w:rsidR="00CF7069">
        <w:rPr>
          <w:noProof/>
          <w:lang w:val="es-DO"/>
        </w:rPr>
        <w:t xml:space="preserve">Anual </w:t>
      </w:r>
      <w:r w:rsidR="00850248">
        <w:rPr>
          <w:noProof/>
          <w:lang w:val="es-DO"/>
        </w:rPr>
        <w:t>de Rendición de Cuentas</w:t>
      </w:r>
      <w:r w:rsidR="00E23062">
        <w:rPr>
          <w:noProof/>
          <w:lang w:val="es-DO"/>
        </w:rPr>
        <w:t>,</w:t>
      </w:r>
      <w:r w:rsidR="00850248">
        <w:rPr>
          <w:noProof/>
          <w:lang w:val="es-DO"/>
        </w:rPr>
        <w:t xml:space="preserve"> </w:t>
      </w:r>
      <w:r w:rsidR="00C96D93">
        <w:rPr>
          <w:noProof/>
          <w:lang w:val="es-DO"/>
        </w:rPr>
        <w:t xml:space="preserve">correspondiente al año </w:t>
      </w:r>
      <w:r w:rsidR="00850248">
        <w:rPr>
          <w:noProof/>
          <w:lang w:val="es-DO"/>
        </w:rPr>
        <w:t>2022, do</w:t>
      </w:r>
      <w:r w:rsidR="00CD2594">
        <w:rPr>
          <w:noProof/>
          <w:lang w:val="es-DO"/>
        </w:rPr>
        <w:t>nde se</w:t>
      </w:r>
      <w:r w:rsidR="00850248">
        <w:rPr>
          <w:noProof/>
          <w:lang w:val="es-DO"/>
        </w:rPr>
        <w:t xml:space="preserve"> </w:t>
      </w:r>
      <w:r w:rsidR="0071701E">
        <w:rPr>
          <w:noProof/>
          <w:lang w:val="es-DO"/>
        </w:rPr>
        <w:t>recoje</w:t>
      </w:r>
      <w:r w:rsidR="00CD2594">
        <w:rPr>
          <w:noProof/>
          <w:lang w:val="es-DO"/>
        </w:rPr>
        <w:t>n</w:t>
      </w:r>
      <w:r w:rsidR="00850248">
        <w:rPr>
          <w:noProof/>
          <w:lang w:val="es-DO"/>
        </w:rPr>
        <w:t xml:space="preserve"> </w:t>
      </w:r>
      <w:r w:rsidR="00C96D93">
        <w:rPr>
          <w:noProof/>
          <w:lang w:val="es-DO"/>
        </w:rPr>
        <w:t>las</w:t>
      </w:r>
      <w:r w:rsidR="00CD2594">
        <w:rPr>
          <w:noProof/>
          <w:lang w:val="es-DO"/>
        </w:rPr>
        <w:t xml:space="preserve"> acciones </w:t>
      </w:r>
      <w:r w:rsidR="00E23062">
        <w:rPr>
          <w:noProof/>
          <w:lang w:val="es-DO"/>
        </w:rPr>
        <w:t xml:space="preserve">de </w:t>
      </w:r>
      <w:r w:rsidR="00CD2594">
        <w:rPr>
          <w:noProof/>
          <w:lang w:val="es-DO"/>
        </w:rPr>
        <w:t xml:space="preserve">mayor impacto </w:t>
      </w:r>
      <w:r w:rsidR="00E23062">
        <w:rPr>
          <w:noProof/>
          <w:lang w:val="es-DO"/>
        </w:rPr>
        <w:t>en</w:t>
      </w:r>
      <w:r w:rsidR="00CD2594">
        <w:rPr>
          <w:noProof/>
          <w:lang w:val="es-DO"/>
        </w:rPr>
        <w:t xml:space="preserve"> la ciudadanía, </w:t>
      </w:r>
      <w:r w:rsidR="00E23062">
        <w:rPr>
          <w:noProof/>
          <w:lang w:val="es-DO"/>
        </w:rPr>
        <w:t>durante el periodo de referencia</w:t>
      </w:r>
      <w:r w:rsidR="00903196">
        <w:rPr>
          <w:noProof/>
          <w:lang w:val="es-DO"/>
        </w:rPr>
        <w:t>.</w:t>
      </w:r>
    </w:p>
    <w:p w14:paraId="0815B73C" w14:textId="77777777" w:rsidR="0071701E" w:rsidRDefault="00C0173C" w:rsidP="001240D0">
      <w:pPr>
        <w:spacing w:line="360" w:lineRule="auto"/>
        <w:jc w:val="both"/>
        <w:rPr>
          <w:noProof/>
          <w:lang w:val="es-DO"/>
        </w:rPr>
      </w:pPr>
      <w:r>
        <w:rPr>
          <w:noProof/>
          <w:lang w:val="es-DO"/>
        </w:rPr>
        <w:t>Este documento</w:t>
      </w:r>
      <w:r w:rsidR="004804BB">
        <w:rPr>
          <w:noProof/>
          <w:lang w:val="es-DO"/>
        </w:rPr>
        <w:t xml:space="preserve">, elaborado </w:t>
      </w:r>
      <w:r w:rsidR="00A37029">
        <w:rPr>
          <w:noProof/>
          <w:lang w:val="es-DO"/>
        </w:rPr>
        <w:t xml:space="preserve">de conformidad con </w:t>
      </w:r>
      <w:r w:rsidR="004804BB">
        <w:rPr>
          <w:noProof/>
          <w:lang w:val="es-DO"/>
        </w:rPr>
        <w:t xml:space="preserve">los lineamientos establecidos por el Ministerio de la Presidencia (MINPRE), está estructurado </w:t>
      </w:r>
      <w:r w:rsidR="000421E7">
        <w:rPr>
          <w:noProof/>
          <w:lang w:val="es-DO"/>
        </w:rPr>
        <w:t>por</w:t>
      </w:r>
      <w:r w:rsidR="004804BB">
        <w:rPr>
          <w:noProof/>
          <w:lang w:val="es-DO"/>
        </w:rPr>
        <w:t xml:space="preserve"> las siguientes partes: i) resumen ejecutivo, que presenta un vístazo rápido de las principales ejecutorias</w:t>
      </w:r>
      <w:r w:rsidR="00125B41">
        <w:rPr>
          <w:noProof/>
          <w:lang w:val="es-DO"/>
        </w:rPr>
        <w:t xml:space="preserve"> del año</w:t>
      </w:r>
      <w:r w:rsidR="00CB1CCA">
        <w:rPr>
          <w:noProof/>
          <w:lang w:val="es-DO"/>
        </w:rPr>
        <w:t>;</w:t>
      </w:r>
      <w:r w:rsidR="000421E7">
        <w:rPr>
          <w:noProof/>
          <w:lang w:val="es-DO"/>
        </w:rPr>
        <w:t xml:space="preserve"> ii) información institucional, en la que se presenta el marco filo</w:t>
      </w:r>
      <w:r w:rsidR="00CB1CCA">
        <w:rPr>
          <w:noProof/>
          <w:lang w:val="es-DO"/>
        </w:rPr>
        <w:t>só</w:t>
      </w:r>
      <w:r w:rsidR="000421E7">
        <w:rPr>
          <w:noProof/>
          <w:lang w:val="es-DO"/>
        </w:rPr>
        <w:t xml:space="preserve">fico institucional, </w:t>
      </w:r>
      <w:r w:rsidR="00CB1CCA">
        <w:rPr>
          <w:noProof/>
          <w:lang w:val="es-DO"/>
        </w:rPr>
        <w:t xml:space="preserve">la </w:t>
      </w:r>
      <w:r w:rsidR="000421E7">
        <w:rPr>
          <w:noProof/>
          <w:lang w:val="es-DO"/>
        </w:rPr>
        <w:t xml:space="preserve">base legal, </w:t>
      </w:r>
      <w:r w:rsidR="00903196">
        <w:rPr>
          <w:noProof/>
          <w:lang w:val="es-DO"/>
        </w:rPr>
        <w:t xml:space="preserve">la </w:t>
      </w:r>
      <w:r w:rsidR="000421E7">
        <w:rPr>
          <w:noProof/>
          <w:lang w:val="es-DO"/>
        </w:rPr>
        <w:t xml:space="preserve">estructura organizativa, así como </w:t>
      </w:r>
      <w:r w:rsidR="0071701E">
        <w:rPr>
          <w:noProof/>
          <w:lang w:val="es-DO"/>
        </w:rPr>
        <w:t>la</w:t>
      </w:r>
      <w:r w:rsidR="000421E7">
        <w:rPr>
          <w:noProof/>
          <w:lang w:val="es-DO"/>
        </w:rPr>
        <w:t xml:space="preserve"> planificación estratégica</w:t>
      </w:r>
      <w:r w:rsidR="00CB1CCA">
        <w:rPr>
          <w:noProof/>
          <w:lang w:val="es-DO"/>
        </w:rPr>
        <w:t xml:space="preserve"> institucional </w:t>
      </w:r>
      <w:r w:rsidR="0071701E">
        <w:rPr>
          <w:noProof/>
          <w:lang w:val="es-DO"/>
        </w:rPr>
        <w:t xml:space="preserve">del período 2021 </w:t>
      </w:r>
      <w:r w:rsidR="00CB1CCA">
        <w:rPr>
          <w:noProof/>
          <w:lang w:val="es-DO"/>
        </w:rPr>
        <w:t>–</w:t>
      </w:r>
      <w:r w:rsidR="0071701E">
        <w:rPr>
          <w:noProof/>
          <w:lang w:val="es-DO"/>
        </w:rPr>
        <w:t xml:space="preserve"> 2024</w:t>
      </w:r>
      <w:r w:rsidR="00CB1CCA">
        <w:rPr>
          <w:noProof/>
          <w:lang w:val="es-DO"/>
        </w:rPr>
        <w:t>;</w:t>
      </w:r>
      <w:r w:rsidR="000421E7">
        <w:rPr>
          <w:noProof/>
          <w:lang w:val="es-DO"/>
        </w:rPr>
        <w:t xml:space="preserve"> iii) resultados misionales, </w:t>
      </w:r>
      <w:r w:rsidR="0096497B">
        <w:rPr>
          <w:noProof/>
          <w:lang w:val="es-DO"/>
        </w:rPr>
        <w:t>donde se</w:t>
      </w:r>
      <w:r w:rsidR="00125B41">
        <w:rPr>
          <w:noProof/>
          <w:lang w:val="es-DO"/>
        </w:rPr>
        <w:t xml:space="preserve"> </w:t>
      </w:r>
      <w:r w:rsidR="000421E7">
        <w:rPr>
          <w:noProof/>
          <w:lang w:val="es-DO"/>
        </w:rPr>
        <w:t>presenta en detalle los principales logros desarrollados por el MICM</w:t>
      </w:r>
      <w:r w:rsidR="0096497B">
        <w:rPr>
          <w:noProof/>
          <w:lang w:val="es-DO"/>
        </w:rPr>
        <w:t>,</w:t>
      </w:r>
      <w:r w:rsidR="00156CA2">
        <w:rPr>
          <w:noProof/>
          <w:lang w:val="es-DO"/>
        </w:rPr>
        <w:t xml:space="preserve"> conforme </w:t>
      </w:r>
      <w:r w:rsidR="000421E7">
        <w:rPr>
          <w:noProof/>
          <w:lang w:val="es-DO"/>
        </w:rPr>
        <w:t>la temática de política pública de intervención</w:t>
      </w:r>
      <w:r w:rsidR="00156CA2">
        <w:rPr>
          <w:noProof/>
          <w:lang w:val="es-DO"/>
        </w:rPr>
        <w:t>;</w:t>
      </w:r>
      <w:r w:rsidR="000421E7">
        <w:rPr>
          <w:noProof/>
          <w:lang w:val="es-DO"/>
        </w:rPr>
        <w:t xml:space="preserve"> iv) resultados</w:t>
      </w:r>
      <w:r w:rsidR="00156CA2">
        <w:rPr>
          <w:noProof/>
          <w:lang w:val="es-DO"/>
        </w:rPr>
        <w:t xml:space="preserve"> de las</w:t>
      </w:r>
      <w:r w:rsidR="000421E7">
        <w:rPr>
          <w:noProof/>
          <w:lang w:val="es-DO"/>
        </w:rPr>
        <w:t xml:space="preserve"> áreas tranversales y de apoyo, </w:t>
      </w:r>
      <w:r w:rsidR="0096497B">
        <w:rPr>
          <w:noProof/>
          <w:lang w:val="es-DO"/>
        </w:rPr>
        <w:t xml:space="preserve">que presenta </w:t>
      </w:r>
      <w:r w:rsidR="000421E7">
        <w:rPr>
          <w:noProof/>
          <w:lang w:val="es-DO"/>
        </w:rPr>
        <w:t xml:space="preserve">el </w:t>
      </w:r>
      <w:r w:rsidR="0071701E">
        <w:rPr>
          <w:noProof/>
          <w:lang w:val="es-DO"/>
        </w:rPr>
        <w:t xml:space="preserve">comportamiento </w:t>
      </w:r>
      <w:r w:rsidR="003B1CE3">
        <w:rPr>
          <w:noProof/>
          <w:lang w:val="es-DO"/>
        </w:rPr>
        <w:t xml:space="preserve">de los procesos administrativos, financieros, de recursos humanos, jurídicos, </w:t>
      </w:r>
      <w:r w:rsidR="0071701E">
        <w:rPr>
          <w:noProof/>
          <w:lang w:val="es-DO"/>
        </w:rPr>
        <w:t xml:space="preserve">tecnológicos, de </w:t>
      </w:r>
      <w:r w:rsidR="003B1CE3">
        <w:rPr>
          <w:noProof/>
          <w:lang w:val="es-DO"/>
        </w:rPr>
        <w:t>planificación y desarrollo, así como de</w:t>
      </w:r>
      <w:r w:rsidR="00156CA2">
        <w:rPr>
          <w:noProof/>
          <w:lang w:val="es-DO"/>
        </w:rPr>
        <w:t xml:space="preserve">l área de </w:t>
      </w:r>
      <w:r w:rsidR="003B1CE3">
        <w:rPr>
          <w:noProof/>
          <w:lang w:val="es-DO"/>
        </w:rPr>
        <w:t xml:space="preserve"> comunicaciones</w:t>
      </w:r>
      <w:r w:rsidR="00156CA2">
        <w:rPr>
          <w:noProof/>
          <w:lang w:val="es-DO"/>
        </w:rPr>
        <w:t xml:space="preserve">; </w:t>
      </w:r>
      <w:r w:rsidR="00A37029">
        <w:rPr>
          <w:noProof/>
          <w:lang w:val="es-DO"/>
        </w:rPr>
        <w:t xml:space="preserve">v) servicio al ciudadano y transparencia institucional, </w:t>
      </w:r>
      <w:r w:rsidR="0096497B">
        <w:rPr>
          <w:noProof/>
          <w:lang w:val="es-DO"/>
        </w:rPr>
        <w:t xml:space="preserve">con </w:t>
      </w:r>
      <w:r w:rsidR="00A37029">
        <w:rPr>
          <w:noProof/>
          <w:lang w:val="es-DO"/>
        </w:rPr>
        <w:t xml:space="preserve">los niveles de satisfacción con el servicio, </w:t>
      </w:r>
      <w:r w:rsidR="0071701E">
        <w:rPr>
          <w:noProof/>
          <w:lang w:val="es-DO"/>
        </w:rPr>
        <w:t xml:space="preserve">el </w:t>
      </w:r>
      <w:r w:rsidR="00A37029">
        <w:rPr>
          <w:noProof/>
          <w:lang w:val="es-DO"/>
        </w:rPr>
        <w:t xml:space="preserve">cumplimineto de acceso a la información, </w:t>
      </w:r>
      <w:r w:rsidR="0071701E">
        <w:rPr>
          <w:noProof/>
          <w:lang w:val="es-DO"/>
        </w:rPr>
        <w:t xml:space="preserve">los </w:t>
      </w:r>
      <w:r w:rsidR="00A37029">
        <w:rPr>
          <w:noProof/>
          <w:lang w:val="es-DO"/>
        </w:rPr>
        <w:t>resultado</w:t>
      </w:r>
      <w:r w:rsidR="0071701E">
        <w:rPr>
          <w:noProof/>
          <w:lang w:val="es-DO"/>
        </w:rPr>
        <w:t>s</w:t>
      </w:r>
      <w:r w:rsidR="00A37029">
        <w:rPr>
          <w:noProof/>
          <w:lang w:val="es-DO"/>
        </w:rPr>
        <w:t xml:space="preserve"> del sistema de quejas, así como del portal de transparencia</w:t>
      </w:r>
      <w:r w:rsidR="00156CA2">
        <w:rPr>
          <w:noProof/>
          <w:lang w:val="es-DO"/>
        </w:rPr>
        <w:t>;</w:t>
      </w:r>
      <w:r w:rsidR="00A37029">
        <w:rPr>
          <w:noProof/>
          <w:lang w:val="es-DO"/>
        </w:rPr>
        <w:t xml:space="preserve"> vi) proyecciones al</w:t>
      </w:r>
      <w:r w:rsidR="00535DE0">
        <w:rPr>
          <w:noProof/>
          <w:lang w:val="es-DO"/>
        </w:rPr>
        <w:t xml:space="preserve"> </w:t>
      </w:r>
      <w:r w:rsidR="00A37029">
        <w:rPr>
          <w:noProof/>
          <w:lang w:val="es-DO"/>
        </w:rPr>
        <w:t>próximo</w:t>
      </w:r>
      <w:r w:rsidR="00535DE0">
        <w:rPr>
          <w:noProof/>
          <w:lang w:val="es-DO"/>
        </w:rPr>
        <w:t xml:space="preserve"> año</w:t>
      </w:r>
      <w:r w:rsidR="00A37029">
        <w:rPr>
          <w:noProof/>
          <w:lang w:val="es-DO"/>
        </w:rPr>
        <w:t xml:space="preserve">, muestra un resumen de los principales programas a ser </w:t>
      </w:r>
      <w:r w:rsidR="003B1BD6">
        <w:rPr>
          <w:noProof/>
          <w:lang w:val="es-DO"/>
        </w:rPr>
        <w:lastRenderedPageBreak/>
        <w:t>desarrollados</w:t>
      </w:r>
      <w:r w:rsidR="00A37029">
        <w:rPr>
          <w:noProof/>
          <w:lang w:val="es-DO"/>
        </w:rPr>
        <w:t xml:space="preserve"> en el año 2023 de impacto a la ciudadanía y de aporte al fortalecimiento institucional</w:t>
      </w:r>
      <w:r w:rsidR="00156CA2">
        <w:rPr>
          <w:noProof/>
          <w:lang w:val="es-DO"/>
        </w:rPr>
        <w:t>;</w:t>
      </w:r>
      <w:r w:rsidR="00A37029">
        <w:rPr>
          <w:noProof/>
          <w:lang w:val="es-DO"/>
        </w:rPr>
        <w:t xml:space="preserve"> y vii) sección de anexos, </w:t>
      </w:r>
      <w:r w:rsidR="00903196">
        <w:rPr>
          <w:noProof/>
          <w:lang w:val="es-DO"/>
        </w:rPr>
        <w:t>en la que se incluyen los principales indicadores de gestión por procesos</w:t>
      </w:r>
      <w:r w:rsidR="00535DE0">
        <w:rPr>
          <w:noProof/>
          <w:lang w:val="es-DO"/>
        </w:rPr>
        <w:t xml:space="preserve">, </w:t>
      </w:r>
      <w:r w:rsidR="00903196">
        <w:rPr>
          <w:noProof/>
          <w:lang w:val="es-DO"/>
        </w:rPr>
        <w:t>el</w:t>
      </w:r>
      <w:r w:rsidR="00535DE0">
        <w:rPr>
          <w:noProof/>
          <w:lang w:val="es-DO"/>
        </w:rPr>
        <w:t xml:space="preserve"> comportamiento del</w:t>
      </w:r>
      <w:r w:rsidR="00903196">
        <w:rPr>
          <w:noProof/>
          <w:lang w:val="es-DO"/>
        </w:rPr>
        <w:t xml:space="preserve"> </w:t>
      </w:r>
      <w:r w:rsidR="00156CA2">
        <w:rPr>
          <w:noProof/>
          <w:lang w:val="es-DO"/>
        </w:rPr>
        <w:t>Í</w:t>
      </w:r>
      <w:r w:rsidR="00903196">
        <w:rPr>
          <w:noProof/>
          <w:lang w:val="es-DO"/>
        </w:rPr>
        <w:t>ndice de Gestión Presupuestaria (IGP), y</w:t>
      </w:r>
      <w:r w:rsidR="00535DE0">
        <w:rPr>
          <w:noProof/>
          <w:lang w:val="es-DO"/>
        </w:rPr>
        <w:t xml:space="preserve"> </w:t>
      </w:r>
      <w:r w:rsidR="00903196">
        <w:rPr>
          <w:noProof/>
          <w:lang w:val="es-DO"/>
        </w:rPr>
        <w:t xml:space="preserve">un resumen del Plan </w:t>
      </w:r>
      <w:r w:rsidR="00156CA2">
        <w:rPr>
          <w:noProof/>
          <w:lang w:val="es-DO"/>
        </w:rPr>
        <w:t xml:space="preserve">Anual </w:t>
      </w:r>
      <w:r w:rsidR="00903196">
        <w:rPr>
          <w:noProof/>
          <w:lang w:val="es-DO"/>
        </w:rPr>
        <w:t xml:space="preserve">de Compras </w:t>
      </w:r>
      <w:r w:rsidR="0096497B">
        <w:rPr>
          <w:noProof/>
          <w:lang w:val="es-DO"/>
        </w:rPr>
        <w:t>y</w:t>
      </w:r>
      <w:r w:rsidR="00903196">
        <w:rPr>
          <w:noProof/>
          <w:lang w:val="es-DO"/>
        </w:rPr>
        <w:t xml:space="preserve"> Contrataciones (PACC).</w:t>
      </w:r>
    </w:p>
    <w:p w14:paraId="44233111" w14:textId="77777777" w:rsidR="00905975" w:rsidRDefault="003B1CE3" w:rsidP="001240D0">
      <w:pPr>
        <w:spacing w:line="360" w:lineRule="auto"/>
        <w:jc w:val="both"/>
        <w:rPr>
          <w:noProof/>
          <w:lang w:val="es-DO"/>
        </w:rPr>
      </w:pPr>
      <w:r>
        <w:rPr>
          <w:noProof/>
          <w:lang w:val="es-DO"/>
        </w:rPr>
        <w:t xml:space="preserve"> </w:t>
      </w:r>
      <w:r w:rsidR="000421E7">
        <w:rPr>
          <w:noProof/>
          <w:lang w:val="es-DO"/>
        </w:rPr>
        <w:t xml:space="preserve"> </w:t>
      </w:r>
    </w:p>
    <w:bookmarkEnd w:id="2"/>
    <w:p w14:paraId="151E42D4" w14:textId="77777777" w:rsidR="00654164" w:rsidRPr="00A63A00" w:rsidRDefault="00544419" w:rsidP="00F505AD">
      <w:pPr>
        <w:pStyle w:val="Ttulo1"/>
        <w:numPr>
          <w:ilvl w:val="0"/>
          <w:numId w:val="1"/>
        </w:numPr>
      </w:pPr>
      <w:r w:rsidRPr="00903196">
        <w:rPr>
          <w:rFonts w:eastAsia="Times New Roman"/>
          <w:noProof/>
          <w:lang w:val="es-DO"/>
        </w:rPr>
        <w:br w:type="page"/>
      </w:r>
      <w:bookmarkStart w:id="3" w:name="_Toc123054901"/>
      <w:r w:rsidR="00512DB8">
        <w:lastRenderedPageBreak/>
        <w:t>RESUMEN EJECUTIVO</w:t>
      </w:r>
      <w:bookmarkEnd w:id="3"/>
    </w:p>
    <w:p w14:paraId="44F676D6" w14:textId="159C158D" w:rsidR="00654164" w:rsidRPr="00A63A00" w:rsidRDefault="00CF2B0E" w:rsidP="00654164">
      <w:pPr>
        <w:jc w:val="both"/>
        <w:rPr>
          <w:sz w:val="18"/>
        </w:rPr>
      </w:pPr>
      <w:r>
        <w:rPr>
          <w:noProof/>
        </w:rPr>
        <mc:AlternateContent>
          <mc:Choice Requires="wps">
            <w:drawing>
              <wp:anchor distT="4294967295" distB="4294967295" distL="114300" distR="114300" simplePos="0" relativeHeight="251652608" behindDoc="0" locked="0" layoutInCell="1" allowOverlap="1" wp14:anchorId="7EDF80E5" wp14:editId="56B9165F">
                <wp:simplePos x="0" y="0"/>
                <wp:positionH relativeFrom="margin">
                  <wp:posOffset>2254250</wp:posOffset>
                </wp:positionH>
                <wp:positionV relativeFrom="paragraph">
                  <wp:posOffset>52704</wp:posOffset>
                </wp:positionV>
                <wp:extent cx="463550" cy="0"/>
                <wp:effectExtent l="0" t="19050" r="12700" b="0"/>
                <wp:wrapNone/>
                <wp:docPr id="10" name="Straight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3550" cy="0"/>
                        </a:xfrm>
                        <a:prstGeom prst="line">
                          <a:avLst/>
                        </a:prstGeom>
                        <a:noFill/>
                        <a:ln w="28575" algn="ctr">
                          <a:solidFill>
                            <a:srgbClr val="EE2A24"/>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098A4FA" id="Straight Connector 8" o:spid="_x0000_s1026" style="position:absolute;z-index:251652608;visibility:visible;mso-wrap-style:square;mso-width-percent:0;mso-height-percent:0;mso-wrap-distance-left:9pt;mso-wrap-distance-top:-3e-5mm;mso-wrap-distance-right:9pt;mso-wrap-distance-bottom:-3e-5mm;mso-position-horizontal:absolute;mso-position-horizontal-relative:margin;mso-position-vertical:absolute;mso-position-vertical-relative:text;mso-width-percent:0;mso-height-percent:0;mso-width-relative:page;mso-height-relative:page" from="177.5pt,4.15pt" to="214pt,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" strokecolor="#ee2a24" strokeweight="2.25pt">
                <v:stroke joinstyle="miter"/>
                <w10:wrap anchorx="margin"/>
              </v:line>
            </w:pict>
          </mc:Fallback>
        </mc:AlternateContent>
      </w:r>
    </w:p>
    <w:p w14:paraId="3E39D5F2" w14:textId="77777777" w:rsidR="00654164" w:rsidRPr="00DE5246" w:rsidRDefault="00654164" w:rsidP="00654164">
      <w:pPr>
        <w:jc w:val="center"/>
        <w:rPr>
          <w:szCs w:val="36"/>
        </w:rPr>
      </w:pPr>
      <w:r w:rsidRPr="00DE5246">
        <w:rPr>
          <w:szCs w:val="36"/>
        </w:rPr>
        <w:t>Memoria institucional 2022</w:t>
      </w:r>
    </w:p>
    <w:p w14:paraId="4BD17576" w14:textId="77777777" w:rsidR="00BA2267" w:rsidRPr="00DE5246" w:rsidRDefault="00BA2267" w:rsidP="00BA2267">
      <w:pPr>
        <w:rPr>
          <w:noProof/>
        </w:rPr>
      </w:pPr>
    </w:p>
    <w:p w14:paraId="3D9413D2" w14:textId="77777777" w:rsidR="00DB6591" w:rsidRDefault="00DB6591" w:rsidP="00DB6591">
      <w:pPr>
        <w:spacing w:line="360" w:lineRule="auto"/>
        <w:jc w:val="both"/>
        <w:rPr>
          <w:noProof/>
          <w:lang w:val="es-DO"/>
        </w:rPr>
      </w:pPr>
      <w:r w:rsidRPr="00DB6591">
        <w:rPr>
          <w:color w:val="747171"/>
          <w:lang w:val="es-DO"/>
        </w:rPr>
        <w:t xml:space="preserve">Durante el año 2022, el MICM </w:t>
      </w:r>
      <w:r>
        <w:rPr>
          <w:color w:val="747171"/>
          <w:lang w:val="es-DO"/>
        </w:rPr>
        <w:t>desarrolló</w:t>
      </w:r>
      <w:r w:rsidRPr="00DB6591">
        <w:rPr>
          <w:color w:val="747171"/>
          <w:lang w:val="es-DO"/>
        </w:rPr>
        <w:t xml:space="preserve"> un conjunto de acciones enfocadas en lograr mayor crecimiento y desarrollo sostenible de las industrias, el comercio y las Mipymes.</w:t>
      </w:r>
      <w:r w:rsidR="00D136EE">
        <w:rPr>
          <w:color w:val="747171"/>
          <w:lang w:val="es-DO"/>
        </w:rPr>
        <w:t xml:space="preserve"> </w:t>
      </w:r>
      <w:r w:rsidRPr="00DB6591">
        <w:rPr>
          <w:color w:val="747171"/>
          <w:lang w:val="es-DO"/>
        </w:rPr>
        <w:t xml:space="preserve">Estas acciones fueron desarrolladas en consonancia con las prioridades de política pública de la presente gestión de gobierno, asegurando impactos positivos en los sectores productivos nacionales, que han permitido </w:t>
      </w:r>
      <w:r w:rsidR="00D740FB">
        <w:rPr>
          <w:color w:val="747171"/>
          <w:lang w:val="es-DO"/>
        </w:rPr>
        <w:t xml:space="preserve">mantener el </w:t>
      </w:r>
      <w:r w:rsidRPr="00DB6591">
        <w:rPr>
          <w:color w:val="747171"/>
          <w:lang w:val="es-DO"/>
        </w:rPr>
        <w:t>crecimiento económico y la generación de empleos</w:t>
      </w:r>
      <w:r w:rsidR="00D136EE">
        <w:rPr>
          <w:color w:val="747171"/>
          <w:lang w:val="es-DO"/>
        </w:rPr>
        <w:t>, logrados luego de la finalización de la pandemia del COVID-19.</w:t>
      </w:r>
    </w:p>
    <w:p w14:paraId="74C944F7" w14:textId="77777777" w:rsidR="00F505AD" w:rsidRDefault="00DB6591" w:rsidP="007C2A8B">
      <w:pPr>
        <w:spacing w:line="360" w:lineRule="auto"/>
        <w:jc w:val="both"/>
        <w:rPr>
          <w:color w:val="747171"/>
          <w:lang w:val="es-DO"/>
        </w:rPr>
      </w:pPr>
      <w:r w:rsidRPr="00DB6591">
        <w:rPr>
          <w:color w:val="747171"/>
          <w:lang w:val="es-DO"/>
        </w:rPr>
        <w:t>En el marco de sus funciones, bajo la presidencia del MICM, el Consejo Nacional de Zonas Francas de Exportación (CNZFE) aprobó</w:t>
      </w:r>
      <w:r>
        <w:rPr>
          <w:color w:val="747171"/>
          <w:lang w:val="es-DO"/>
        </w:rPr>
        <w:t xml:space="preserve"> </w:t>
      </w:r>
      <w:r w:rsidRPr="00340F62">
        <w:rPr>
          <w:color w:val="747171"/>
          <w:lang w:val="es-DO"/>
        </w:rPr>
        <w:t xml:space="preserve">la instalación de </w:t>
      </w:r>
      <w:r w:rsidR="00697A7D">
        <w:rPr>
          <w:color w:val="747171"/>
          <w:lang w:val="es-DO"/>
        </w:rPr>
        <w:t xml:space="preserve">9 parques </w:t>
      </w:r>
      <w:r w:rsidR="007C2A8B">
        <w:rPr>
          <w:color w:val="747171"/>
          <w:lang w:val="es-DO"/>
        </w:rPr>
        <w:t xml:space="preserve">y </w:t>
      </w:r>
      <w:r w:rsidRPr="00340F62">
        <w:rPr>
          <w:color w:val="747171"/>
          <w:lang w:val="es-DO"/>
        </w:rPr>
        <w:t>87 empresas de zonas francas,</w:t>
      </w:r>
      <w:r w:rsidR="00697A7D">
        <w:rPr>
          <w:color w:val="747171"/>
          <w:lang w:val="es-DO"/>
        </w:rPr>
        <w:t xml:space="preserve"> </w:t>
      </w:r>
      <w:r w:rsidR="007C2A8B">
        <w:rPr>
          <w:color w:val="747171"/>
          <w:lang w:val="es-DO"/>
        </w:rPr>
        <w:t xml:space="preserve">con una proyección de </w:t>
      </w:r>
      <w:r w:rsidR="00D136EE">
        <w:rPr>
          <w:color w:val="747171"/>
          <w:lang w:val="es-DO"/>
        </w:rPr>
        <w:t>creación de más de 18 mil</w:t>
      </w:r>
      <w:r w:rsidR="007C2A8B">
        <w:rPr>
          <w:color w:val="747171"/>
          <w:lang w:val="es-DO"/>
        </w:rPr>
        <w:t xml:space="preserve"> nuevos empleos directos, una inversión estimada de </w:t>
      </w:r>
      <w:r w:rsidR="007C2A8B" w:rsidRPr="00340F62">
        <w:rPr>
          <w:color w:val="747171"/>
          <w:lang w:val="es-DO"/>
        </w:rPr>
        <w:t xml:space="preserve">US$ </w:t>
      </w:r>
      <w:r w:rsidR="00AE5DB2">
        <w:rPr>
          <w:color w:val="747171"/>
          <w:lang w:val="es-DO"/>
        </w:rPr>
        <w:t>342.1</w:t>
      </w:r>
      <w:r w:rsidR="007C2A8B" w:rsidRPr="00340F62">
        <w:rPr>
          <w:color w:val="747171"/>
          <w:lang w:val="es-DO"/>
        </w:rPr>
        <w:t xml:space="preserve"> millones</w:t>
      </w:r>
      <w:r w:rsidR="007C2A8B">
        <w:rPr>
          <w:color w:val="747171"/>
          <w:lang w:val="es-DO"/>
        </w:rPr>
        <w:t xml:space="preserve"> y una generación proyectada de divisas por </w:t>
      </w:r>
      <w:r w:rsidRPr="00340F62">
        <w:rPr>
          <w:color w:val="747171"/>
          <w:lang w:val="es-DO"/>
        </w:rPr>
        <w:t xml:space="preserve">US$ </w:t>
      </w:r>
      <w:r w:rsidR="00AE5DB2">
        <w:rPr>
          <w:color w:val="747171"/>
          <w:lang w:val="es-DO"/>
        </w:rPr>
        <w:t>247</w:t>
      </w:r>
      <w:r w:rsidRPr="00340F62">
        <w:rPr>
          <w:color w:val="747171"/>
          <w:lang w:val="es-DO"/>
        </w:rPr>
        <w:t>.</w:t>
      </w:r>
      <w:r w:rsidR="00AE5DB2">
        <w:rPr>
          <w:color w:val="747171"/>
          <w:lang w:val="es-DO"/>
        </w:rPr>
        <w:t>8</w:t>
      </w:r>
      <w:r w:rsidRPr="00340F62">
        <w:rPr>
          <w:color w:val="747171"/>
          <w:lang w:val="es-DO"/>
        </w:rPr>
        <w:t xml:space="preserve"> millones</w:t>
      </w:r>
      <w:r w:rsidR="007C2A8B">
        <w:rPr>
          <w:color w:val="747171"/>
          <w:lang w:val="es-DO"/>
        </w:rPr>
        <w:t>.</w:t>
      </w:r>
    </w:p>
    <w:p w14:paraId="6867A439" w14:textId="77777777" w:rsidR="004B6C15" w:rsidRDefault="00A27E03" w:rsidP="00EE2E88">
      <w:pPr>
        <w:spacing w:before="240" w:after="0" w:line="360" w:lineRule="auto"/>
        <w:jc w:val="both"/>
        <w:rPr>
          <w:color w:val="747171"/>
          <w:lang w:val="es-DO"/>
        </w:rPr>
      </w:pPr>
      <w:r>
        <w:rPr>
          <w:color w:val="747171"/>
          <w:lang w:val="es-DO"/>
        </w:rPr>
        <w:t>S</w:t>
      </w:r>
      <w:r w:rsidR="006B2558">
        <w:rPr>
          <w:color w:val="747171"/>
          <w:lang w:val="es-DO"/>
        </w:rPr>
        <w:t xml:space="preserve">e </w:t>
      </w:r>
      <w:r w:rsidR="00EE2E88" w:rsidRPr="00B900FF">
        <w:rPr>
          <w:color w:val="747171"/>
          <w:lang w:val="es-DO"/>
        </w:rPr>
        <w:t>destin</w:t>
      </w:r>
      <w:r w:rsidR="006B2558">
        <w:rPr>
          <w:color w:val="747171"/>
          <w:lang w:val="es-DO"/>
        </w:rPr>
        <w:t>aron más de</w:t>
      </w:r>
      <w:r w:rsidR="00EE2E88" w:rsidRPr="00B900FF">
        <w:rPr>
          <w:color w:val="747171"/>
          <w:lang w:val="es-DO"/>
        </w:rPr>
        <w:t xml:space="preserve"> RD$ 3</w:t>
      </w:r>
      <w:r w:rsidR="004B6C15">
        <w:rPr>
          <w:color w:val="747171"/>
          <w:lang w:val="es-DO"/>
        </w:rPr>
        <w:t>9</w:t>
      </w:r>
      <w:r w:rsidR="006B2558">
        <w:rPr>
          <w:color w:val="747171"/>
          <w:lang w:val="es-DO"/>
        </w:rPr>
        <w:t>.</w:t>
      </w:r>
      <w:r w:rsidR="004B6C15">
        <w:rPr>
          <w:color w:val="747171"/>
          <w:lang w:val="es-DO"/>
        </w:rPr>
        <w:t>5</w:t>
      </w:r>
      <w:r w:rsidR="006B2558">
        <w:rPr>
          <w:color w:val="747171"/>
          <w:lang w:val="es-DO"/>
        </w:rPr>
        <w:t xml:space="preserve"> </w:t>
      </w:r>
      <w:r w:rsidR="00EE2E88" w:rsidRPr="00B900FF">
        <w:rPr>
          <w:color w:val="747171"/>
          <w:lang w:val="es-DO"/>
        </w:rPr>
        <w:t>mil millones en subsidios para evitar que la población dominicana suf</w:t>
      </w:r>
      <w:r w:rsidR="00EE2E88">
        <w:rPr>
          <w:color w:val="747171"/>
          <w:lang w:val="es-DO"/>
        </w:rPr>
        <w:t>riera</w:t>
      </w:r>
      <w:r w:rsidR="00EE2E88" w:rsidRPr="00B900FF">
        <w:rPr>
          <w:color w:val="747171"/>
          <w:lang w:val="es-DO"/>
        </w:rPr>
        <w:t xml:space="preserve"> los efectos del alza de precios de</w:t>
      </w:r>
      <w:r w:rsidR="004B6C15">
        <w:rPr>
          <w:color w:val="747171"/>
          <w:lang w:val="es-DO"/>
        </w:rPr>
        <w:t xml:space="preserve">l petróleo y de otras materias primas </w:t>
      </w:r>
      <w:r w:rsidR="00EE2E88" w:rsidRPr="00B900FF">
        <w:rPr>
          <w:color w:val="747171"/>
          <w:lang w:val="es-DO"/>
        </w:rPr>
        <w:t>en los mercados internacionales. En este sentido, se destin</w:t>
      </w:r>
      <w:r w:rsidR="006B2558">
        <w:rPr>
          <w:color w:val="747171"/>
          <w:lang w:val="es-DO"/>
        </w:rPr>
        <w:t>aron</w:t>
      </w:r>
      <w:r w:rsidR="00EE2E88" w:rsidRPr="00B900FF">
        <w:rPr>
          <w:color w:val="747171"/>
          <w:lang w:val="es-DO"/>
        </w:rPr>
        <w:t xml:space="preserve"> RD$ 3</w:t>
      </w:r>
      <w:r w:rsidR="006B2558">
        <w:rPr>
          <w:color w:val="747171"/>
          <w:lang w:val="es-DO"/>
        </w:rPr>
        <w:t>5.5</w:t>
      </w:r>
      <w:r w:rsidR="00EE2E88" w:rsidRPr="00B900FF">
        <w:rPr>
          <w:color w:val="747171"/>
          <w:lang w:val="es-DO"/>
        </w:rPr>
        <w:t xml:space="preserve"> mil millones a</w:t>
      </w:r>
      <w:r w:rsidR="004B6C15">
        <w:rPr>
          <w:color w:val="747171"/>
          <w:lang w:val="es-DO"/>
        </w:rPr>
        <w:t xml:space="preserve"> subsidiar el precio de los combustibles, el GLP, y el gas natural</w:t>
      </w:r>
      <w:r w:rsidR="00EE2E88" w:rsidRPr="00B900FF">
        <w:rPr>
          <w:color w:val="747171"/>
          <w:lang w:val="es-DO"/>
        </w:rPr>
        <w:t xml:space="preserve">; RD$ 1.8 mil millones para garantizar la estabilidad de los productos derivados de la harina, como el pan, pastas y otros; RD$ 1.4 mil millones </w:t>
      </w:r>
      <w:r w:rsidR="004B6C15">
        <w:rPr>
          <w:color w:val="747171"/>
          <w:lang w:val="es-DO"/>
        </w:rPr>
        <w:t>en subsidios al transporte urbano de pasajeros</w:t>
      </w:r>
      <w:r w:rsidR="00EE2E88" w:rsidRPr="00B900FF">
        <w:rPr>
          <w:color w:val="747171"/>
          <w:lang w:val="es-DO"/>
        </w:rPr>
        <w:t xml:space="preserve">; y RD$ 594.3 millones </w:t>
      </w:r>
      <w:r w:rsidR="004B6C15">
        <w:rPr>
          <w:color w:val="747171"/>
          <w:lang w:val="es-DO"/>
        </w:rPr>
        <w:t>en subsidios a la producción de pollos y huevos.</w:t>
      </w:r>
    </w:p>
    <w:p w14:paraId="6B141F82" w14:textId="77777777" w:rsidR="00A27E03" w:rsidRDefault="00A27E03" w:rsidP="00EE2E88">
      <w:pPr>
        <w:spacing w:before="240" w:after="0" w:line="360" w:lineRule="auto"/>
        <w:jc w:val="both"/>
        <w:rPr>
          <w:color w:val="747171"/>
          <w:lang w:val="es-DO"/>
        </w:rPr>
      </w:pPr>
    </w:p>
    <w:p w14:paraId="7E09A147" w14:textId="77777777" w:rsidR="00A27E03" w:rsidRDefault="00435A99" w:rsidP="00EE2E88">
      <w:pPr>
        <w:spacing w:before="240" w:after="0" w:line="360" w:lineRule="auto"/>
        <w:jc w:val="both"/>
        <w:rPr>
          <w:color w:val="747171"/>
          <w:lang w:val="es-DO"/>
        </w:rPr>
      </w:pPr>
      <w:r w:rsidRPr="00A476F1">
        <w:rPr>
          <w:color w:val="747171"/>
          <w:lang w:val="es-DO"/>
        </w:rPr>
        <w:lastRenderedPageBreak/>
        <w:t>Con objetivo de elevar las capacidades técnicas del capital human</w:t>
      </w:r>
      <w:r w:rsidRPr="00435A99">
        <w:rPr>
          <w:color w:val="747171"/>
          <w:lang w:val="es-DO"/>
        </w:rPr>
        <w:t>o de</w:t>
      </w:r>
      <w:r w:rsidR="00717B7F">
        <w:rPr>
          <w:color w:val="747171"/>
          <w:lang w:val="es-DO"/>
        </w:rPr>
        <w:t xml:space="preserve"> la industria manufacturera local, </w:t>
      </w:r>
      <w:r w:rsidRPr="00435A99">
        <w:rPr>
          <w:color w:val="747171"/>
          <w:lang w:val="es-DO"/>
        </w:rPr>
        <w:t>fueron capacitad</w:t>
      </w:r>
      <w:r w:rsidR="00CA7908">
        <w:rPr>
          <w:color w:val="747171"/>
          <w:lang w:val="es-DO"/>
        </w:rPr>
        <w:t>a</w:t>
      </w:r>
      <w:r w:rsidRPr="00435A99">
        <w:rPr>
          <w:color w:val="747171"/>
          <w:lang w:val="es-DO"/>
        </w:rPr>
        <w:t>s más de 4,500 personas</w:t>
      </w:r>
      <w:r w:rsidR="00A27E03">
        <w:rPr>
          <w:color w:val="747171"/>
          <w:lang w:val="es-DO"/>
        </w:rPr>
        <w:t>;</w:t>
      </w:r>
      <w:r w:rsidRPr="00435A99">
        <w:rPr>
          <w:color w:val="747171"/>
          <w:lang w:val="es-DO"/>
        </w:rPr>
        <w:t xml:space="preserve"> </w:t>
      </w:r>
      <w:r w:rsidR="002471FB" w:rsidRPr="002471FB">
        <w:rPr>
          <w:color w:val="747171"/>
          <w:lang w:val="es-DO"/>
        </w:rPr>
        <w:t xml:space="preserve">se brindó asistencia técnica especializada a </w:t>
      </w:r>
      <w:r w:rsidR="002471FB">
        <w:rPr>
          <w:color w:val="747171"/>
          <w:lang w:val="es-DO"/>
        </w:rPr>
        <w:t>55</w:t>
      </w:r>
      <w:r w:rsidR="002471FB" w:rsidRPr="002471FB">
        <w:rPr>
          <w:color w:val="747171"/>
          <w:lang w:val="es-DO"/>
        </w:rPr>
        <w:t xml:space="preserve"> empresas del sector</w:t>
      </w:r>
      <w:r w:rsidR="00A27E03">
        <w:rPr>
          <w:color w:val="747171"/>
          <w:lang w:val="es-DO"/>
        </w:rPr>
        <w:t>.</w:t>
      </w:r>
    </w:p>
    <w:p w14:paraId="527D2617" w14:textId="77777777" w:rsidR="00EE2E88" w:rsidRDefault="00A476F1" w:rsidP="00EE2E88">
      <w:pPr>
        <w:spacing w:before="240" w:after="0" w:line="360" w:lineRule="auto"/>
        <w:jc w:val="both"/>
        <w:rPr>
          <w:color w:val="747171"/>
          <w:lang w:val="es-DO"/>
        </w:rPr>
      </w:pPr>
      <w:r w:rsidRPr="006B2EF3">
        <w:rPr>
          <w:color w:val="747171"/>
          <w:lang w:val="es-DO"/>
        </w:rPr>
        <w:t>Como impulso a la competitividad y posicionamiento de los productos</w:t>
      </w:r>
      <w:r w:rsidR="00785A08">
        <w:rPr>
          <w:color w:val="747171"/>
          <w:lang w:val="es-DO"/>
        </w:rPr>
        <w:t xml:space="preserve"> de fabricación nacional</w:t>
      </w:r>
      <w:r w:rsidRPr="006B2EF3">
        <w:rPr>
          <w:color w:val="747171"/>
          <w:lang w:val="es-DO"/>
        </w:rPr>
        <w:t>, se implementó el sello “Hecho en República Dominicana”</w:t>
      </w:r>
      <w:r w:rsidR="00785A08">
        <w:rPr>
          <w:color w:val="747171"/>
          <w:lang w:val="es-DO"/>
        </w:rPr>
        <w:t>,</w:t>
      </w:r>
      <w:r w:rsidRPr="006B2EF3">
        <w:rPr>
          <w:color w:val="747171"/>
          <w:lang w:val="es-DO"/>
        </w:rPr>
        <w:t xml:space="preserve"> iniciativa que resalta, rescata, potencia y distingue lo hecho por las industrias de manufactura local </w:t>
      </w:r>
      <w:r w:rsidR="00A27E03">
        <w:rPr>
          <w:color w:val="747171"/>
          <w:lang w:val="es-DO"/>
        </w:rPr>
        <w:t>y d</w:t>
      </w:r>
      <w:r w:rsidRPr="006B2EF3">
        <w:rPr>
          <w:color w:val="747171"/>
          <w:lang w:val="es-DO"/>
        </w:rPr>
        <w:t>e</w:t>
      </w:r>
      <w:r w:rsidR="00A27E03">
        <w:rPr>
          <w:color w:val="747171"/>
          <w:lang w:val="es-DO"/>
        </w:rPr>
        <w:t xml:space="preserve"> </w:t>
      </w:r>
      <w:r w:rsidRPr="006B2EF3">
        <w:rPr>
          <w:color w:val="747171"/>
          <w:lang w:val="es-DO"/>
        </w:rPr>
        <w:t>zonas francas. Al cierre del año</w:t>
      </w:r>
      <w:r w:rsidR="00785A08">
        <w:rPr>
          <w:color w:val="747171"/>
          <w:lang w:val="es-DO"/>
        </w:rPr>
        <w:t>,</w:t>
      </w:r>
      <w:r w:rsidRPr="006B2EF3">
        <w:rPr>
          <w:color w:val="747171"/>
          <w:lang w:val="es-DO"/>
        </w:rPr>
        <w:t xml:space="preserve"> 24 industrias </w:t>
      </w:r>
      <w:r w:rsidR="00785A08">
        <w:rPr>
          <w:color w:val="747171"/>
          <w:lang w:val="es-DO"/>
        </w:rPr>
        <w:t>adquirieron</w:t>
      </w:r>
      <w:r w:rsidR="00EE2E88">
        <w:rPr>
          <w:color w:val="747171"/>
          <w:lang w:val="es-DO"/>
        </w:rPr>
        <w:t xml:space="preserve"> la </w:t>
      </w:r>
      <w:r w:rsidRPr="006B2EF3">
        <w:rPr>
          <w:color w:val="747171"/>
          <w:lang w:val="es-DO"/>
        </w:rPr>
        <w:t xml:space="preserve">licencia de uso </w:t>
      </w:r>
      <w:r w:rsidR="00742E92">
        <w:rPr>
          <w:color w:val="747171"/>
          <w:lang w:val="es-DO"/>
        </w:rPr>
        <w:t>d</w:t>
      </w:r>
      <w:r w:rsidRPr="006B2EF3">
        <w:rPr>
          <w:color w:val="747171"/>
          <w:lang w:val="es-DO"/>
        </w:rPr>
        <w:t xml:space="preserve">el sello en sus productos, </w:t>
      </w:r>
      <w:r w:rsidR="00E244D3">
        <w:rPr>
          <w:color w:val="747171"/>
          <w:lang w:val="es-DO"/>
        </w:rPr>
        <w:t xml:space="preserve">y </w:t>
      </w:r>
      <w:r w:rsidRPr="006B2EF3">
        <w:rPr>
          <w:color w:val="747171"/>
          <w:lang w:val="es-DO"/>
        </w:rPr>
        <w:t xml:space="preserve">99 productos </w:t>
      </w:r>
      <w:r w:rsidR="00785A08">
        <w:rPr>
          <w:color w:val="747171"/>
          <w:lang w:val="es-DO"/>
        </w:rPr>
        <w:t xml:space="preserve">lograron </w:t>
      </w:r>
      <w:r w:rsidRPr="006B2EF3">
        <w:rPr>
          <w:color w:val="747171"/>
          <w:lang w:val="es-DO"/>
        </w:rPr>
        <w:t xml:space="preserve">autorización para incluir el sello en sus empaques. </w:t>
      </w:r>
    </w:p>
    <w:p w14:paraId="262B1F97" w14:textId="77777777" w:rsidR="00EE2E88" w:rsidRDefault="00785A08" w:rsidP="00EE2E88">
      <w:pPr>
        <w:spacing w:before="240" w:after="0" w:line="360" w:lineRule="auto"/>
        <w:jc w:val="both"/>
        <w:rPr>
          <w:color w:val="747171"/>
          <w:lang w:val="es-DO"/>
        </w:rPr>
      </w:pPr>
      <w:r>
        <w:rPr>
          <w:color w:val="747171"/>
          <w:lang w:val="es-DO"/>
        </w:rPr>
        <w:t>Desde el MICM se gestionó el D</w:t>
      </w:r>
      <w:r w:rsidR="00A476F1" w:rsidRPr="006B2EF3">
        <w:rPr>
          <w:color w:val="747171"/>
          <w:lang w:val="es-DO"/>
        </w:rPr>
        <w:t xml:space="preserve">ecreto 31-22, </w:t>
      </w:r>
      <w:r>
        <w:rPr>
          <w:color w:val="747171"/>
          <w:lang w:val="es-DO"/>
        </w:rPr>
        <w:t xml:space="preserve">que </w:t>
      </w:r>
      <w:r w:rsidR="00A476F1" w:rsidRPr="006B2EF3">
        <w:rPr>
          <w:color w:val="747171"/>
          <w:lang w:val="es-DO"/>
        </w:rPr>
        <w:t>instruy</w:t>
      </w:r>
      <w:r>
        <w:rPr>
          <w:color w:val="747171"/>
          <w:lang w:val="es-DO"/>
        </w:rPr>
        <w:t>e</w:t>
      </w:r>
      <w:r w:rsidR="00A476F1" w:rsidRPr="006B2EF3">
        <w:rPr>
          <w:color w:val="747171"/>
          <w:lang w:val="es-DO"/>
        </w:rPr>
        <w:t xml:space="preserve"> a </w:t>
      </w:r>
      <w:r w:rsidR="00E244D3">
        <w:rPr>
          <w:color w:val="747171"/>
          <w:lang w:val="es-DO"/>
        </w:rPr>
        <w:t xml:space="preserve">las </w:t>
      </w:r>
      <w:r w:rsidR="00A476F1" w:rsidRPr="006B2EF3">
        <w:rPr>
          <w:color w:val="747171"/>
          <w:lang w:val="es-DO"/>
        </w:rPr>
        <w:t>instituciones públicas que trabajan temas de índole social, a destin</w:t>
      </w:r>
      <w:r>
        <w:rPr>
          <w:color w:val="747171"/>
          <w:lang w:val="es-DO"/>
        </w:rPr>
        <w:t>ar</w:t>
      </w:r>
      <w:r w:rsidR="00A476F1" w:rsidRPr="006B2EF3">
        <w:rPr>
          <w:color w:val="747171"/>
          <w:lang w:val="es-DO"/>
        </w:rPr>
        <w:t xml:space="preserve"> procesos de compras a Mipymes industriales dominicanas</w:t>
      </w:r>
      <w:r w:rsidR="00742E92">
        <w:rPr>
          <w:color w:val="747171"/>
          <w:lang w:val="es-DO"/>
        </w:rPr>
        <w:t>,</w:t>
      </w:r>
      <w:r w:rsidR="00EE2E88">
        <w:rPr>
          <w:color w:val="747171"/>
          <w:lang w:val="es-DO"/>
        </w:rPr>
        <w:t xml:space="preserve"> </w:t>
      </w:r>
      <w:r w:rsidR="00742E92">
        <w:rPr>
          <w:color w:val="747171"/>
          <w:lang w:val="es-DO"/>
        </w:rPr>
        <w:t>e</w:t>
      </w:r>
      <w:r w:rsidR="00EE2E88">
        <w:rPr>
          <w:color w:val="747171"/>
          <w:lang w:val="es-DO"/>
        </w:rPr>
        <w:t xml:space="preserve">n tal sentido, </w:t>
      </w:r>
      <w:r w:rsidR="00A476F1" w:rsidRPr="006B2EF3">
        <w:rPr>
          <w:color w:val="747171"/>
          <w:lang w:val="es-DO"/>
        </w:rPr>
        <w:t>32 industrias fueron beneficiada</w:t>
      </w:r>
      <w:r>
        <w:rPr>
          <w:color w:val="747171"/>
          <w:lang w:val="es-DO"/>
        </w:rPr>
        <w:t xml:space="preserve">s con más </w:t>
      </w:r>
      <w:r w:rsidR="00EE2E88">
        <w:rPr>
          <w:color w:val="747171"/>
          <w:lang w:val="es-DO"/>
        </w:rPr>
        <w:t xml:space="preserve">de </w:t>
      </w:r>
      <w:r w:rsidR="00A476F1" w:rsidRPr="006B2EF3">
        <w:rPr>
          <w:color w:val="747171"/>
          <w:lang w:val="es-DO"/>
        </w:rPr>
        <w:t>RD$ 26</w:t>
      </w:r>
      <w:r>
        <w:rPr>
          <w:color w:val="747171"/>
          <w:lang w:val="es-DO"/>
        </w:rPr>
        <w:t>.</w:t>
      </w:r>
      <w:r w:rsidR="00A476F1" w:rsidRPr="006B2EF3">
        <w:rPr>
          <w:color w:val="747171"/>
          <w:lang w:val="es-DO"/>
        </w:rPr>
        <w:t>7</w:t>
      </w:r>
      <w:r>
        <w:rPr>
          <w:color w:val="747171"/>
          <w:lang w:val="es-DO"/>
        </w:rPr>
        <w:t xml:space="preserve"> millones </w:t>
      </w:r>
      <w:r w:rsidR="00A476F1" w:rsidRPr="006B2EF3">
        <w:rPr>
          <w:color w:val="747171"/>
          <w:lang w:val="es-DO"/>
        </w:rPr>
        <w:t xml:space="preserve">en procesos de compras. </w:t>
      </w:r>
    </w:p>
    <w:p w14:paraId="5F67B886" w14:textId="77777777" w:rsidR="00F30453" w:rsidRDefault="002110B9" w:rsidP="00F30453">
      <w:pPr>
        <w:spacing w:before="240" w:after="0" w:line="360" w:lineRule="auto"/>
        <w:jc w:val="both"/>
        <w:rPr>
          <w:color w:val="747171"/>
          <w:lang w:val="es-DO"/>
        </w:rPr>
      </w:pPr>
      <w:r w:rsidRPr="00181E64">
        <w:rPr>
          <w:color w:val="747171"/>
          <w:lang w:val="es-ES" w:eastAsia="es-DO"/>
        </w:rPr>
        <w:t>Con el objetivo de continuar impulsando la cultura de la</w:t>
      </w:r>
      <w:r w:rsidR="00AD245C">
        <w:rPr>
          <w:color w:val="747171"/>
          <w:lang w:val="es-ES" w:eastAsia="es-DO"/>
        </w:rPr>
        <w:t xml:space="preserve"> calidad</w:t>
      </w:r>
      <w:r w:rsidRPr="00181E64">
        <w:rPr>
          <w:color w:val="747171"/>
          <w:lang w:val="es-ES" w:eastAsia="es-DO"/>
        </w:rPr>
        <w:t>, el Consejo Dominicano para la Calidad (CODOCA), aprobó 63 proyectos de normas, un reglamento técnico metrológico, el Manual de Funcionamiento Interno de la</w:t>
      </w:r>
      <w:r w:rsidR="00F30453">
        <w:rPr>
          <w:color w:val="747171"/>
          <w:lang w:val="es-ES" w:eastAsia="es-DO"/>
        </w:rPr>
        <w:t xml:space="preserve"> Comisión Técnica de Expertos (</w:t>
      </w:r>
      <w:r w:rsidRPr="00181E64">
        <w:rPr>
          <w:color w:val="747171"/>
          <w:lang w:val="es-ES" w:eastAsia="es-DO"/>
        </w:rPr>
        <w:t>CTE</w:t>
      </w:r>
      <w:r w:rsidR="00F30453">
        <w:rPr>
          <w:color w:val="747171"/>
          <w:lang w:val="es-ES" w:eastAsia="es-DO"/>
        </w:rPr>
        <w:t>)</w:t>
      </w:r>
      <w:r w:rsidRPr="00181E64">
        <w:rPr>
          <w:color w:val="747171"/>
          <w:lang w:val="es-ES" w:eastAsia="es-DO"/>
        </w:rPr>
        <w:t xml:space="preserve"> del Consejo Directivo del CODOCA, así como el Manual General para la Constitución, Organización y Funcionamiento de los Comités Técnicos de Normalización (CTN).</w:t>
      </w:r>
    </w:p>
    <w:p w14:paraId="291ED043" w14:textId="77777777" w:rsidR="002110B9" w:rsidRPr="00F30453" w:rsidRDefault="002110B9" w:rsidP="00F30453">
      <w:pPr>
        <w:spacing w:before="240" w:after="0" w:line="360" w:lineRule="auto"/>
        <w:jc w:val="both"/>
        <w:rPr>
          <w:color w:val="747171"/>
          <w:lang w:val="es-ES" w:eastAsia="es-DO"/>
        </w:rPr>
      </w:pPr>
      <w:r w:rsidRPr="009C6AE4">
        <w:rPr>
          <w:color w:val="747171"/>
          <w:lang w:val="es-ES" w:eastAsia="es-DO"/>
        </w:rPr>
        <w:t xml:space="preserve">En este sentido, y con el objetivo de fortalecer las competencias técnicas en materia de calidad, fueron capacitados más de </w:t>
      </w:r>
      <w:r>
        <w:rPr>
          <w:color w:val="747171"/>
          <w:lang w:val="es-ES" w:eastAsia="es-DO"/>
        </w:rPr>
        <w:t>4</w:t>
      </w:r>
      <w:r w:rsidR="00C256CF">
        <w:rPr>
          <w:color w:val="747171"/>
          <w:lang w:val="es-ES" w:eastAsia="es-DO"/>
        </w:rPr>
        <w:t xml:space="preserve"> mil</w:t>
      </w:r>
      <w:r w:rsidRPr="009C6AE4">
        <w:rPr>
          <w:color w:val="747171"/>
          <w:lang w:val="es-ES" w:eastAsia="es-DO"/>
        </w:rPr>
        <w:t xml:space="preserve"> técnicos del sector público y privado sobre el Sistema Dominicano para la Calidad, y en temas técnicos referentes a la infraestructura de los laboratorios secundarios, terciarios</w:t>
      </w:r>
      <w:r w:rsidR="00C256CF">
        <w:rPr>
          <w:color w:val="747171"/>
          <w:lang w:val="es-ES" w:eastAsia="es-DO"/>
        </w:rPr>
        <w:t>,</w:t>
      </w:r>
      <w:r w:rsidRPr="009C6AE4">
        <w:rPr>
          <w:color w:val="747171"/>
          <w:lang w:val="es-ES" w:eastAsia="es-DO"/>
        </w:rPr>
        <w:t xml:space="preserve"> </w:t>
      </w:r>
      <w:r w:rsidR="00C256CF">
        <w:rPr>
          <w:color w:val="747171"/>
          <w:lang w:val="es-ES" w:eastAsia="es-DO"/>
        </w:rPr>
        <w:t xml:space="preserve">y </w:t>
      </w:r>
      <w:r w:rsidRPr="009C6AE4">
        <w:rPr>
          <w:color w:val="747171"/>
          <w:lang w:val="es-ES" w:eastAsia="es-DO"/>
        </w:rPr>
        <w:t>los de la Red de Metrología Química y Ensayos (RMQE</w:t>
      </w:r>
      <w:r>
        <w:rPr>
          <w:color w:val="747171"/>
          <w:lang w:val="es-ES" w:eastAsia="es-DO"/>
        </w:rPr>
        <w:t>), entre otros.</w:t>
      </w:r>
    </w:p>
    <w:p w14:paraId="1E285D2E" w14:textId="77777777" w:rsidR="009A321A" w:rsidRDefault="00C256CF" w:rsidP="00E72CBC">
      <w:pPr>
        <w:spacing w:before="240" w:after="0" w:line="360" w:lineRule="auto"/>
        <w:jc w:val="both"/>
        <w:rPr>
          <w:color w:val="747171"/>
          <w:lang w:val="es-ES" w:eastAsia="es-DO"/>
        </w:rPr>
      </w:pPr>
      <w:r>
        <w:rPr>
          <w:color w:val="747171"/>
          <w:lang w:val="es-ES" w:eastAsia="es-DO"/>
        </w:rPr>
        <w:lastRenderedPageBreak/>
        <w:t>También s</w:t>
      </w:r>
      <w:r w:rsidR="002110B9">
        <w:rPr>
          <w:color w:val="747171"/>
          <w:lang w:val="es-ES" w:eastAsia="es-DO"/>
        </w:rPr>
        <w:t>e brindó</w:t>
      </w:r>
      <w:r w:rsidR="002110B9" w:rsidRPr="008B77CA">
        <w:rPr>
          <w:color w:val="747171"/>
          <w:lang w:val="es-ES" w:eastAsia="es-DO"/>
        </w:rPr>
        <w:t xml:space="preserve"> </w:t>
      </w:r>
      <w:r w:rsidR="002110B9" w:rsidRPr="009D3A43">
        <w:rPr>
          <w:color w:val="747171"/>
          <w:lang w:val="es-ES" w:eastAsia="es-DO"/>
        </w:rPr>
        <w:t>asistencia técnica para la implementación</w:t>
      </w:r>
      <w:r w:rsidR="009A321A">
        <w:rPr>
          <w:color w:val="747171"/>
          <w:lang w:val="es-ES" w:eastAsia="es-DO"/>
        </w:rPr>
        <w:t xml:space="preserve"> </w:t>
      </w:r>
      <w:r>
        <w:rPr>
          <w:color w:val="747171"/>
          <w:lang w:val="es-ES" w:eastAsia="es-DO"/>
        </w:rPr>
        <w:t xml:space="preserve">de </w:t>
      </w:r>
      <w:r w:rsidR="009A321A">
        <w:rPr>
          <w:color w:val="747171"/>
          <w:lang w:val="es-ES" w:eastAsia="es-DO"/>
        </w:rPr>
        <w:t xml:space="preserve">cuatro </w:t>
      </w:r>
      <w:r w:rsidR="002110B9" w:rsidRPr="009D3A43">
        <w:rPr>
          <w:color w:val="747171"/>
          <w:lang w:val="es-ES" w:eastAsia="es-DO"/>
        </w:rPr>
        <w:t>normas</w:t>
      </w:r>
      <w:r w:rsidR="002110B9">
        <w:rPr>
          <w:color w:val="747171"/>
          <w:lang w:val="es-ES" w:eastAsia="es-DO"/>
        </w:rPr>
        <w:t xml:space="preserve"> de </w:t>
      </w:r>
      <w:r w:rsidR="009A321A">
        <w:rPr>
          <w:color w:val="747171"/>
          <w:lang w:val="es-ES" w:eastAsia="es-DO"/>
        </w:rPr>
        <w:t xml:space="preserve">gestión de </w:t>
      </w:r>
      <w:r w:rsidR="002110B9">
        <w:rPr>
          <w:color w:val="747171"/>
          <w:lang w:val="es-ES" w:eastAsia="es-DO"/>
        </w:rPr>
        <w:t xml:space="preserve">calidad </w:t>
      </w:r>
      <w:r w:rsidR="002110B9" w:rsidRPr="009D3A43">
        <w:rPr>
          <w:color w:val="747171"/>
          <w:lang w:val="es-ES" w:eastAsia="es-DO"/>
        </w:rPr>
        <w:t xml:space="preserve">en </w:t>
      </w:r>
      <w:r w:rsidR="009A321A">
        <w:rPr>
          <w:color w:val="747171"/>
          <w:lang w:val="es-ES" w:eastAsia="es-DO"/>
        </w:rPr>
        <w:t xml:space="preserve">ocho </w:t>
      </w:r>
      <w:r w:rsidR="002110B9" w:rsidRPr="009D3A43">
        <w:rPr>
          <w:color w:val="747171"/>
          <w:lang w:val="es-ES" w:eastAsia="es-DO"/>
        </w:rPr>
        <w:t>entidades</w:t>
      </w:r>
      <w:r w:rsidR="009A321A">
        <w:rPr>
          <w:color w:val="747171"/>
          <w:lang w:val="es-ES" w:eastAsia="es-DO"/>
        </w:rPr>
        <w:t xml:space="preserve"> </w:t>
      </w:r>
      <w:r w:rsidR="002110B9" w:rsidRPr="009D3A43">
        <w:rPr>
          <w:color w:val="747171"/>
          <w:lang w:val="es-ES" w:eastAsia="es-DO"/>
        </w:rPr>
        <w:t>públicas y privadas</w:t>
      </w:r>
      <w:r w:rsidR="002110B9">
        <w:rPr>
          <w:color w:val="747171"/>
          <w:lang w:val="es-ES" w:eastAsia="es-DO"/>
        </w:rPr>
        <w:t xml:space="preserve">, </w:t>
      </w:r>
      <w:r w:rsidR="009A321A">
        <w:rPr>
          <w:color w:val="747171"/>
          <w:lang w:val="es-ES" w:eastAsia="es-DO"/>
        </w:rPr>
        <w:t>a saber</w:t>
      </w:r>
      <w:r w:rsidR="002110B9" w:rsidRPr="009D3A43">
        <w:rPr>
          <w:color w:val="747171"/>
          <w:lang w:val="es-ES" w:eastAsia="es-DO"/>
        </w:rPr>
        <w:t>:</w:t>
      </w:r>
      <w:r w:rsidR="002110B9">
        <w:rPr>
          <w:color w:val="747171"/>
          <w:lang w:val="es-ES" w:eastAsia="es-DO"/>
        </w:rPr>
        <w:t xml:space="preserve"> </w:t>
      </w:r>
      <w:r w:rsidR="002110B9" w:rsidRPr="008B77CA">
        <w:rPr>
          <w:color w:val="747171"/>
          <w:lang w:val="es-ES" w:eastAsia="es-DO"/>
        </w:rPr>
        <w:t>ISO/IEC 17025, en los laboratorios fisicoquímico de la Universidad Pedro Henríquez Ureña (UNPHU),</w:t>
      </w:r>
      <w:r w:rsidR="002110B9">
        <w:rPr>
          <w:color w:val="747171"/>
          <w:lang w:val="es-ES" w:eastAsia="es-DO"/>
        </w:rPr>
        <w:t xml:space="preserve"> </w:t>
      </w:r>
      <w:r w:rsidR="002110B9" w:rsidRPr="008B77CA">
        <w:rPr>
          <w:color w:val="747171"/>
          <w:lang w:val="es-ES" w:eastAsia="es-DO"/>
        </w:rPr>
        <w:t xml:space="preserve">en el laboratorio de inocuidad de alimentos y análisis industrial de la Universidad ISA, </w:t>
      </w:r>
      <w:r w:rsidR="002110B9">
        <w:rPr>
          <w:color w:val="747171"/>
          <w:lang w:val="es-ES" w:eastAsia="es-DO"/>
        </w:rPr>
        <w:t xml:space="preserve">y </w:t>
      </w:r>
      <w:r w:rsidR="002110B9" w:rsidRPr="008B77CA">
        <w:rPr>
          <w:color w:val="747171"/>
          <w:lang w:val="es-ES" w:eastAsia="es-DO"/>
        </w:rPr>
        <w:t xml:space="preserve">en el laboratorio de virología y de residuos de pesticidas del Instituto Dominicano de Investigaciones </w:t>
      </w:r>
      <w:r w:rsidR="00742E92">
        <w:rPr>
          <w:color w:val="747171"/>
          <w:lang w:val="es-ES" w:eastAsia="es-DO"/>
        </w:rPr>
        <w:t xml:space="preserve">Agropecuarias y </w:t>
      </w:r>
      <w:r w:rsidR="002110B9" w:rsidRPr="008B77CA">
        <w:rPr>
          <w:color w:val="747171"/>
          <w:lang w:val="es-ES" w:eastAsia="es-DO"/>
        </w:rPr>
        <w:t>Forestales (IDIAF); ISO/IEC 17021, en la empresa certificadora de gestión de calidad QMS GLOBAL CORP; ISO/IEC 17065 en el organismo certificador de productos Clúster del Aguacate; y</w:t>
      </w:r>
      <w:r w:rsidR="002110B9">
        <w:rPr>
          <w:color w:val="747171"/>
          <w:lang w:val="es-ES" w:eastAsia="es-DO"/>
        </w:rPr>
        <w:t xml:space="preserve"> </w:t>
      </w:r>
      <w:r w:rsidR="002110B9" w:rsidRPr="008B77CA">
        <w:rPr>
          <w:color w:val="747171"/>
          <w:lang w:val="es-ES" w:eastAsia="es-DO"/>
        </w:rPr>
        <w:t>ISO/IEC 17020 en el Ministerio de Medio Ambiente y Recursos Naturales (MIMARENA), Ministerio de Salud Pública (MSP</w:t>
      </w:r>
      <w:r w:rsidR="009A321A">
        <w:rPr>
          <w:color w:val="747171"/>
          <w:lang w:val="es-ES" w:eastAsia="es-DO"/>
        </w:rPr>
        <w:t>)</w:t>
      </w:r>
      <w:r w:rsidR="002F1171">
        <w:rPr>
          <w:color w:val="747171"/>
          <w:lang w:val="es-ES" w:eastAsia="es-DO"/>
        </w:rPr>
        <w:t>,</w:t>
      </w:r>
      <w:r w:rsidR="002110B9" w:rsidRPr="008B77CA">
        <w:rPr>
          <w:color w:val="747171"/>
          <w:lang w:val="es-ES" w:eastAsia="es-DO"/>
        </w:rPr>
        <w:t xml:space="preserve"> y el Ministerio de Agricultura.</w:t>
      </w:r>
    </w:p>
    <w:p w14:paraId="0D8B6217" w14:textId="77777777" w:rsidR="00E72CBC" w:rsidRPr="00742E92" w:rsidRDefault="00A757A0" w:rsidP="00E72CBC">
      <w:pPr>
        <w:spacing w:before="240" w:after="0" w:line="360" w:lineRule="auto"/>
        <w:jc w:val="both"/>
        <w:rPr>
          <w:strike/>
          <w:color w:val="747171"/>
          <w:lang w:val="es-ES" w:eastAsia="es-DO"/>
        </w:rPr>
      </w:pPr>
      <w:r>
        <w:rPr>
          <w:color w:val="747171"/>
          <w:lang w:val="es-ES" w:eastAsia="es-DO"/>
        </w:rPr>
        <w:t xml:space="preserve">En apoyo al comercio exterior y la administración de los acuerdos comerciales, </w:t>
      </w:r>
      <w:r w:rsidR="00E72CBC">
        <w:rPr>
          <w:color w:val="747171"/>
          <w:lang w:val="es-ES" w:eastAsia="es-DO"/>
        </w:rPr>
        <w:t>fueron brindadas 3</w:t>
      </w:r>
      <w:r w:rsidRPr="007059D0">
        <w:rPr>
          <w:color w:val="747171"/>
          <w:lang w:val="es-ES" w:eastAsia="es-DO"/>
        </w:rPr>
        <w:t>2 asistencias técnicas</w:t>
      </w:r>
      <w:r w:rsidR="00E72CBC">
        <w:rPr>
          <w:color w:val="747171"/>
          <w:lang w:val="es-ES" w:eastAsia="es-DO"/>
        </w:rPr>
        <w:t xml:space="preserve"> focalizadas </w:t>
      </w:r>
      <w:r w:rsidR="00742E92">
        <w:rPr>
          <w:color w:val="747171"/>
          <w:lang w:val="es-ES" w:eastAsia="es-DO"/>
        </w:rPr>
        <w:t xml:space="preserve">a </w:t>
      </w:r>
      <w:r w:rsidRPr="007059D0">
        <w:rPr>
          <w:color w:val="747171"/>
          <w:lang w:val="es-ES" w:eastAsia="es-DO"/>
        </w:rPr>
        <w:t xml:space="preserve">temas de acceso a mercados y </w:t>
      </w:r>
      <w:r>
        <w:rPr>
          <w:color w:val="747171"/>
          <w:lang w:val="es-ES" w:eastAsia="es-DO"/>
        </w:rPr>
        <w:t xml:space="preserve">la </w:t>
      </w:r>
      <w:r w:rsidRPr="007059D0">
        <w:rPr>
          <w:color w:val="747171"/>
          <w:lang w:val="es-ES" w:eastAsia="es-DO"/>
        </w:rPr>
        <w:t xml:space="preserve">correcta aplicación de los acuerdos comerciales, </w:t>
      </w:r>
      <w:r w:rsidR="00742E92">
        <w:rPr>
          <w:color w:val="747171"/>
          <w:lang w:val="es-ES" w:eastAsia="es-DO"/>
        </w:rPr>
        <w:t xml:space="preserve">además de </w:t>
      </w:r>
      <w:r>
        <w:rPr>
          <w:color w:val="747171"/>
          <w:lang w:val="es-ES" w:eastAsia="es-DO"/>
        </w:rPr>
        <w:t xml:space="preserve">más de </w:t>
      </w:r>
      <w:r w:rsidR="005B1E41">
        <w:rPr>
          <w:color w:val="747171"/>
          <w:lang w:val="es-ES" w:eastAsia="es-DO"/>
        </w:rPr>
        <w:t>mil</w:t>
      </w:r>
      <w:r w:rsidRPr="007059D0">
        <w:rPr>
          <w:color w:val="747171"/>
          <w:lang w:val="es-ES" w:eastAsia="es-DO"/>
        </w:rPr>
        <w:t xml:space="preserve"> personas </w:t>
      </w:r>
      <w:r>
        <w:rPr>
          <w:color w:val="747171"/>
          <w:lang w:val="es-ES" w:eastAsia="es-DO"/>
        </w:rPr>
        <w:t>capacitadas</w:t>
      </w:r>
      <w:r w:rsidRPr="007059D0">
        <w:rPr>
          <w:color w:val="747171"/>
          <w:lang w:val="es-ES" w:eastAsia="es-DO"/>
        </w:rPr>
        <w:t>, principalmente en temas de oportunidades comerciales de</w:t>
      </w:r>
      <w:r w:rsidR="009A321A">
        <w:rPr>
          <w:color w:val="747171"/>
          <w:lang w:val="es-ES" w:eastAsia="es-DO"/>
        </w:rPr>
        <w:t xml:space="preserve"> la</w:t>
      </w:r>
      <w:r w:rsidRPr="007059D0">
        <w:rPr>
          <w:color w:val="747171"/>
          <w:lang w:val="es-ES" w:eastAsia="es-DO"/>
        </w:rPr>
        <w:t xml:space="preserve"> República Dominicana con otros países, propiedad intelectual, herramientas de inteligencia comercial, </w:t>
      </w:r>
      <w:r w:rsidR="00BB0805" w:rsidRPr="007059D0">
        <w:rPr>
          <w:color w:val="747171"/>
          <w:lang w:val="es-ES" w:eastAsia="es-DO"/>
        </w:rPr>
        <w:t>Datacomex</w:t>
      </w:r>
      <w:r w:rsidRPr="007059D0">
        <w:rPr>
          <w:color w:val="747171"/>
          <w:lang w:val="es-ES" w:eastAsia="es-DO"/>
        </w:rPr>
        <w:t xml:space="preserve"> RD, arbitraje internacional, prevención y solución de controversias, entre otros.</w:t>
      </w:r>
    </w:p>
    <w:p w14:paraId="373EBE8F" w14:textId="77777777" w:rsidR="00742E92" w:rsidRDefault="00742E92" w:rsidP="00B900FF">
      <w:pPr>
        <w:spacing w:before="240" w:after="0" w:line="360" w:lineRule="auto"/>
        <w:jc w:val="both"/>
        <w:rPr>
          <w:color w:val="747171"/>
          <w:lang w:val="es-DO"/>
        </w:rPr>
      </w:pPr>
      <w:r>
        <w:rPr>
          <w:color w:val="747171"/>
          <w:lang w:val="es-DO"/>
        </w:rPr>
        <w:t>S</w:t>
      </w:r>
      <w:r w:rsidR="00870ADF">
        <w:rPr>
          <w:color w:val="747171"/>
          <w:lang w:val="es-DO"/>
        </w:rPr>
        <w:t>e</w:t>
      </w:r>
      <w:r w:rsidR="00214225" w:rsidRPr="00214225">
        <w:rPr>
          <w:color w:val="747171"/>
          <w:lang w:val="es-DO"/>
        </w:rPr>
        <w:t xml:space="preserve"> coordinó la defensa del Estado en cinco casos de arbitraje de inversión, de los cuales</w:t>
      </w:r>
      <w:r w:rsidR="004F7F99">
        <w:rPr>
          <w:color w:val="747171"/>
          <w:lang w:val="es-DO"/>
        </w:rPr>
        <w:t>,</w:t>
      </w:r>
      <w:r w:rsidR="00214225" w:rsidRPr="00214225">
        <w:rPr>
          <w:color w:val="747171"/>
          <w:lang w:val="es-DO"/>
        </w:rPr>
        <w:t xml:space="preserve"> dos culminaron su fase procesal</w:t>
      </w:r>
      <w:r w:rsidR="004E727B">
        <w:rPr>
          <w:color w:val="747171"/>
          <w:lang w:val="es-DO"/>
        </w:rPr>
        <w:t>,</w:t>
      </w:r>
      <w:r w:rsidR="00214225" w:rsidRPr="00214225">
        <w:rPr>
          <w:color w:val="747171"/>
          <w:lang w:val="es-DO"/>
        </w:rPr>
        <w:t xml:space="preserve"> y uno concluyó de manera definitiva, recibiendo </w:t>
      </w:r>
      <w:r>
        <w:rPr>
          <w:color w:val="747171"/>
          <w:lang w:val="es-DO"/>
        </w:rPr>
        <w:t xml:space="preserve">el </w:t>
      </w:r>
      <w:r w:rsidR="00214225" w:rsidRPr="00214225">
        <w:rPr>
          <w:color w:val="747171"/>
          <w:lang w:val="es-DO"/>
        </w:rPr>
        <w:t>31 de octubre un Laudo Arbitral con elementos positivos para la República Dominicana, el cual redujo en un 85% el monto total reclamado por el demandante. Igualmente, el Estado quedó en posesión de los activos que fueron parte de la disputa.</w:t>
      </w:r>
    </w:p>
    <w:p w14:paraId="7D21423F" w14:textId="77777777" w:rsidR="00742E92" w:rsidRDefault="00742E92" w:rsidP="00B900FF">
      <w:pPr>
        <w:spacing w:before="240" w:after="0" w:line="360" w:lineRule="auto"/>
        <w:jc w:val="both"/>
        <w:rPr>
          <w:color w:val="747171"/>
          <w:lang w:val="es-DO"/>
        </w:rPr>
      </w:pPr>
    </w:p>
    <w:p w14:paraId="7FF763F8" w14:textId="77777777" w:rsidR="00530BB7" w:rsidRDefault="00787BA9" w:rsidP="00B900FF">
      <w:pPr>
        <w:spacing w:before="240" w:after="0" w:line="360" w:lineRule="auto"/>
        <w:jc w:val="both"/>
        <w:rPr>
          <w:rStyle w:val="normaltextrun"/>
          <w:color w:val="747171"/>
          <w:lang w:val="es-DO"/>
        </w:rPr>
      </w:pPr>
      <w:r w:rsidRPr="00787BA9">
        <w:rPr>
          <w:rStyle w:val="normaltextrun"/>
          <w:color w:val="747171"/>
          <w:lang w:val="es-DO" w:eastAsia="es-DO"/>
        </w:rPr>
        <w:lastRenderedPageBreak/>
        <w:t xml:space="preserve">Como parte de la política de fomento </w:t>
      </w:r>
      <w:r w:rsidR="00742E92">
        <w:rPr>
          <w:rStyle w:val="normaltextrun"/>
          <w:color w:val="747171"/>
          <w:lang w:val="es-DO" w:eastAsia="es-DO"/>
        </w:rPr>
        <w:t>a</w:t>
      </w:r>
      <w:r w:rsidRPr="00787BA9">
        <w:rPr>
          <w:rStyle w:val="normaltextrun"/>
          <w:color w:val="747171"/>
          <w:lang w:val="es-DO" w:eastAsia="es-DO"/>
        </w:rPr>
        <w:t xml:space="preserve">l emprendimiento y desarrollo de las Mipymes, en el marco del proyecto “Fortalecimiento de capacidades en emprendimiento económico y social para la población vulnerable de la zona </w:t>
      </w:r>
      <w:r w:rsidR="00F947A2">
        <w:rPr>
          <w:rStyle w:val="normaltextrun"/>
          <w:color w:val="747171"/>
          <w:lang w:val="es-DO" w:eastAsia="es-DO"/>
        </w:rPr>
        <w:t>f</w:t>
      </w:r>
      <w:r w:rsidRPr="00787BA9">
        <w:rPr>
          <w:rStyle w:val="normaltextrun"/>
          <w:color w:val="747171"/>
          <w:lang w:val="es-DO" w:eastAsia="es-DO"/>
        </w:rPr>
        <w:t>ronteriza</w:t>
      </w:r>
      <w:r w:rsidRPr="005E694F">
        <w:rPr>
          <w:rStyle w:val="normaltextrun"/>
          <w:color w:val="747171"/>
          <w:lang w:val="es-DO" w:eastAsia="es-DO"/>
        </w:rPr>
        <w:t>” se</w:t>
      </w:r>
      <w:r w:rsidRPr="00787BA9">
        <w:rPr>
          <w:rStyle w:val="normaltextrun"/>
          <w:color w:val="747171"/>
          <w:lang w:val="es-DO" w:eastAsia="es-DO"/>
        </w:rPr>
        <w:t xml:space="preserve"> realizó </w:t>
      </w:r>
      <w:r w:rsidR="00F947A2">
        <w:rPr>
          <w:rStyle w:val="normaltextrun"/>
          <w:color w:val="747171"/>
          <w:lang w:val="es-DO" w:eastAsia="es-DO"/>
        </w:rPr>
        <w:t xml:space="preserve">la </w:t>
      </w:r>
      <w:r w:rsidRPr="00787BA9">
        <w:rPr>
          <w:rStyle w:val="normaltextrun"/>
          <w:color w:val="747171"/>
          <w:lang w:val="es-DO" w:eastAsia="es-DO"/>
        </w:rPr>
        <w:t xml:space="preserve">entrega de capital semilla a </w:t>
      </w:r>
      <w:r>
        <w:rPr>
          <w:rStyle w:val="normaltextrun"/>
          <w:color w:val="747171"/>
          <w:lang w:val="es-DO" w:eastAsia="es-DO"/>
        </w:rPr>
        <w:t>34</w:t>
      </w:r>
      <w:r w:rsidRPr="00787BA9">
        <w:rPr>
          <w:rStyle w:val="normaltextrun"/>
          <w:color w:val="747171"/>
          <w:lang w:val="es-DO" w:eastAsia="es-DO"/>
        </w:rPr>
        <w:t xml:space="preserve"> emprendedores de la zona fronteriza, por un valor de RD$</w:t>
      </w:r>
      <w:r w:rsidRPr="00C47331">
        <w:rPr>
          <w:color w:val="747171"/>
          <w:lang w:val="es-ES" w:eastAsia="es-DO"/>
        </w:rPr>
        <w:t>4</w:t>
      </w:r>
      <w:r w:rsidR="00F947A2">
        <w:rPr>
          <w:color w:val="747171"/>
          <w:lang w:val="es-ES" w:eastAsia="es-DO"/>
        </w:rPr>
        <w:t>.</w:t>
      </w:r>
      <w:r w:rsidRPr="00C47331">
        <w:rPr>
          <w:color w:val="747171"/>
          <w:lang w:val="es-ES" w:eastAsia="es-DO"/>
        </w:rPr>
        <w:t>5</w:t>
      </w:r>
      <w:r w:rsidR="00F947A2">
        <w:rPr>
          <w:color w:val="747171"/>
          <w:lang w:val="es-ES" w:eastAsia="es-DO"/>
        </w:rPr>
        <w:t xml:space="preserve"> millones,</w:t>
      </w:r>
      <w:r w:rsidR="00530BB7">
        <w:rPr>
          <w:rStyle w:val="normaltextrun"/>
          <w:color w:val="747171"/>
          <w:lang w:val="es-DO" w:eastAsia="es-DO"/>
        </w:rPr>
        <w:t xml:space="preserve"> </w:t>
      </w:r>
      <w:r>
        <w:rPr>
          <w:rStyle w:val="normaltextrun"/>
          <w:color w:val="747171"/>
          <w:lang w:val="es-DO" w:eastAsia="es-DO"/>
        </w:rPr>
        <w:t>como</w:t>
      </w:r>
      <w:r w:rsidRPr="00787BA9">
        <w:rPr>
          <w:rStyle w:val="normaltextrun"/>
          <w:color w:val="747171"/>
          <w:lang w:val="es-DO" w:eastAsia="es-DO"/>
        </w:rPr>
        <w:t xml:space="preserve"> impulso para la puesta en marcha de proyectos de emprendimientos con potencial de éxito.</w:t>
      </w:r>
    </w:p>
    <w:p w14:paraId="50C30F50" w14:textId="77777777" w:rsidR="008D5424" w:rsidRPr="00530BB7" w:rsidRDefault="00787BA9" w:rsidP="00B900FF">
      <w:pPr>
        <w:spacing w:before="240" w:after="0" w:line="360" w:lineRule="auto"/>
        <w:jc w:val="both"/>
        <w:rPr>
          <w:rStyle w:val="normaltextrun"/>
          <w:color w:val="747171"/>
          <w:lang w:val="es-DO" w:eastAsia="es-DO"/>
        </w:rPr>
      </w:pPr>
      <w:r w:rsidRPr="00787BA9">
        <w:rPr>
          <w:rStyle w:val="normaltextrun"/>
          <w:color w:val="747171"/>
          <w:lang w:val="es-DO"/>
        </w:rPr>
        <w:t xml:space="preserve">También, en procura de desarrollar una mentalidad y cultura hacia la generación y desarrollo de nuevos emprendimientos entre jóvenes y adultos, más de </w:t>
      </w:r>
      <w:r w:rsidR="008D5424">
        <w:rPr>
          <w:rStyle w:val="normaltextrun"/>
          <w:color w:val="747171"/>
          <w:lang w:val="es-DO"/>
        </w:rPr>
        <w:t>12</w:t>
      </w:r>
      <w:r w:rsidRPr="00787BA9">
        <w:rPr>
          <w:rStyle w:val="normaltextrun"/>
          <w:color w:val="747171"/>
          <w:lang w:val="es-DO"/>
        </w:rPr>
        <w:t xml:space="preserve"> mil personas a nivel nacional fueron impactadas mediante el programa de capacitación dirigido a emprendedores y potenciales emprendedores. </w:t>
      </w:r>
      <w:r w:rsidRPr="00787BA9">
        <w:rPr>
          <w:rStyle w:val="normaltextrun"/>
          <w:color w:val="747171"/>
          <w:lang w:val="es-DO" w:eastAsia="es-DO"/>
        </w:rPr>
        <w:t xml:space="preserve">Asimismo, se brindó asistencia técnica especializada a </w:t>
      </w:r>
      <w:r w:rsidR="008D5424">
        <w:rPr>
          <w:rStyle w:val="normaltextrun"/>
          <w:color w:val="747171"/>
          <w:lang w:val="es-DO" w:eastAsia="es-DO"/>
        </w:rPr>
        <w:t>101</w:t>
      </w:r>
      <w:r w:rsidRPr="00787BA9">
        <w:rPr>
          <w:rStyle w:val="normaltextrun"/>
          <w:color w:val="747171"/>
          <w:lang w:val="es-DO" w:eastAsia="es-DO"/>
        </w:rPr>
        <w:t xml:space="preserve"> emprendedores de la zona fronteriza para la elaboración de planes de negocios con potencial de éxito.</w:t>
      </w:r>
    </w:p>
    <w:p w14:paraId="662F5164" w14:textId="77777777" w:rsidR="008D5424" w:rsidRPr="005E30E6" w:rsidRDefault="00EA179F" w:rsidP="00B900FF">
      <w:pPr>
        <w:spacing w:before="240" w:after="0" w:line="360" w:lineRule="auto"/>
        <w:jc w:val="both"/>
        <w:rPr>
          <w:color w:val="747171"/>
          <w:lang w:val="es-DO"/>
        </w:rPr>
      </w:pPr>
      <w:r w:rsidRPr="008D5424">
        <w:rPr>
          <w:color w:val="747171"/>
          <w:lang w:val="es-DO"/>
        </w:rPr>
        <w:t xml:space="preserve">En este sentido, </w:t>
      </w:r>
      <w:r w:rsidR="008D5424" w:rsidRPr="008D5424">
        <w:rPr>
          <w:color w:val="747171"/>
          <w:lang w:val="es-ES"/>
        </w:rPr>
        <w:t xml:space="preserve">2,539 </w:t>
      </w:r>
      <w:r w:rsidRPr="008D5424">
        <w:rPr>
          <w:color w:val="747171"/>
          <w:lang w:val="es-DO"/>
        </w:rPr>
        <w:t xml:space="preserve">empresarios Mipymes recibieron servicios de asesoría, vinculación y asistencia técnica para el fomento de la productividad y competitividad de sus empresas. Estas asistencias </w:t>
      </w:r>
      <w:r w:rsidR="00272930">
        <w:rPr>
          <w:color w:val="747171"/>
          <w:lang w:val="es-DO"/>
        </w:rPr>
        <w:t xml:space="preserve">estuvieron </w:t>
      </w:r>
      <w:r w:rsidRPr="008D5424">
        <w:rPr>
          <w:color w:val="747171"/>
          <w:lang w:val="es-DO"/>
        </w:rPr>
        <w:t xml:space="preserve">enfocadas principalmente en fortalecer la promoción y manejo de redes sociales, creación de contenido, segmentación de mercado, formalización, mejora de imagen, diseño de prototipo de empaque, </w:t>
      </w:r>
      <w:r w:rsidR="00D70414">
        <w:rPr>
          <w:color w:val="747171"/>
          <w:lang w:val="es-DO"/>
        </w:rPr>
        <w:t>r</w:t>
      </w:r>
      <w:r w:rsidRPr="008D5424">
        <w:rPr>
          <w:color w:val="747171"/>
          <w:lang w:val="es-DO"/>
        </w:rPr>
        <w:t xml:space="preserve">ediseño de marca, </w:t>
      </w:r>
      <w:r w:rsidRPr="005E30E6">
        <w:rPr>
          <w:color w:val="747171"/>
          <w:lang w:val="es-DO"/>
        </w:rPr>
        <w:t>entre otros.</w:t>
      </w:r>
    </w:p>
    <w:p w14:paraId="405267A8" w14:textId="77777777" w:rsidR="00532778" w:rsidRPr="005E30E6" w:rsidRDefault="00EA179F" w:rsidP="00B900FF">
      <w:pPr>
        <w:spacing w:before="240" w:after="0" w:line="360" w:lineRule="auto"/>
        <w:jc w:val="both"/>
        <w:rPr>
          <w:color w:val="747171"/>
          <w:lang w:val="es-DO"/>
        </w:rPr>
      </w:pPr>
      <w:r w:rsidRPr="005E30E6">
        <w:rPr>
          <w:color w:val="747171"/>
          <w:lang w:val="es-DO"/>
        </w:rPr>
        <w:t xml:space="preserve">Además, fueron formalizadas </w:t>
      </w:r>
      <w:r w:rsidR="002C75F7">
        <w:rPr>
          <w:color w:val="747171"/>
          <w:lang w:val="es-DO"/>
        </w:rPr>
        <w:t xml:space="preserve">más de </w:t>
      </w:r>
      <w:r w:rsidR="005E30E6" w:rsidRPr="005E30E6">
        <w:rPr>
          <w:color w:val="747171"/>
          <w:lang w:val="es-DO"/>
        </w:rPr>
        <w:t>7</w:t>
      </w:r>
      <w:r w:rsidR="002C75F7">
        <w:rPr>
          <w:color w:val="747171"/>
          <w:lang w:val="es-DO"/>
        </w:rPr>
        <w:t xml:space="preserve"> mil 600</w:t>
      </w:r>
      <w:r w:rsidRPr="005E30E6">
        <w:rPr>
          <w:color w:val="747171"/>
          <w:lang w:val="es-DO"/>
        </w:rPr>
        <w:t xml:space="preserve"> Mipymes a través de la Ventanilla Única de Formalización, </w:t>
      </w:r>
      <w:r w:rsidR="002C75F7">
        <w:rPr>
          <w:color w:val="747171"/>
          <w:lang w:val="es-DO"/>
        </w:rPr>
        <w:t xml:space="preserve">alineado a la </w:t>
      </w:r>
      <w:r w:rsidRPr="005E30E6">
        <w:rPr>
          <w:color w:val="747171"/>
          <w:lang w:val="es-DO"/>
        </w:rPr>
        <w:t>estrategia del gobierno para el fortalecimiento de las.</w:t>
      </w:r>
      <w:r w:rsidR="00430554">
        <w:rPr>
          <w:color w:val="747171"/>
          <w:lang w:val="es-DO"/>
        </w:rPr>
        <w:t xml:space="preserve"> Además,</w:t>
      </w:r>
      <w:r w:rsidRPr="005E30E6">
        <w:rPr>
          <w:color w:val="747171"/>
          <w:lang w:val="es-DO"/>
        </w:rPr>
        <w:t xml:space="preserve"> fueron certificadas 5 Mipymes en sistemas de gestión de calidad, y se implementaron normas y sistemas de gestión en otras 220 empresas.</w:t>
      </w:r>
    </w:p>
    <w:p w14:paraId="345F7B50" w14:textId="77777777" w:rsidR="00B900FF" w:rsidRPr="00044350" w:rsidRDefault="00B900FF" w:rsidP="00B900FF">
      <w:pPr>
        <w:spacing w:before="240" w:after="0" w:line="360" w:lineRule="auto"/>
        <w:jc w:val="both"/>
        <w:rPr>
          <w:color w:val="747171"/>
          <w:lang w:val="es-DO"/>
        </w:rPr>
      </w:pPr>
      <w:r>
        <w:rPr>
          <w:color w:val="747171"/>
          <w:lang w:val="es-DO"/>
        </w:rPr>
        <w:t>Con</w:t>
      </w:r>
      <w:r w:rsidRPr="00B900FF">
        <w:rPr>
          <w:color w:val="747171"/>
          <w:lang w:val="es-DO"/>
        </w:rPr>
        <w:t xml:space="preserve"> relación </w:t>
      </w:r>
      <w:r>
        <w:rPr>
          <w:color w:val="747171"/>
          <w:lang w:val="es-DO"/>
        </w:rPr>
        <w:t>a</w:t>
      </w:r>
      <w:r w:rsidRPr="00B900FF">
        <w:rPr>
          <w:color w:val="747171"/>
          <w:lang w:val="es-DO"/>
        </w:rPr>
        <w:t xml:space="preserve"> la política de fomento y regulación del comercio </w:t>
      </w:r>
      <w:r w:rsidRPr="00B900FF">
        <w:rPr>
          <w:color w:val="747171"/>
          <w:lang w:val="es-DO"/>
        </w:rPr>
        <w:lastRenderedPageBreak/>
        <w:t xml:space="preserve">interno, fueron otorgadas 9,948 certificaciones de clasificación empresarial Mipymes, de </w:t>
      </w:r>
      <w:r w:rsidR="00C0252B">
        <w:rPr>
          <w:color w:val="747171"/>
          <w:lang w:val="es-DO"/>
        </w:rPr>
        <w:t>las cuales</w:t>
      </w:r>
      <w:r w:rsidRPr="00B900FF">
        <w:rPr>
          <w:color w:val="747171"/>
          <w:lang w:val="es-DO"/>
        </w:rPr>
        <w:t xml:space="preserve">, 1,230 corresponden a la clasificación Mipymes Mujer. Asimismo, respecto a los permisos para la operación de Almacenes Generales de Depósitos (AGD), fueron aprobados </w:t>
      </w:r>
      <w:r w:rsidRPr="00044350">
        <w:rPr>
          <w:color w:val="747171"/>
          <w:lang w:val="es-DO"/>
        </w:rPr>
        <w:t>20 permisos, entre estos</w:t>
      </w:r>
      <w:r>
        <w:rPr>
          <w:color w:val="747171"/>
          <w:lang w:val="es-DO"/>
        </w:rPr>
        <w:t>,</w:t>
      </w:r>
      <w:r w:rsidRPr="00044350">
        <w:rPr>
          <w:color w:val="747171"/>
          <w:lang w:val="es-DO"/>
        </w:rPr>
        <w:t xml:space="preserve"> licencias, renovaciones de</w:t>
      </w:r>
      <w:r>
        <w:rPr>
          <w:color w:val="747171"/>
          <w:lang w:val="es-DO"/>
        </w:rPr>
        <w:t xml:space="preserve"> </w:t>
      </w:r>
      <w:r w:rsidRPr="00044350">
        <w:rPr>
          <w:color w:val="747171"/>
          <w:lang w:val="es-DO"/>
        </w:rPr>
        <w:t xml:space="preserve">licencias, y autorizaciones de </w:t>
      </w:r>
      <w:r w:rsidR="002C75F7">
        <w:rPr>
          <w:color w:val="747171"/>
          <w:lang w:val="es-DO"/>
        </w:rPr>
        <w:t>u</w:t>
      </w:r>
      <w:r w:rsidRPr="00044350">
        <w:rPr>
          <w:color w:val="747171"/>
          <w:lang w:val="es-DO"/>
        </w:rPr>
        <w:t>so de local</w:t>
      </w:r>
      <w:r w:rsidR="00430554">
        <w:rPr>
          <w:color w:val="747171"/>
          <w:lang w:val="es-DO"/>
        </w:rPr>
        <w:t>.</w:t>
      </w:r>
    </w:p>
    <w:p w14:paraId="4E0A7963" w14:textId="77777777" w:rsidR="00B900FF" w:rsidRPr="00B900FF" w:rsidRDefault="00C0252B" w:rsidP="00B900FF">
      <w:pPr>
        <w:spacing w:before="240" w:after="0" w:line="360" w:lineRule="auto"/>
        <w:jc w:val="both"/>
        <w:rPr>
          <w:color w:val="747171"/>
          <w:lang w:val="es-DO"/>
        </w:rPr>
      </w:pPr>
      <w:r>
        <w:rPr>
          <w:color w:val="747171"/>
          <w:lang w:val="es-DO"/>
        </w:rPr>
        <w:t>S</w:t>
      </w:r>
      <w:r w:rsidR="001F20F4">
        <w:rPr>
          <w:color w:val="747171"/>
          <w:lang w:val="es-DO"/>
        </w:rPr>
        <w:t>e fortalecieron</w:t>
      </w:r>
      <w:r w:rsidR="00B900FF" w:rsidRPr="00B900FF">
        <w:rPr>
          <w:color w:val="747171"/>
          <w:lang w:val="es-DO"/>
        </w:rPr>
        <w:t xml:space="preserve"> las capacidades técnicas del sector en temas relacionados al comercio interno, logrando impactar </w:t>
      </w:r>
      <w:r w:rsidR="00430554">
        <w:rPr>
          <w:color w:val="747171"/>
          <w:lang w:val="es-DO"/>
        </w:rPr>
        <w:t xml:space="preserve">a </w:t>
      </w:r>
      <w:r w:rsidR="00B900FF" w:rsidRPr="00B900FF">
        <w:rPr>
          <w:color w:val="747171"/>
          <w:lang w:val="es-DO"/>
        </w:rPr>
        <w:t>350 empresarios en manejo inocuo de los alimentos, educación financiera, empleabilidad y emprendimiento femenino, buenas prácticas de reglamentación técnica, certificación Mipymes,</w:t>
      </w:r>
      <w:r w:rsidR="001F20F4">
        <w:rPr>
          <w:color w:val="747171"/>
          <w:lang w:val="es-DO"/>
        </w:rPr>
        <w:t xml:space="preserve"> y</w:t>
      </w:r>
      <w:r w:rsidR="00B900FF" w:rsidRPr="00B900FF">
        <w:rPr>
          <w:color w:val="747171"/>
          <w:lang w:val="es-DO"/>
        </w:rPr>
        <w:t xml:space="preserve"> otros.</w:t>
      </w:r>
    </w:p>
    <w:p w14:paraId="02DFB631" w14:textId="77777777" w:rsidR="00B900FF" w:rsidRPr="00B900FF" w:rsidRDefault="00B900FF" w:rsidP="00B900FF">
      <w:pPr>
        <w:spacing w:before="240" w:after="0" w:line="360" w:lineRule="auto"/>
        <w:jc w:val="both"/>
        <w:rPr>
          <w:color w:val="747171"/>
          <w:lang w:val="es-DO"/>
        </w:rPr>
      </w:pPr>
      <w:r w:rsidRPr="00B900FF">
        <w:rPr>
          <w:color w:val="747171"/>
          <w:lang w:val="es-DO"/>
        </w:rPr>
        <w:t xml:space="preserve">Con relación a la regulación del sector combustibles, </w:t>
      </w:r>
      <w:r w:rsidR="00430554">
        <w:rPr>
          <w:color w:val="747171"/>
          <w:lang w:val="es-DO"/>
        </w:rPr>
        <w:t xml:space="preserve">durante el año fueron </w:t>
      </w:r>
      <w:r w:rsidRPr="00B900FF">
        <w:rPr>
          <w:color w:val="747171"/>
          <w:lang w:val="es-DO"/>
        </w:rPr>
        <w:t>otorga</w:t>
      </w:r>
      <w:r w:rsidR="00430554">
        <w:rPr>
          <w:color w:val="747171"/>
          <w:lang w:val="es-DO"/>
        </w:rPr>
        <w:t>das</w:t>
      </w:r>
      <w:r w:rsidRPr="00B900FF">
        <w:rPr>
          <w:color w:val="747171"/>
          <w:lang w:val="es-DO"/>
        </w:rPr>
        <w:t xml:space="preserve"> 110 licencias para la comercialización de gasolina, gas licuado de petróleo y gas natural</w:t>
      </w:r>
      <w:r w:rsidRPr="00044350">
        <w:rPr>
          <w:color w:val="747171"/>
          <w:lang w:val="es-DO"/>
        </w:rPr>
        <w:t xml:space="preserve">; además, </w:t>
      </w:r>
      <w:r w:rsidRPr="00B900FF">
        <w:rPr>
          <w:color w:val="747171"/>
          <w:lang w:val="es-DO"/>
        </w:rPr>
        <w:t>fueron inspeccionadas 1,369 unidades de transporte de combustibles</w:t>
      </w:r>
      <w:r w:rsidR="00C23D51">
        <w:rPr>
          <w:color w:val="747171"/>
          <w:lang w:val="es-DO"/>
        </w:rPr>
        <w:t>,</w:t>
      </w:r>
      <w:r w:rsidRPr="00B900FF">
        <w:rPr>
          <w:color w:val="747171"/>
          <w:lang w:val="es-DO"/>
        </w:rPr>
        <w:t xml:space="preserve"> y rotuladas con el adhesivo (stickers) que autoriza </w:t>
      </w:r>
      <w:r w:rsidR="001F20F4">
        <w:rPr>
          <w:color w:val="747171"/>
          <w:lang w:val="es-DO"/>
        </w:rPr>
        <w:t>la</w:t>
      </w:r>
      <w:r w:rsidRPr="00B900FF">
        <w:rPr>
          <w:color w:val="747171"/>
          <w:lang w:val="es-DO"/>
        </w:rPr>
        <w:t xml:space="preserve"> circulación</w:t>
      </w:r>
      <w:r w:rsidR="00C0252B">
        <w:rPr>
          <w:color w:val="747171"/>
          <w:lang w:val="es-DO"/>
        </w:rPr>
        <w:t xml:space="preserve">, unas </w:t>
      </w:r>
      <w:r w:rsidRPr="00B900FF">
        <w:rPr>
          <w:color w:val="747171"/>
          <w:lang w:val="es-DO"/>
        </w:rPr>
        <w:t xml:space="preserve">1,115 unidades que cumplieron con las normativas; </w:t>
      </w:r>
      <w:r w:rsidR="00C0252B">
        <w:rPr>
          <w:color w:val="747171"/>
          <w:lang w:val="es-DO"/>
        </w:rPr>
        <w:t xml:space="preserve">además, </w:t>
      </w:r>
      <w:r w:rsidRPr="00B900FF">
        <w:rPr>
          <w:color w:val="747171"/>
          <w:lang w:val="es-DO"/>
        </w:rPr>
        <w:t>fueron inspeccionadas 1,432 estaciones de expendio de combustibles.</w:t>
      </w:r>
    </w:p>
    <w:p w14:paraId="5B5D2681" w14:textId="77777777" w:rsidR="000F68D3" w:rsidRDefault="00B900FF" w:rsidP="00F54340">
      <w:pPr>
        <w:spacing w:before="240" w:after="0" w:line="360" w:lineRule="auto"/>
        <w:jc w:val="both"/>
        <w:rPr>
          <w:color w:val="747171"/>
          <w:lang w:val="es-DO"/>
        </w:rPr>
      </w:pPr>
      <w:r w:rsidRPr="00B900FF">
        <w:rPr>
          <w:color w:val="747171"/>
          <w:lang w:val="es-DO"/>
        </w:rPr>
        <w:t xml:space="preserve">A través del Cuerpo Especializado de Control de Combustibles (CECCOM), se realizaron </w:t>
      </w:r>
      <w:r w:rsidRPr="00044350">
        <w:rPr>
          <w:color w:val="747171"/>
          <w:lang w:val="es-DO"/>
        </w:rPr>
        <w:t xml:space="preserve">9,364 </w:t>
      </w:r>
      <w:r w:rsidRPr="00B900FF">
        <w:rPr>
          <w:color w:val="747171"/>
          <w:lang w:val="es-DO"/>
        </w:rPr>
        <w:t xml:space="preserve">operativos a nivel nacional, que incluyeron patrullajes, allanamientos, inspección a camiones </w:t>
      </w:r>
      <w:r w:rsidR="00C0252B">
        <w:rPr>
          <w:color w:val="747171"/>
          <w:lang w:val="es-DO"/>
        </w:rPr>
        <w:t xml:space="preserve">de </w:t>
      </w:r>
      <w:r w:rsidRPr="00B900FF">
        <w:rPr>
          <w:color w:val="747171"/>
          <w:lang w:val="es-DO"/>
        </w:rPr>
        <w:t>transport</w:t>
      </w:r>
      <w:r w:rsidR="00C0252B">
        <w:rPr>
          <w:color w:val="747171"/>
          <w:lang w:val="es-DO"/>
        </w:rPr>
        <w:t xml:space="preserve">e de </w:t>
      </w:r>
      <w:r w:rsidRPr="00B900FF">
        <w:rPr>
          <w:color w:val="747171"/>
          <w:lang w:val="es-DO"/>
        </w:rPr>
        <w:t xml:space="preserve">combustibles, vigilancia de puntos, seguimiento de casos, entre otros. Como resultado de estos operativos, </w:t>
      </w:r>
      <w:r w:rsidRPr="00044350">
        <w:rPr>
          <w:color w:val="747171"/>
          <w:lang w:val="es-DO"/>
        </w:rPr>
        <w:t xml:space="preserve">fueron decomisados 9,176 galones de gasolina, 29,625 galones de gasoil, 52 galones de Kerosene, 582 galones de GLP, 802,386 unidades de cigarrillo, </w:t>
      </w:r>
      <w:r w:rsidRPr="002B1082">
        <w:rPr>
          <w:color w:val="747171"/>
          <w:lang w:val="es-DO"/>
        </w:rPr>
        <w:t>1,063,12</w:t>
      </w:r>
      <w:r w:rsidR="002B1082" w:rsidRPr="002B1082">
        <w:rPr>
          <w:color w:val="747171"/>
          <w:lang w:val="es-DO"/>
        </w:rPr>
        <w:t>0</w:t>
      </w:r>
      <w:r w:rsidRPr="002B1082">
        <w:rPr>
          <w:color w:val="747171"/>
          <w:lang w:val="es-DO"/>
        </w:rPr>
        <w:t xml:space="preserve"> unidades</w:t>
      </w:r>
      <w:r w:rsidRPr="00044350">
        <w:rPr>
          <w:color w:val="747171"/>
          <w:lang w:val="es-DO"/>
        </w:rPr>
        <w:t xml:space="preserve"> de tabacos y derivados, 1,313,333 unidades de medicamentos y sus derivados, además de 27,658 unidades de estimulantes sexuales y 78,192 botellas de alcohol.</w:t>
      </w:r>
    </w:p>
    <w:p w14:paraId="1F9AFF41" w14:textId="77777777" w:rsidR="00654164" w:rsidRPr="00A63A00" w:rsidRDefault="00F505AD" w:rsidP="00F505AD">
      <w:pPr>
        <w:pStyle w:val="Ttulo1"/>
        <w:numPr>
          <w:ilvl w:val="0"/>
          <w:numId w:val="1"/>
        </w:numPr>
      </w:pPr>
      <w:bookmarkStart w:id="4" w:name="_Toc123054902"/>
      <w:r>
        <w:lastRenderedPageBreak/>
        <w:t>INFORMACIÓN INSTITUCIONAL</w:t>
      </w:r>
      <w:bookmarkEnd w:id="4"/>
    </w:p>
    <w:p w14:paraId="183F29AC" w14:textId="27606DFB" w:rsidR="00654164" w:rsidRPr="00A63A00" w:rsidRDefault="00CF2B0E" w:rsidP="00654164">
      <w:pPr>
        <w:jc w:val="both"/>
        <w:rPr>
          <w:sz w:val="18"/>
        </w:rPr>
      </w:pPr>
      <w:r>
        <w:rPr>
          <w:noProof/>
        </w:rPr>
        <mc:AlternateContent>
          <mc:Choice Requires="wps">
            <w:drawing>
              <wp:anchor distT="4294967295" distB="4294967295" distL="114300" distR="114300" simplePos="0" relativeHeight="251656704" behindDoc="0" locked="0" layoutInCell="1" allowOverlap="1" wp14:anchorId="5F60D2D1" wp14:editId="515790F2">
                <wp:simplePos x="0" y="0"/>
                <wp:positionH relativeFrom="margin">
                  <wp:posOffset>2254250</wp:posOffset>
                </wp:positionH>
                <wp:positionV relativeFrom="paragraph">
                  <wp:posOffset>115569</wp:posOffset>
                </wp:positionV>
                <wp:extent cx="463550" cy="0"/>
                <wp:effectExtent l="0" t="19050" r="12700" b="0"/>
                <wp:wrapNone/>
                <wp:docPr id="14" name="Straight Connector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3550" cy="0"/>
                        </a:xfrm>
                        <a:prstGeom prst="line">
                          <a:avLst/>
                        </a:prstGeom>
                        <a:noFill/>
                        <a:ln w="28575" algn="ctr">
                          <a:solidFill>
                            <a:srgbClr val="EE2A24"/>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E59C5D1" id="Straight Connector 14" o:spid="_x0000_s1026" style="position:absolute;z-index:251656704;visibility:visible;mso-wrap-style:square;mso-width-percent:0;mso-height-percent:0;mso-wrap-distance-left:9pt;mso-wrap-distance-top:-3e-5mm;mso-wrap-distance-right:9pt;mso-wrap-distance-bottom:-3e-5mm;mso-position-horizontal:absolute;mso-position-horizontal-relative:margin;mso-position-vertical:absolute;mso-position-vertical-relative:text;mso-width-percent:0;mso-height-percent:0;mso-width-relative:page;mso-height-relative:page" from="177.5pt,9.1pt" to="214pt,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" strokecolor="#ee2a24" strokeweight="2.25pt">
                <v:stroke joinstyle="miter"/>
                <w10:wrap anchorx="margin"/>
              </v:line>
            </w:pict>
          </mc:Fallback>
        </mc:AlternateContent>
      </w:r>
    </w:p>
    <w:p w14:paraId="4A2E62C8" w14:textId="77777777" w:rsidR="00654164" w:rsidRPr="00DE5246" w:rsidRDefault="00654164" w:rsidP="00654164">
      <w:pPr>
        <w:jc w:val="center"/>
        <w:rPr>
          <w:szCs w:val="36"/>
        </w:rPr>
      </w:pPr>
      <w:r w:rsidRPr="00DE5246">
        <w:rPr>
          <w:szCs w:val="36"/>
        </w:rPr>
        <w:t>Memoria institucional 2022</w:t>
      </w:r>
    </w:p>
    <w:p w14:paraId="70906E71" w14:textId="77777777" w:rsidR="00F505AD" w:rsidRDefault="00F505AD" w:rsidP="00F505AD">
      <w:pPr>
        <w:rPr>
          <w:noProof/>
        </w:rPr>
      </w:pPr>
    </w:p>
    <w:p w14:paraId="6FE9D272" w14:textId="77777777" w:rsidR="00654164" w:rsidRPr="00FD45A4" w:rsidRDefault="00F505AD" w:rsidP="00F505AD">
      <w:pPr>
        <w:pStyle w:val="Ttulo2"/>
        <w:rPr>
          <w:b/>
          <w:bCs/>
          <w:color w:val="767171"/>
        </w:rPr>
      </w:pPr>
      <w:bookmarkStart w:id="5" w:name="_Toc123054903"/>
      <w:r w:rsidRPr="00FD45A4">
        <w:rPr>
          <w:b/>
          <w:bCs/>
          <w:color w:val="767171"/>
        </w:rPr>
        <w:t xml:space="preserve">2.1 Marco </w:t>
      </w:r>
      <w:r w:rsidRPr="00FD45A4">
        <w:rPr>
          <w:b/>
          <w:bCs/>
          <w:color w:val="767171"/>
          <w:lang w:val="es-DO"/>
        </w:rPr>
        <w:t>filosófico institucional</w:t>
      </w:r>
      <w:bookmarkEnd w:id="5"/>
    </w:p>
    <w:p w14:paraId="783B40BE" w14:textId="77777777" w:rsidR="00F505AD" w:rsidRPr="00FD45A4" w:rsidRDefault="00F505AD" w:rsidP="00F505AD"/>
    <w:p w14:paraId="142FB76E" w14:textId="77777777" w:rsidR="006C3AD6" w:rsidRPr="00FD45A4" w:rsidRDefault="00F505AD">
      <w:pPr>
        <w:pStyle w:val="Ttulo2"/>
        <w:numPr>
          <w:ilvl w:val="0"/>
          <w:numId w:val="2"/>
        </w:numPr>
        <w:spacing w:before="100" w:beforeAutospacing="1" w:after="100" w:afterAutospacing="1"/>
        <w:ind w:left="426"/>
        <w:rPr>
          <w:b/>
          <w:bCs/>
          <w:color w:val="767171"/>
          <w:lang w:val="es-DO"/>
        </w:rPr>
      </w:pPr>
      <w:bookmarkStart w:id="6" w:name="_Toc123054904"/>
      <w:r w:rsidRPr="00FD45A4">
        <w:rPr>
          <w:b/>
          <w:bCs/>
          <w:color w:val="767171"/>
          <w:lang w:val="es-DO"/>
        </w:rPr>
        <w:t>Misión</w:t>
      </w:r>
      <w:bookmarkEnd w:id="6"/>
    </w:p>
    <w:p w14:paraId="059CBAED" w14:textId="77777777" w:rsidR="006C3AD6" w:rsidRPr="00FD45A4" w:rsidRDefault="006C3AD6" w:rsidP="006C3AD6">
      <w:pPr>
        <w:spacing w:before="100" w:beforeAutospacing="1" w:after="100" w:afterAutospacing="1" w:line="360" w:lineRule="auto"/>
        <w:jc w:val="both"/>
        <w:rPr>
          <w:noProof/>
          <w:lang w:val="es-DO"/>
        </w:rPr>
      </w:pPr>
      <w:r w:rsidRPr="00FD45A4">
        <w:rPr>
          <w:noProof/>
          <w:lang w:val="es-DO"/>
        </w:rPr>
        <w:t>Impulsar el desarrollo de la industria, el comercio y las  Mipymes, facilitando su crecimiento sostenible y la generación de empleos de calidad, mediante el diseño y ejecución de políticas públicas y la regulación eficiente de las actividades productivas, propiciando la competitividad de esos sectores.</w:t>
      </w:r>
    </w:p>
    <w:p w14:paraId="68BBBFE8" w14:textId="77777777" w:rsidR="006C3AD6" w:rsidRPr="00FD45A4" w:rsidRDefault="006C3AD6">
      <w:pPr>
        <w:pStyle w:val="Ttulo2"/>
        <w:numPr>
          <w:ilvl w:val="0"/>
          <w:numId w:val="2"/>
        </w:numPr>
        <w:spacing w:before="100" w:beforeAutospacing="1" w:after="100" w:afterAutospacing="1"/>
        <w:ind w:left="426"/>
        <w:rPr>
          <w:b/>
          <w:bCs/>
          <w:color w:val="767171"/>
          <w:lang w:val="es-DO"/>
        </w:rPr>
      </w:pPr>
      <w:bookmarkStart w:id="7" w:name="_Toc123054905"/>
      <w:r w:rsidRPr="00FD45A4">
        <w:rPr>
          <w:b/>
          <w:bCs/>
          <w:color w:val="767171"/>
          <w:lang w:val="es-DO"/>
        </w:rPr>
        <w:t>Visión</w:t>
      </w:r>
      <w:bookmarkEnd w:id="7"/>
    </w:p>
    <w:p w14:paraId="05BE0EC3" w14:textId="77777777" w:rsidR="00654164" w:rsidRPr="00FD45A4" w:rsidRDefault="006C3AD6" w:rsidP="006C3AD6">
      <w:pPr>
        <w:spacing w:before="100" w:beforeAutospacing="1" w:after="100" w:afterAutospacing="1" w:line="360" w:lineRule="auto"/>
        <w:jc w:val="both"/>
        <w:rPr>
          <w:noProof/>
          <w:lang w:val="es-DO"/>
        </w:rPr>
      </w:pPr>
      <w:r w:rsidRPr="00FD45A4">
        <w:rPr>
          <w:noProof/>
          <w:lang w:val="es-DO"/>
        </w:rPr>
        <w:t>Ser una institución referente nacional y regional en el diseño, formulación y ejecución de políticas, planes y programas; gestionando de manera eficiente, innovadora y transparente el fomento y regulación de los sectores de la industria, el comercio y las Mipymes, con un equipo integro, competente y altamente comprometido con el desarrollo del país.</w:t>
      </w:r>
    </w:p>
    <w:p w14:paraId="6748FC65" w14:textId="77777777" w:rsidR="006C3AD6" w:rsidRPr="00FD45A4" w:rsidRDefault="006C3AD6">
      <w:pPr>
        <w:pStyle w:val="Ttulo2"/>
        <w:numPr>
          <w:ilvl w:val="0"/>
          <w:numId w:val="2"/>
        </w:numPr>
        <w:spacing w:before="100" w:beforeAutospacing="1" w:after="100" w:afterAutospacing="1"/>
        <w:ind w:left="426"/>
        <w:rPr>
          <w:b/>
          <w:bCs/>
          <w:color w:val="767171"/>
          <w:lang w:val="es-DO"/>
        </w:rPr>
      </w:pPr>
      <w:bookmarkStart w:id="8" w:name="_Toc123054906"/>
      <w:r w:rsidRPr="00FD45A4">
        <w:rPr>
          <w:b/>
          <w:bCs/>
          <w:color w:val="767171"/>
          <w:lang w:val="es-DO"/>
        </w:rPr>
        <w:t>V</w:t>
      </w:r>
      <w:r w:rsidR="000A2FBC" w:rsidRPr="00FD45A4">
        <w:rPr>
          <w:b/>
          <w:bCs/>
          <w:color w:val="767171"/>
          <w:lang w:val="es-DO"/>
        </w:rPr>
        <w:t>alores</w:t>
      </w:r>
      <w:bookmarkEnd w:id="8"/>
    </w:p>
    <w:p w14:paraId="76079950" w14:textId="77777777" w:rsidR="000A2FBC" w:rsidRPr="00FD45A4" w:rsidRDefault="000A2FBC">
      <w:pPr>
        <w:pStyle w:val="Prrafodelista"/>
        <w:numPr>
          <w:ilvl w:val="0"/>
          <w:numId w:val="3"/>
        </w:numPr>
        <w:spacing w:line="360" w:lineRule="auto"/>
        <w:ind w:left="426"/>
        <w:rPr>
          <w:noProof/>
          <w:lang w:val="es-DO"/>
        </w:rPr>
      </w:pPr>
      <w:r w:rsidRPr="00FD45A4">
        <w:rPr>
          <w:noProof/>
          <w:lang w:val="es-DO"/>
        </w:rPr>
        <w:t>Compromiso Social</w:t>
      </w:r>
    </w:p>
    <w:p w14:paraId="1C917E1D" w14:textId="77777777" w:rsidR="000A2FBC" w:rsidRPr="00FD45A4" w:rsidRDefault="000A2FBC">
      <w:pPr>
        <w:pStyle w:val="Prrafodelista"/>
        <w:numPr>
          <w:ilvl w:val="0"/>
          <w:numId w:val="3"/>
        </w:numPr>
        <w:spacing w:line="360" w:lineRule="auto"/>
        <w:ind w:left="426"/>
        <w:rPr>
          <w:noProof/>
          <w:lang w:val="es-DO"/>
        </w:rPr>
      </w:pPr>
      <w:r w:rsidRPr="00FD45A4">
        <w:rPr>
          <w:noProof/>
          <w:lang w:val="es-DO"/>
        </w:rPr>
        <w:t>Integridad</w:t>
      </w:r>
    </w:p>
    <w:p w14:paraId="149FCF51" w14:textId="77777777" w:rsidR="000A2FBC" w:rsidRPr="00FD45A4" w:rsidRDefault="000A2FBC">
      <w:pPr>
        <w:pStyle w:val="Prrafodelista"/>
        <w:numPr>
          <w:ilvl w:val="0"/>
          <w:numId w:val="3"/>
        </w:numPr>
        <w:spacing w:line="360" w:lineRule="auto"/>
        <w:ind w:left="426"/>
        <w:rPr>
          <w:noProof/>
          <w:lang w:val="es-DO"/>
        </w:rPr>
      </w:pPr>
      <w:r w:rsidRPr="00FD45A4">
        <w:rPr>
          <w:noProof/>
          <w:lang w:val="es-DO"/>
        </w:rPr>
        <w:t>Excelencia</w:t>
      </w:r>
    </w:p>
    <w:p w14:paraId="51E1136B" w14:textId="77777777" w:rsidR="000A2FBC" w:rsidRPr="00FD45A4" w:rsidRDefault="000A2FBC">
      <w:pPr>
        <w:pStyle w:val="Prrafodelista"/>
        <w:numPr>
          <w:ilvl w:val="0"/>
          <w:numId w:val="3"/>
        </w:numPr>
        <w:spacing w:line="360" w:lineRule="auto"/>
        <w:ind w:left="426"/>
        <w:rPr>
          <w:noProof/>
          <w:lang w:val="es-DO"/>
        </w:rPr>
      </w:pPr>
      <w:r w:rsidRPr="00FD45A4">
        <w:rPr>
          <w:noProof/>
          <w:lang w:val="es-DO"/>
        </w:rPr>
        <w:t>Trabajo en Equipo</w:t>
      </w:r>
    </w:p>
    <w:p w14:paraId="42B2C42A" w14:textId="77777777" w:rsidR="000A2FBC" w:rsidRPr="00FD45A4" w:rsidRDefault="000A2FBC">
      <w:pPr>
        <w:pStyle w:val="Prrafodelista"/>
        <w:numPr>
          <w:ilvl w:val="0"/>
          <w:numId w:val="3"/>
        </w:numPr>
        <w:spacing w:line="360" w:lineRule="auto"/>
        <w:ind w:left="426"/>
        <w:rPr>
          <w:noProof/>
          <w:lang w:val="es-DO"/>
        </w:rPr>
      </w:pPr>
      <w:r w:rsidRPr="00FD45A4">
        <w:rPr>
          <w:noProof/>
          <w:lang w:val="es-DO"/>
        </w:rPr>
        <w:t>Innovación</w:t>
      </w:r>
    </w:p>
    <w:p w14:paraId="5F1C665C" w14:textId="77777777" w:rsidR="000A2FBC" w:rsidRPr="00FD45A4" w:rsidRDefault="000A2FBC">
      <w:pPr>
        <w:pStyle w:val="Prrafodelista"/>
        <w:numPr>
          <w:ilvl w:val="0"/>
          <w:numId w:val="3"/>
        </w:numPr>
        <w:spacing w:line="360" w:lineRule="auto"/>
        <w:ind w:left="426"/>
        <w:rPr>
          <w:noProof/>
          <w:lang w:val="es-DO"/>
        </w:rPr>
      </w:pPr>
      <w:r w:rsidRPr="00FD45A4">
        <w:rPr>
          <w:noProof/>
          <w:lang w:val="es-DO"/>
        </w:rPr>
        <w:t>Transparencia</w:t>
      </w:r>
    </w:p>
    <w:p w14:paraId="5F8FAEDD" w14:textId="77777777" w:rsidR="000A2FBC" w:rsidRDefault="000A2FBC" w:rsidP="000A2FBC">
      <w:pPr>
        <w:rPr>
          <w:lang w:val="es-DO"/>
        </w:rPr>
      </w:pPr>
    </w:p>
    <w:p w14:paraId="26342D27" w14:textId="77777777" w:rsidR="000F68D3" w:rsidRPr="000A2FBC" w:rsidRDefault="000F68D3" w:rsidP="000A2FBC">
      <w:pPr>
        <w:rPr>
          <w:lang w:val="es-DO"/>
        </w:rPr>
      </w:pPr>
    </w:p>
    <w:p w14:paraId="3AB4F4FB" w14:textId="77777777" w:rsidR="000A2FBC" w:rsidRPr="00FD45A4" w:rsidRDefault="000A2FBC" w:rsidP="000A2FBC">
      <w:pPr>
        <w:pStyle w:val="Ttulo2"/>
        <w:rPr>
          <w:b/>
          <w:bCs/>
          <w:color w:val="767171"/>
        </w:rPr>
      </w:pPr>
      <w:bookmarkStart w:id="9" w:name="_Toc123054907"/>
      <w:r w:rsidRPr="00FD45A4">
        <w:rPr>
          <w:b/>
          <w:bCs/>
          <w:color w:val="767171"/>
        </w:rPr>
        <w:lastRenderedPageBreak/>
        <w:t>2.2 Base legal</w:t>
      </w:r>
      <w:bookmarkEnd w:id="9"/>
    </w:p>
    <w:p w14:paraId="4B27036B" w14:textId="77777777" w:rsidR="000A2FBC" w:rsidRDefault="000A2FBC" w:rsidP="000A2FBC"/>
    <w:p w14:paraId="32BB0F97" w14:textId="77777777" w:rsidR="000B1325" w:rsidRPr="000B1325" w:rsidRDefault="000B1325" w:rsidP="000B1325">
      <w:pPr>
        <w:spacing w:before="100" w:beforeAutospacing="1" w:after="100" w:afterAutospacing="1"/>
        <w:jc w:val="center"/>
        <w:rPr>
          <w:lang w:val="es-DO"/>
        </w:rPr>
      </w:pPr>
      <w:r w:rsidRPr="000B1325">
        <w:rPr>
          <w:b/>
          <w:bCs/>
          <w:lang w:val="es-DO"/>
        </w:rPr>
        <w:t xml:space="preserve">Tabla No.  </w:t>
      </w:r>
      <w:r w:rsidR="000B3139">
        <w:rPr>
          <w:b/>
          <w:bCs/>
          <w:lang w:val="es-DO"/>
        </w:rPr>
        <w:fldChar w:fldCharType="begin"/>
      </w:r>
      <w:r w:rsidR="000B3139">
        <w:rPr>
          <w:b/>
          <w:bCs/>
          <w:lang w:val="es-DO"/>
        </w:rPr>
        <w:instrText xml:space="preserve"> SEQ Tabla_No._ \* ARABIC </w:instrText>
      </w:r>
      <w:r w:rsidR="000B3139">
        <w:rPr>
          <w:b/>
          <w:bCs/>
          <w:lang w:val="es-DO"/>
        </w:rPr>
        <w:fldChar w:fldCharType="separate"/>
      </w:r>
      <w:r w:rsidR="00596844">
        <w:rPr>
          <w:b/>
          <w:bCs/>
          <w:noProof/>
          <w:lang w:val="es-DO"/>
        </w:rPr>
        <w:t>1</w:t>
      </w:r>
      <w:r w:rsidR="000B3139">
        <w:rPr>
          <w:b/>
          <w:bCs/>
          <w:lang w:val="es-DO"/>
        </w:rPr>
        <w:fldChar w:fldCharType="end"/>
      </w:r>
    </w:p>
    <w:tbl>
      <w:tblPr>
        <w:tblStyle w:val="Tablaconcuadrcula"/>
        <w:tblW w:w="8362" w:type="dxa"/>
        <w:tblBorders>
          <w:top w:val="single" w:sz="4" w:space="0" w:color="011C50"/>
          <w:left w:val="single" w:sz="4" w:space="0" w:color="011C50"/>
          <w:bottom w:val="single" w:sz="4" w:space="0" w:color="011C50"/>
          <w:right w:val="single" w:sz="4" w:space="0" w:color="011C50"/>
          <w:insideH w:val="single" w:sz="4" w:space="0" w:color="011C50"/>
          <w:insideV w:val="single" w:sz="4" w:space="0" w:color="011C50"/>
        </w:tblBorders>
        <w:tblLook w:val="04A0" w:firstRow="1" w:lastRow="0" w:firstColumn="1" w:lastColumn="0" w:noHBand="0" w:noVBand="1"/>
      </w:tblPr>
      <w:tblGrid>
        <w:gridCol w:w="8362"/>
      </w:tblGrid>
      <w:tr w:rsidR="00FD45A4" w:rsidRPr="006A5789" w14:paraId="5A18C2D8" w14:textId="77777777" w:rsidTr="00FD45A4">
        <w:trPr>
          <w:trHeight w:val="515"/>
          <w:tblHeader/>
        </w:trPr>
        <w:tc>
          <w:tcPr>
            <w:tcW w:w="8362" w:type="dxa"/>
            <w:shd w:val="clear" w:color="auto" w:fill="011C50"/>
            <w:vAlign w:val="center"/>
          </w:tcPr>
          <w:p w14:paraId="4D51E706" w14:textId="77777777" w:rsidR="00FD45A4" w:rsidRPr="00FD45A4" w:rsidRDefault="00FD45A4" w:rsidP="00FD45A4">
            <w:pPr>
              <w:spacing w:before="100" w:beforeAutospacing="1" w:after="100" w:afterAutospacing="1" w:line="360" w:lineRule="auto"/>
              <w:jc w:val="center"/>
              <w:rPr>
                <w:rFonts w:ascii="Times New Roman" w:hAnsi="Times New Roman"/>
                <w:b/>
                <w:bCs/>
                <w:sz w:val="24"/>
                <w:szCs w:val="24"/>
                <w:lang w:val="es-DO"/>
              </w:rPr>
            </w:pPr>
            <w:r w:rsidRPr="00FD45A4">
              <w:rPr>
                <w:rFonts w:ascii="Times New Roman" w:hAnsi="Times New Roman"/>
                <w:b/>
                <w:bCs/>
                <w:color w:val="FFFFFF" w:themeColor="background1"/>
                <w:sz w:val="24"/>
                <w:szCs w:val="24"/>
                <w:lang w:val="es-DO"/>
              </w:rPr>
              <w:t>Base Legal del Ministerio de Industria, Comercio y Mipymes</w:t>
            </w:r>
          </w:p>
        </w:tc>
      </w:tr>
      <w:tr w:rsidR="00C50643" w:rsidRPr="006A5789" w14:paraId="76A80E07" w14:textId="77777777" w:rsidTr="00F54340">
        <w:trPr>
          <w:trHeight w:val="515"/>
        </w:trPr>
        <w:tc>
          <w:tcPr>
            <w:tcW w:w="8362" w:type="dxa"/>
            <w:vAlign w:val="center"/>
          </w:tcPr>
          <w:p w14:paraId="02F7C75E" w14:textId="77777777" w:rsidR="00C50643" w:rsidRPr="00FD45A4" w:rsidRDefault="00C50643" w:rsidP="00FD45A4">
            <w:pPr>
              <w:spacing w:before="100" w:beforeAutospacing="1" w:after="100" w:afterAutospacing="1" w:line="360" w:lineRule="auto"/>
              <w:jc w:val="both"/>
              <w:rPr>
                <w:rFonts w:ascii="Times New Roman" w:hAnsi="Times New Roman"/>
                <w:sz w:val="24"/>
                <w:szCs w:val="24"/>
                <w:lang w:val="es-DO"/>
              </w:rPr>
            </w:pPr>
            <w:r w:rsidRPr="00FD45A4">
              <w:rPr>
                <w:rFonts w:ascii="Times New Roman" w:hAnsi="Times New Roman"/>
                <w:sz w:val="24"/>
                <w:szCs w:val="24"/>
                <w:lang w:val="es-DO"/>
              </w:rPr>
              <w:t>Constitución de la República Dominicana, de fecha 13 de julio 2015.</w:t>
            </w:r>
          </w:p>
        </w:tc>
      </w:tr>
      <w:tr w:rsidR="00C50643" w:rsidRPr="00C50643" w14:paraId="32328F33" w14:textId="77777777" w:rsidTr="00FD45A4">
        <w:trPr>
          <w:trHeight w:val="367"/>
        </w:trPr>
        <w:tc>
          <w:tcPr>
            <w:tcW w:w="8362" w:type="dxa"/>
            <w:shd w:val="clear" w:color="auto" w:fill="00ADDD"/>
            <w:vAlign w:val="center"/>
          </w:tcPr>
          <w:p w14:paraId="282F1B2F" w14:textId="77777777" w:rsidR="00C50643" w:rsidRPr="00FD45A4" w:rsidRDefault="00C50643" w:rsidP="00FD45A4">
            <w:pPr>
              <w:spacing w:line="360" w:lineRule="auto"/>
              <w:jc w:val="center"/>
              <w:rPr>
                <w:rFonts w:ascii="Times New Roman" w:hAnsi="Times New Roman"/>
                <w:b/>
                <w:bCs/>
                <w:sz w:val="24"/>
                <w:szCs w:val="24"/>
              </w:rPr>
            </w:pPr>
            <w:r w:rsidRPr="00FD45A4">
              <w:rPr>
                <w:rFonts w:ascii="Times New Roman" w:hAnsi="Times New Roman"/>
                <w:b/>
                <w:bCs/>
                <w:color w:val="FFFFFF" w:themeColor="background1"/>
                <w:sz w:val="24"/>
                <w:szCs w:val="24"/>
              </w:rPr>
              <w:t>Leyes</w:t>
            </w:r>
          </w:p>
        </w:tc>
      </w:tr>
      <w:tr w:rsidR="00C50643" w:rsidRPr="006A5789" w14:paraId="6946E32C" w14:textId="77777777" w:rsidTr="00F54340">
        <w:trPr>
          <w:trHeight w:val="676"/>
        </w:trPr>
        <w:tc>
          <w:tcPr>
            <w:tcW w:w="8362" w:type="dxa"/>
            <w:vAlign w:val="center"/>
          </w:tcPr>
          <w:p w14:paraId="58AC690C" w14:textId="77777777" w:rsidR="00C50643" w:rsidRPr="00FD45A4" w:rsidRDefault="00C50643" w:rsidP="00FD45A4">
            <w:pPr>
              <w:spacing w:line="360" w:lineRule="auto"/>
              <w:jc w:val="both"/>
              <w:rPr>
                <w:rFonts w:ascii="Times New Roman" w:hAnsi="Times New Roman"/>
                <w:sz w:val="24"/>
                <w:szCs w:val="24"/>
                <w:lang w:val="es-DO"/>
              </w:rPr>
            </w:pPr>
            <w:r w:rsidRPr="00FD45A4">
              <w:rPr>
                <w:rFonts w:ascii="Times New Roman" w:hAnsi="Times New Roman"/>
                <w:sz w:val="24"/>
                <w:szCs w:val="24"/>
                <w:lang w:val="es-DO"/>
              </w:rPr>
              <w:t>Ley No. 10-21 que crea y agrega viceministerios y modifica las leyes que rigen los Ministerios.</w:t>
            </w:r>
            <w:r w:rsidRPr="00FD45A4">
              <w:rPr>
                <w:rFonts w:ascii="Times New Roman" w:hAnsi="Times New Roman"/>
                <w:sz w:val="24"/>
                <w:szCs w:val="24"/>
                <w:bdr w:val="none" w:sz="0" w:space="0" w:color="auto" w:frame="1"/>
                <w:shd w:val="clear" w:color="auto" w:fill="FFFFFF"/>
                <w:lang w:val="es-DO"/>
              </w:rPr>
              <w:t>  </w:t>
            </w:r>
          </w:p>
        </w:tc>
      </w:tr>
      <w:tr w:rsidR="00C50643" w:rsidRPr="006A5789" w14:paraId="34801BEE" w14:textId="77777777" w:rsidTr="00F54340">
        <w:trPr>
          <w:trHeight w:val="676"/>
        </w:trPr>
        <w:tc>
          <w:tcPr>
            <w:tcW w:w="8362" w:type="dxa"/>
            <w:vAlign w:val="center"/>
          </w:tcPr>
          <w:p w14:paraId="5F860BD0" w14:textId="77777777" w:rsidR="00C50643" w:rsidRPr="00FD45A4" w:rsidRDefault="00C50643" w:rsidP="00FD45A4">
            <w:pPr>
              <w:spacing w:line="360" w:lineRule="auto"/>
              <w:jc w:val="both"/>
              <w:rPr>
                <w:rFonts w:ascii="Times New Roman" w:hAnsi="Times New Roman"/>
                <w:b/>
                <w:bCs/>
                <w:sz w:val="24"/>
                <w:szCs w:val="24"/>
                <w:lang w:val="es-DO"/>
              </w:rPr>
            </w:pPr>
            <w:r w:rsidRPr="00FD45A4">
              <w:rPr>
                <w:rFonts w:ascii="Times New Roman" w:hAnsi="Times New Roman"/>
                <w:sz w:val="24"/>
                <w:szCs w:val="24"/>
                <w:lang w:val="es-DO"/>
              </w:rPr>
              <w:t>Ley No. 45-20 de Garantías Mobiliarias, de fecha 10 de febrero de 2020.</w:t>
            </w:r>
          </w:p>
        </w:tc>
      </w:tr>
      <w:tr w:rsidR="00C50643" w:rsidRPr="006A5789" w14:paraId="1FCEEE6A" w14:textId="77777777" w:rsidTr="00F54340">
        <w:trPr>
          <w:trHeight w:val="1121"/>
        </w:trPr>
        <w:tc>
          <w:tcPr>
            <w:tcW w:w="8362" w:type="dxa"/>
            <w:vAlign w:val="center"/>
          </w:tcPr>
          <w:p w14:paraId="31BC4C7C" w14:textId="77777777" w:rsidR="00C50643" w:rsidRPr="00FD45A4" w:rsidRDefault="00C50643" w:rsidP="00FD45A4">
            <w:pPr>
              <w:spacing w:line="360" w:lineRule="auto"/>
              <w:jc w:val="both"/>
              <w:rPr>
                <w:rFonts w:ascii="Times New Roman" w:hAnsi="Times New Roman"/>
                <w:b/>
                <w:bCs/>
                <w:sz w:val="24"/>
                <w:szCs w:val="24"/>
                <w:lang w:val="es-DO"/>
              </w:rPr>
            </w:pPr>
            <w:r w:rsidRPr="00FD45A4">
              <w:rPr>
                <w:rFonts w:ascii="Times New Roman" w:hAnsi="Times New Roman"/>
                <w:sz w:val="24"/>
                <w:szCs w:val="24"/>
                <w:lang w:val="es-DO"/>
              </w:rPr>
              <w:t>Ley No. 17-19 Sobre la erradicación del Comercio ilícito, Contrabando y Falsificación de productos regulados, de fecha 20 del mes de febrero del año de 2019.</w:t>
            </w:r>
          </w:p>
        </w:tc>
      </w:tr>
      <w:tr w:rsidR="00C50643" w:rsidRPr="006A5789" w14:paraId="084581A8" w14:textId="77777777" w:rsidTr="00F54340">
        <w:trPr>
          <w:trHeight w:val="750"/>
        </w:trPr>
        <w:tc>
          <w:tcPr>
            <w:tcW w:w="8362" w:type="dxa"/>
            <w:vAlign w:val="center"/>
          </w:tcPr>
          <w:p w14:paraId="609D2947" w14:textId="77777777" w:rsidR="00C50643" w:rsidRPr="00FD45A4" w:rsidRDefault="00C50643" w:rsidP="00FD45A4">
            <w:pPr>
              <w:spacing w:line="360" w:lineRule="auto"/>
              <w:jc w:val="both"/>
              <w:rPr>
                <w:rFonts w:ascii="Times New Roman" w:hAnsi="Times New Roman"/>
                <w:b/>
                <w:bCs/>
                <w:sz w:val="24"/>
                <w:szCs w:val="24"/>
                <w:lang w:val="es-DO"/>
              </w:rPr>
            </w:pPr>
            <w:r w:rsidRPr="00FD45A4">
              <w:rPr>
                <w:rFonts w:ascii="Times New Roman" w:hAnsi="Times New Roman"/>
                <w:sz w:val="24"/>
                <w:szCs w:val="24"/>
                <w:lang w:val="es-DO"/>
              </w:rPr>
              <w:t>Ley No. 37-17 que reorganiza el Ministerio de Industria Comercio y Mipymes, de fecha 4 de febrero de 2017.</w:t>
            </w:r>
          </w:p>
        </w:tc>
      </w:tr>
      <w:tr w:rsidR="00C50643" w:rsidRPr="006A5789" w14:paraId="24DDD6CE" w14:textId="77777777" w:rsidTr="00F54340">
        <w:trPr>
          <w:trHeight w:val="1157"/>
        </w:trPr>
        <w:tc>
          <w:tcPr>
            <w:tcW w:w="8362" w:type="dxa"/>
            <w:vAlign w:val="center"/>
          </w:tcPr>
          <w:p w14:paraId="6D8BBCFB" w14:textId="77777777" w:rsidR="00C50643" w:rsidRPr="00FD45A4" w:rsidRDefault="00C50643" w:rsidP="00FD45A4">
            <w:pPr>
              <w:spacing w:line="360" w:lineRule="auto"/>
              <w:jc w:val="both"/>
              <w:rPr>
                <w:rFonts w:ascii="Times New Roman" w:hAnsi="Times New Roman"/>
                <w:b/>
                <w:bCs/>
                <w:sz w:val="24"/>
                <w:szCs w:val="24"/>
                <w:lang w:val="es-DO"/>
              </w:rPr>
            </w:pPr>
            <w:r w:rsidRPr="00FD45A4">
              <w:rPr>
                <w:rFonts w:ascii="Times New Roman" w:hAnsi="Times New Roman"/>
                <w:sz w:val="24"/>
                <w:szCs w:val="24"/>
                <w:lang w:val="es-DO"/>
              </w:rPr>
              <w:t>Ley No. 187-17 que contiene modificaciones a la Ley No. 488-08 sobre el Régimen Regulatorio para el Desarrollo y Competitividad de las Micro, Pequeñas y Medianas Empresas (Mipymes), de fecha 28 de julio de 2017</w:t>
            </w:r>
          </w:p>
        </w:tc>
      </w:tr>
      <w:tr w:rsidR="00C50643" w:rsidRPr="006A5789" w14:paraId="59082D97" w14:textId="77777777" w:rsidTr="00F54340">
        <w:trPr>
          <w:trHeight w:val="750"/>
        </w:trPr>
        <w:tc>
          <w:tcPr>
            <w:tcW w:w="8362" w:type="dxa"/>
            <w:vAlign w:val="center"/>
          </w:tcPr>
          <w:p w14:paraId="6D866CC8" w14:textId="77777777" w:rsidR="00C50643" w:rsidRPr="00FD45A4" w:rsidRDefault="00C50643" w:rsidP="00FD45A4">
            <w:pPr>
              <w:spacing w:line="360" w:lineRule="auto"/>
              <w:jc w:val="both"/>
              <w:rPr>
                <w:rFonts w:ascii="Times New Roman" w:hAnsi="Times New Roman"/>
                <w:b/>
                <w:bCs/>
                <w:sz w:val="24"/>
                <w:szCs w:val="24"/>
                <w:lang w:val="es-DO"/>
              </w:rPr>
            </w:pPr>
            <w:r w:rsidRPr="00FD45A4">
              <w:rPr>
                <w:rFonts w:ascii="Times New Roman" w:hAnsi="Times New Roman"/>
                <w:sz w:val="24"/>
                <w:szCs w:val="24"/>
                <w:lang w:val="es-DO"/>
              </w:rPr>
              <w:t>Ley No. 42-08 sobre la Defensa de la Competencia, de fecha 16 de enero de 2008.</w:t>
            </w:r>
          </w:p>
        </w:tc>
      </w:tr>
      <w:tr w:rsidR="00C50643" w:rsidRPr="006A5789" w14:paraId="3FC819F5" w14:textId="77777777" w:rsidTr="00F54340">
        <w:trPr>
          <w:trHeight w:val="1005"/>
        </w:trPr>
        <w:tc>
          <w:tcPr>
            <w:tcW w:w="8362" w:type="dxa"/>
            <w:vAlign w:val="center"/>
          </w:tcPr>
          <w:p w14:paraId="29C9DA4A" w14:textId="77777777" w:rsidR="00C50643" w:rsidRPr="00FD45A4" w:rsidRDefault="00C50643" w:rsidP="00FD45A4">
            <w:pPr>
              <w:spacing w:line="360" w:lineRule="auto"/>
              <w:jc w:val="both"/>
              <w:rPr>
                <w:rFonts w:ascii="Times New Roman" w:hAnsi="Times New Roman"/>
                <w:b/>
                <w:bCs/>
                <w:sz w:val="24"/>
                <w:szCs w:val="24"/>
                <w:lang w:val="es-DO"/>
              </w:rPr>
            </w:pPr>
            <w:r w:rsidRPr="00FD45A4">
              <w:rPr>
                <w:rFonts w:ascii="Times New Roman" w:hAnsi="Times New Roman"/>
                <w:sz w:val="24"/>
                <w:szCs w:val="24"/>
                <w:lang w:val="es-DO"/>
              </w:rPr>
              <w:t>Ley No. 155-17 que deroga la Ley No.72-02, sobre Lavado de Activos Provenientes del Tráfico Ilícito de Drogas, con excepción de los artículos 14, 15, 16, 17 y 33, modificados por la Ley No. 196-11, de fecha 7 de junio de 2017.</w:t>
            </w:r>
          </w:p>
        </w:tc>
      </w:tr>
      <w:tr w:rsidR="00C50643" w:rsidRPr="006A5789" w14:paraId="4A72FFEB" w14:textId="77777777" w:rsidTr="00F54340">
        <w:trPr>
          <w:trHeight w:val="750"/>
        </w:trPr>
        <w:tc>
          <w:tcPr>
            <w:tcW w:w="8362" w:type="dxa"/>
            <w:vAlign w:val="center"/>
          </w:tcPr>
          <w:p w14:paraId="7A989402" w14:textId="77777777" w:rsidR="00C50643" w:rsidRPr="00FD45A4" w:rsidRDefault="00C50643" w:rsidP="00FD45A4">
            <w:pPr>
              <w:spacing w:line="360" w:lineRule="auto"/>
              <w:jc w:val="both"/>
              <w:rPr>
                <w:rFonts w:ascii="Times New Roman" w:hAnsi="Times New Roman"/>
                <w:sz w:val="24"/>
                <w:szCs w:val="24"/>
                <w:lang w:val="es-DO"/>
              </w:rPr>
            </w:pPr>
            <w:r w:rsidRPr="00FD45A4">
              <w:rPr>
                <w:rFonts w:ascii="Times New Roman" w:hAnsi="Times New Roman"/>
                <w:sz w:val="24"/>
                <w:szCs w:val="24"/>
                <w:lang w:val="es-DO"/>
              </w:rPr>
              <w:t>Ley No. 688-16 de Emprendimiento de República Dominicana, de fecha 18 de noviembre de 2016.</w:t>
            </w:r>
          </w:p>
        </w:tc>
      </w:tr>
      <w:tr w:rsidR="00C50643" w:rsidRPr="006A5789" w14:paraId="3CCEA890" w14:textId="77777777" w:rsidTr="00F54340">
        <w:trPr>
          <w:trHeight w:val="750"/>
        </w:trPr>
        <w:tc>
          <w:tcPr>
            <w:tcW w:w="8362" w:type="dxa"/>
            <w:vAlign w:val="center"/>
          </w:tcPr>
          <w:p w14:paraId="38D0C97E" w14:textId="77777777" w:rsidR="00C50643" w:rsidRPr="00FD45A4" w:rsidRDefault="00C50643" w:rsidP="00FD45A4">
            <w:pPr>
              <w:spacing w:line="360" w:lineRule="auto"/>
              <w:jc w:val="both"/>
              <w:rPr>
                <w:rFonts w:ascii="Times New Roman" w:hAnsi="Times New Roman"/>
                <w:b/>
                <w:bCs/>
                <w:sz w:val="24"/>
                <w:szCs w:val="24"/>
                <w:lang w:val="es-DO"/>
              </w:rPr>
            </w:pPr>
            <w:r w:rsidRPr="00FD45A4">
              <w:rPr>
                <w:rFonts w:ascii="Times New Roman" w:hAnsi="Times New Roman"/>
                <w:sz w:val="24"/>
                <w:szCs w:val="24"/>
                <w:lang w:val="es-DO"/>
              </w:rPr>
              <w:t>Ley No. 166-12 que establece y regula el Sistema Dominicano para la Calidad, SIDOCAL, de fecha 12 de julio de 2012.</w:t>
            </w:r>
          </w:p>
        </w:tc>
      </w:tr>
      <w:tr w:rsidR="00C50643" w:rsidRPr="006A5789" w14:paraId="3835EA3E" w14:textId="77777777" w:rsidTr="00F54340">
        <w:trPr>
          <w:trHeight w:val="837"/>
        </w:trPr>
        <w:tc>
          <w:tcPr>
            <w:tcW w:w="8362" w:type="dxa"/>
            <w:vAlign w:val="center"/>
          </w:tcPr>
          <w:p w14:paraId="5F256238" w14:textId="77777777" w:rsidR="00C50643" w:rsidRPr="00FD45A4" w:rsidRDefault="00C50643" w:rsidP="00FD45A4">
            <w:pPr>
              <w:spacing w:line="360" w:lineRule="auto"/>
              <w:jc w:val="both"/>
              <w:rPr>
                <w:rFonts w:ascii="Times New Roman" w:hAnsi="Times New Roman"/>
                <w:b/>
                <w:bCs/>
                <w:sz w:val="24"/>
                <w:szCs w:val="24"/>
                <w:lang w:val="es-DO"/>
              </w:rPr>
            </w:pPr>
            <w:r w:rsidRPr="00FD45A4">
              <w:rPr>
                <w:rFonts w:ascii="Times New Roman" w:hAnsi="Times New Roman"/>
                <w:sz w:val="24"/>
                <w:szCs w:val="24"/>
                <w:lang w:val="es-DO"/>
              </w:rPr>
              <w:lastRenderedPageBreak/>
              <w:t>Ley No. 181-09 que introduce modificaciones a la Ley No. 50-87, sobre Cámaras de Comercio y Producción, de fecha 6 de julio de 2009.</w:t>
            </w:r>
          </w:p>
        </w:tc>
      </w:tr>
      <w:tr w:rsidR="00C50643" w:rsidRPr="006A5789" w14:paraId="3F10AC6D" w14:textId="77777777" w:rsidTr="00F54340">
        <w:trPr>
          <w:trHeight w:val="837"/>
        </w:trPr>
        <w:tc>
          <w:tcPr>
            <w:tcW w:w="8362" w:type="dxa"/>
            <w:vAlign w:val="center"/>
          </w:tcPr>
          <w:p w14:paraId="07681595" w14:textId="77777777" w:rsidR="00C50643" w:rsidRPr="00FD45A4" w:rsidRDefault="00C50643" w:rsidP="00FD45A4">
            <w:pPr>
              <w:spacing w:line="360" w:lineRule="auto"/>
              <w:jc w:val="both"/>
              <w:rPr>
                <w:rFonts w:ascii="Times New Roman" w:hAnsi="Times New Roman"/>
                <w:sz w:val="24"/>
                <w:szCs w:val="24"/>
                <w:lang w:val="es-DO"/>
              </w:rPr>
            </w:pPr>
            <w:r w:rsidRPr="00FD45A4">
              <w:rPr>
                <w:rFonts w:ascii="Times New Roman" w:hAnsi="Times New Roman"/>
                <w:sz w:val="24"/>
                <w:szCs w:val="24"/>
                <w:lang w:val="es-DO"/>
              </w:rPr>
              <w:t>Ley No. 688-08 que establece un Régimen Regulatorio para el Desarrollo y Competitividad de las Micro, Pequeñas y Medianas Empresas (Mipymes), de fecha 19 de diciembre de 2008.</w:t>
            </w:r>
          </w:p>
        </w:tc>
      </w:tr>
      <w:tr w:rsidR="00C50643" w:rsidRPr="006A5789" w14:paraId="710F75FF" w14:textId="77777777" w:rsidTr="00F54340">
        <w:trPr>
          <w:trHeight w:val="750"/>
        </w:trPr>
        <w:tc>
          <w:tcPr>
            <w:tcW w:w="8362" w:type="dxa"/>
            <w:vAlign w:val="center"/>
          </w:tcPr>
          <w:p w14:paraId="7DB3AD62" w14:textId="77777777" w:rsidR="00C50643" w:rsidRPr="00FD45A4" w:rsidRDefault="00C50643" w:rsidP="00FD45A4">
            <w:pPr>
              <w:spacing w:line="360" w:lineRule="auto"/>
              <w:jc w:val="both"/>
              <w:rPr>
                <w:rFonts w:ascii="Times New Roman" w:hAnsi="Times New Roman"/>
                <w:b/>
                <w:bCs/>
                <w:sz w:val="24"/>
                <w:szCs w:val="24"/>
                <w:lang w:val="es-DO"/>
              </w:rPr>
            </w:pPr>
            <w:r w:rsidRPr="00FD45A4">
              <w:rPr>
                <w:rFonts w:ascii="Times New Roman" w:hAnsi="Times New Roman"/>
                <w:sz w:val="24"/>
                <w:szCs w:val="24"/>
                <w:lang w:val="es-DO"/>
              </w:rPr>
              <w:t>Ley No. 392-07 sobre Competitividad e Innovación Industrial, de fecha 4 de diciembre de 2007, de fecha 4 de diciembre del 2007.</w:t>
            </w:r>
          </w:p>
        </w:tc>
      </w:tr>
      <w:tr w:rsidR="00C50643" w:rsidRPr="006A5789" w14:paraId="0BAF3A23" w14:textId="77777777" w:rsidTr="00F54340">
        <w:trPr>
          <w:trHeight w:val="1218"/>
        </w:trPr>
        <w:tc>
          <w:tcPr>
            <w:tcW w:w="8362" w:type="dxa"/>
            <w:vAlign w:val="center"/>
          </w:tcPr>
          <w:p w14:paraId="792E98F7" w14:textId="77777777" w:rsidR="00C50643" w:rsidRPr="00FD45A4" w:rsidRDefault="00C50643" w:rsidP="00FD45A4">
            <w:pPr>
              <w:spacing w:line="360" w:lineRule="auto"/>
              <w:jc w:val="both"/>
              <w:rPr>
                <w:rFonts w:ascii="Times New Roman" w:hAnsi="Times New Roman"/>
                <w:b/>
                <w:bCs/>
                <w:sz w:val="24"/>
                <w:szCs w:val="24"/>
                <w:lang w:val="es-DO"/>
              </w:rPr>
            </w:pPr>
            <w:r w:rsidRPr="00FD45A4">
              <w:rPr>
                <w:rFonts w:ascii="Times New Roman" w:hAnsi="Times New Roman"/>
                <w:sz w:val="24"/>
                <w:szCs w:val="24"/>
                <w:lang w:val="es-DO"/>
              </w:rPr>
              <w:t>Ley No. 56-07 que declara de prioridad nacional los sectores pertenecientes a la cadena textil, confección y accesorio; pieles, fabricación de calzados de manufactura de cuero y crea un régimen nacional regulatorio para estas industrias, de fecha 4 de mayo de 2007.</w:t>
            </w:r>
          </w:p>
        </w:tc>
      </w:tr>
      <w:tr w:rsidR="00C50643" w:rsidRPr="006A5789" w14:paraId="6D640105" w14:textId="77777777" w:rsidTr="00F54340">
        <w:trPr>
          <w:trHeight w:val="750"/>
        </w:trPr>
        <w:tc>
          <w:tcPr>
            <w:tcW w:w="8362" w:type="dxa"/>
            <w:vAlign w:val="center"/>
          </w:tcPr>
          <w:p w14:paraId="5C5614AC" w14:textId="77777777" w:rsidR="00C50643" w:rsidRPr="00FD45A4" w:rsidRDefault="00C50643" w:rsidP="00FD45A4">
            <w:pPr>
              <w:spacing w:line="360" w:lineRule="auto"/>
              <w:jc w:val="both"/>
              <w:rPr>
                <w:rFonts w:ascii="Times New Roman" w:hAnsi="Times New Roman"/>
                <w:b/>
                <w:bCs/>
                <w:sz w:val="24"/>
                <w:szCs w:val="24"/>
                <w:lang w:val="es-DO"/>
              </w:rPr>
            </w:pPr>
            <w:r w:rsidRPr="00FD45A4">
              <w:rPr>
                <w:rFonts w:ascii="Times New Roman" w:hAnsi="Times New Roman"/>
                <w:sz w:val="24"/>
                <w:szCs w:val="24"/>
                <w:lang w:val="es-DO"/>
              </w:rPr>
              <w:t>Ley No. 424-06 Implementación DR-CAFTA, de fecha 14 de noviembre de 2006.</w:t>
            </w:r>
          </w:p>
        </w:tc>
      </w:tr>
      <w:tr w:rsidR="00C50643" w:rsidRPr="006A5789" w14:paraId="6D19853D" w14:textId="77777777" w:rsidTr="00F54340">
        <w:trPr>
          <w:trHeight w:val="750"/>
        </w:trPr>
        <w:tc>
          <w:tcPr>
            <w:tcW w:w="8362" w:type="dxa"/>
            <w:vAlign w:val="center"/>
          </w:tcPr>
          <w:p w14:paraId="3088044B" w14:textId="77777777" w:rsidR="00C50643" w:rsidRPr="00FD45A4" w:rsidRDefault="00C50643" w:rsidP="00FD45A4">
            <w:pPr>
              <w:spacing w:line="360" w:lineRule="auto"/>
              <w:jc w:val="both"/>
              <w:rPr>
                <w:rFonts w:ascii="Times New Roman" w:hAnsi="Times New Roman"/>
                <w:sz w:val="24"/>
                <w:szCs w:val="24"/>
                <w:lang w:val="es-DO"/>
              </w:rPr>
            </w:pPr>
            <w:r w:rsidRPr="00FD45A4">
              <w:rPr>
                <w:rFonts w:ascii="Times New Roman" w:hAnsi="Times New Roman"/>
                <w:sz w:val="24"/>
                <w:szCs w:val="24"/>
                <w:lang w:val="es-DO"/>
              </w:rPr>
              <w:t>Ley No. 358-05 General de Protección de los Derechos del Consumidor o Usuario, de fecha 9 de septiembre de 2005.</w:t>
            </w:r>
          </w:p>
        </w:tc>
      </w:tr>
      <w:tr w:rsidR="00C50643" w:rsidRPr="006A5789" w14:paraId="7487BBAC" w14:textId="77777777" w:rsidTr="00F54340">
        <w:trPr>
          <w:trHeight w:val="750"/>
        </w:trPr>
        <w:tc>
          <w:tcPr>
            <w:tcW w:w="8362" w:type="dxa"/>
            <w:vAlign w:val="center"/>
          </w:tcPr>
          <w:p w14:paraId="071966C1" w14:textId="77777777" w:rsidR="00C50643" w:rsidRPr="00FD45A4" w:rsidRDefault="00C50643" w:rsidP="00FD45A4">
            <w:pPr>
              <w:spacing w:line="360" w:lineRule="auto"/>
              <w:jc w:val="both"/>
              <w:rPr>
                <w:rFonts w:ascii="Times New Roman" w:hAnsi="Times New Roman"/>
                <w:sz w:val="24"/>
                <w:szCs w:val="24"/>
                <w:lang w:val="es-DO"/>
              </w:rPr>
            </w:pPr>
            <w:r w:rsidRPr="00FD45A4">
              <w:rPr>
                <w:rFonts w:ascii="Times New Roman" w:hAnsi="Times New Roman"/>
                <w:sz w:val="24"/>
                <w:szCs w:val="24"/>
                <w:lang w:val="es-DO"/>
              </w:rPr>
              <w:t>Ley No. 122-05 Regulación y Fomento de las Asociaciones Sin Fines de Lucro, de fecha 08 de abril de 2005.</w:t>
            </w:r>
          </w:p>
        </w:tc>
      </w:tr>
      <w:tr w:rsidR="00C50643" w:rsidRPr="006A5789" w14:paraId="71E31706" w14:textId="77777777" w:rsidTr="00F54340">
        <w:trPr>
          <w:trHeight w:val="737"/>
        </w:trPr>
        <w:tc>
          <w:tcPr>
            <w:tcW w:w="8362" w:type="dxa"/>
            <w:vAlign w:val="center"/>
          </w:tcPr>
          <w:p w14:paraId="1637B338" w14:textId="77777777" w:rsidR="00C50643" w:rsidRPr="00FD45A4" w:rsidRDefault="00C50643" w:rsidP="00FD45A4">
            <w:pPr>
              <w:spacing w:line="360" w:lineRule="auto"/>
              <w:jc w:val="both"/>
              <w:rPr>
                <w:rFonts w:ascii="Times New Roman" w:hAnsi="Times New Roman"/>
                <w:sz w:val="24"/>
                <w:szCs w:val="24"/>
                <w:lang w:val="es-DO"/>
              </w:rPr>
            </w:pPr>
            <w:r w:rsidRPr="00FD45A4">
              <w:rPr>
                <w:rFonts w:ascii="Times New Roman" w:hAnsi="Times New Roman"/>
                <w:sz w:val="24"/>
                <w:szCs w:val="24"/>
                <w:lang w:val="es-DO"/>
              </w:rPr>
              <w:t>Ley No. 1-02 sobre Prácticas Desleales de Comercio y Medidas de Salvaguardas, de fecha 18 de enero de 2002.</w:t>
            </w:r>
          </w:p>
        </w:tc>
      </w:tr>
      <w:tr w:rsidR="00C50643" w:rsidRPr="006A5789" w14:paraId="3AFBC547" w14:textId="77777777" w:rsidTr="00F54340">
        <w:trPr>
          <w:trHeight w:val="587"/>
        </w:trPr>
        <w:tc>
          <w:tcPr>
            <w:tcW w:w="8362" w:type="dxa"/>
            <w:vAlign w:val="center"/>
          </w:tcPr>
          <w:p w14:paraId="2FF73D6A" w14:textId="77777777" w:rsidR="00C50643" w:rsidRPr="00FD45A4" w:rsidRDefault="00C50643" w:rsidP="00FD45A4">
            <w:pPr>
              <w:spacing w:line="360" w:lineRule="auto"/>
              <w:jc w:val="both"/>
              <w:rPr>
                <w:rFonts w:ascii="Times New Roman" w:hAnsi="Times New Roman"/>
                <w:sz w:val="24"/>
                <w:szCs w:val="24"/>
                <w:lang w:val="es-DO"/>
              </w:rPr>
            </w:pPr>
            <w:r w:rsidRPr="00FD45A4">
              <w:rPr>
                <w:rFonts w:ascii="Times New Roman" w:hAnsi="Times New Roman"/>
                <w:sz w:val="24"/>
                <w:szCs w:val="24"/>
                <w:lang w:val="es-DO"/>
              </w:rPr>
              <w:t>Ley No. 3-02 Registro Mercantil, de fecha 18 de enero de 2002.</w:t>
            </w:r>
          </w:p>
        </w:tc>
      </w:tr>
      <w:tr w:rsidR="00C50643" w:rsidRPr="006A5789" w14:paraId="1A9C4B8D" w14:textId="77777777" w:rsidTr="00F54340">
        <w:trPr>
          <w:trHeight w:val="750"/>
        </w:trPr>
        <w:tc>
          <w:tcPr>
            <w:tcW w:w="8362" w:type="dxa"/>
            <w:vAlign w:val="center"/>
          </w:tcPr>
          <w:p w14:paraId="67CC105A" w14:textId="77777777" w:rsidR="00C50643" w:rsidRPr="00FD45A4" w:rsidRDefault="00C50643" w:rsidP="00FD45A4">
            <w:pPr>
              <w:spacing w:line="360" w:lineRule="auto"/>
              <w:jc w:val="both"/>
              <w:rPr>
                <w:rFonts w:ascii="Times New Roman" w:hAnsi="Times New Roman"/>
                <w:sz w:val="24"/>
                <w:szCs w:val="24"/>
                <w:lang w:val="es-DO"/>
              </w:rPr>
            </w:pPr>
            <w:r w:rsidRPr="00FD45A4">
              <w:rPr>
                <w:rFonts w:ascii="Times New Roman" w:hAnsi="Times New Roman"/>
                <w:sz w:val="24"/>
                <w:szCs w:val="24"/>
                <w:lang w:val="es-DO"/>
              </w:rPr>
              <w:t>Ley No.28-01 que crea una Zona Especial de Desarrollo Fronterizo, de fecha 4 de febrero de 2001.</w:t>
            </w:r>
          </w:p>
        </w:tc>
      </w:tr>
      <w:tr w:rsidR="00C50643" w:rsidRPr="006A5789" w14:paraId="3BF9496E" w14:textId="77777777" w:rsidTr="00F54340">
        <w:trPr>
          <w:trHeight w:val="833"/>
        </w:trPr>
        <w:tc>
          <w:tcPr>
            <w:tcW w:w="8362" w:type="dxa"/>
            <w:vAlign w:val="center"/>
          </w:tcPr>
          <w:p w14:paraId="790B278D" w14:textId="77777777" w:rsidR="00C50643" w:rsidRPr="00FD45A4" w:rsidRDefault="00C50643" w:rsidP="00FD45A4">
            <w:pPr>
              <w:spacing w:line="360" w:lineRule="auto"/>
              <w:jc w:val="both"/>
              <w:rPr>
                <w:rFonts w:ascii="Times New Roman" w:hAnsi="Times New Roman"/>
                <w:sz w:val="24"/>
                <w:szCs w:val="24"/>
                <w:lang w:val="es-DO"/>
              </w:rPr>
            </w:pPr>
            <w:r w:rsidRPr="00FD45A4">
              <w:rPr>
                <w:rFonts w:ascii="Times New Roman" w:hAnsi="Times New Roman"/>
                <w:sz w:val="24"/>
                <w:szCs w:val="24"/>
                <w:lang w:val="es-DO"/>
              </w:rPr>
              <w:t>Ley No. 112-00 que establece un impuesto al consumo de combustibles fósiles y derivados del petróleo, de fecha 16 de noviembre de 2000.</w:t>
            </w:r>
          </w:p>
        </w:tc>
      </w:tr>
      <w:tr w:rsidR="00C50643" w:rsidRPr="006A5789" w14:paraId="65535BB3" w14:textId="77777777" w:rsidTr="00F54340">
        <w:trPr>
          <w:trHeight w:val="704"/>
        </w:trPr>
        <w:tc>
          <w:tcPr>
            <w:tcW w:w="8362" w:type="dxa"/>
            <w:vAlign w:val="center"/>
          </w:tcPr>
          <w:p w14:paraId="6582C884" w14:textId="77777777" w:rsidR="00C50643" w:rsidRPr="00FD45A4" w:rsidRDefault="00C50643" w:rsidP="00FD45A4">
            <w:pPr>
              <w:spacing w:line="360" w:lineRule="auto"/>
              <w:jc w:val="both"/>
              <w:rPr>
                <w:rFonts w:ascii="Times New Roman" w:hAnsi="Times New Roman"/>
                <w:sz w:val="24"/>
                <w:szCs w:val="24"/>
                <w:lang w:val="es-DO"/>
              </w:rPr>
            </w:pPr>
            <w:r w:rsidRPr="00FD45A4">
              <w:rPr>
                <w:rFonts w:ascii="Times New Roman" w:hAnsi="Times New Roman"/>
                <w:sz w:val="24"/>
                <w:szCs w:val="24"/>
                <w:lang w:val="es-DO"/>
              </w:rPr>
              <w:t>Ley No. 8-90 Establecimiento de zonas francas, de fecha 10 de enero de 1990.</w:t>
            </w:r>
          </w:p>
        </w:tc>
      </w:tr>
      <w:tr w:rsidR="00C50643" w:rsidRPr="006A5789" w14:paraId="5AE63821" w14:textId="77777777" w:rsidTr="00F54340">
        <w:trPr>
          <w:trHeight w:val="433"/>
        </w:trPr>
        <w:tc>
          <w:tcPr>
            <w:tcW w:w="8362" w:type="dxa"/>
            <w:vAlign w:val="center"/>
          </w:tcPr>
          <w:p w14:paraId="49F1C382" w14:textId="77777777" w:rsidR="00C50643" w:rsidRPr="00FD45A4" w:rsidRDefault="00C50643" w:rsidP="00FD45A4">
            <w:pPr>
              <w:spacing w:line="360" w:lineRule="auto"/>
              <w:jc w:val="both"/>
              <w:rPr>
                <w:rFonts w:ascii="Times New Roman" w:hAnsi="Times New Roman"/>
                <w:sz w:val="24"/>
                <w:szCs w:val="24"/>
                <w:lang w:val="es-DO"/>
              </w:rPr>
            </w:pPr>
            <w:r w:rsidRPr="00FD45A4">
              <w:rPr>
                <w:rFonts w:ascii="Times New Roman" w:hAnsi="Times New Roman"/>
                <w:sz w:val="24"/>
                <w:szCs w:val="24"/>
                <w:lang w:val="es-DO"/>
              </w:rPr>
              <w:lastRenderedPageBreak/>
              <w:t>Ley No. 50-87 sobre Cámaras de Comercio, de fecha 4 junio de 1987.</w:t>
            </w:r>
          </w:p>
        </w:tc>
      </w:tr>
      <w:tr w:rsidR="00C50643" w:rsidRPr="006A5789" w14:paraId="330D4B9F" w14:textId="77777777" w:rsidTr="00F54340">
        <w:trPr>
          <w:trHeight w:val="750"/>
        </w:trPr>
        <w:tc>
          <w:tcPr>
            <w:tcW w:w="8362" w:type="dxa"/>
            <w:vAlign w:val="center"/>
          </w:tcPr>
          <w:p w14:paraId="4D042507" w14:textId="77777777" w:rsidR="00C50643" w:rsidRPr="00FD45A4" w:rsidRDefault="00C50643" w:rsidP="00FD45A4">
            <w:pPr>
              <w:spacing w:line="360" w:lineRule="auto"/>
              <w:jc w:val="both"/>
              <w:rPr>
                <w:rFonts w:ascii="Times New Roman" w:hAnsi="Times New Roman"/>
                <w:sz w:val="24"/>
                <w:szCs w:val="24"/>
                <w:lang w:val="es-DO"/>
              </w:rPr>
            </w:pPr>
            <w:r w:rsidRPr="00FD45A4">
              <w:rPr>
                <w:rFonts w:ascii="Times New Roman" w:hAnsi="Times New Roman"/>
                <w:sz w:val="24"/>
                <w:szCs w:val="24"/>
                <w:lang w:val="es-DO"/>
              </w:rPr>
              <w:t>Ley No. 688-77 Modificación de hipoteca de naves marítimas, de fecha 20 de mayo de 1977.</w:t>
            </w:r>
          </w:p>
        </w:tc>
      </w:tr>
      <w:tr w:rsidR="00C50643" w:rsidRPr="006A5789" w14:paraId="3FC091FC" w14:textId="77777777" w:rsidTr="00F54340">
        <w:trPr>
          <w:trHeight w:val="750"/>
        </w:trPr>
        <w:tc>
          <w:tcPr>
            <w:tcW w:w="8362" w:type="dxa"/>
            <w:vAlign w:val="center"/>
          </w:tcPr>
          <w:p w14:paraId="201AD094" w14:textId="77777777" w:rsidR="00C50643" w:rsidRPr="00FD45A4" w:rsidRDefault="00C50643" w:rsidP="00FD45A4">
            <w:pPr>
              <w:spacing w:line="360" w:lineRule="auto"/>
              <w:jc w:val="both"/>
              <w:rPr>
                <w:rFonts w:ascii="Times New Roman" w:hAnsi="Times New Roman"/>
                <w:sz w:val="24"/>
                <w:szCs w:val="24"/>
                <w:lang w:val="es-DO"/>
              </w:rPr>
            </w:pPr>
            <w:r w:rsidRPr="00FD45A4">
              <w:rPr>
                <w:rFonts w:ascii="Times New Roman" w:hAnsi="Times New Roman"/>
                <w:sz w:val="24"/>
                <w:szCs w:val="24"/>
                <w:lang w:val="es-DO"/>
              </w:rPr>
              <w:t>Ley No. 603-77 Hipoteca sobre naves marítimas, de fecha 11 de junio de 1977.</w:t>
            </w:r>
          </w:p>
        </w:tc>
      </w:tr>
      <w:tr w:rsidR="00C50643" w:rsidRPr="006A5789" w14:paraId="68FCFEC5" w14:textId="77777777" w:rsidTr="00F54340">
        <w:trPr>
          <w:trHeight w:val="750"/>
        </w:trPr>
        <w:tc>
          <w:tcPr>
            <w:tcW w:w="8362" w:type="dxa"/>
            <w:vAlign w:val="center"/>
          </w:tcPr>
          <w:p w14:paraId="59AD50AE" w14:textId="77777777" w:rsidR="00C50643" w:rsidRPr="00FD45A4" w:rsidRDefault="00C50643" w:rsidP="00FD45A4">
            <w:pPr>
              <w:spacing w:line="360" w:lineRule="auto"/>
              <w:jc w:val="both"/>
              <w:rPr>
                <w:rFonts w:ascii="Times New Roman" w:hAnsi="Times New Roman"/>
                <w:sz w:val="24"/>
                <w:szCs w:val="24"/>
                <w:lang w:val="es-DO"/>
              </w:rPr>
            </w:pPr>
            <w:r w:rsidRPr="00FD45A4">
              <w:rPr>
                <w:rFonts w:ascii="Times New Roman" w:hAnsi="Times New Roman"/>
                <w:sz w:val="24"/>
                <w:szCs w:val="24"/>
                <w:lang w:val="es-DO"/>
              </w:rPr>
              <w:t>Ley No. 497-69 que modifica el Artículo 200 de la Ley Fomento Agrícola, de fecha 8 de noviembre de 1969.</w:t>
            </w:r>
          </w:p>
        </w:tc>
      </w:tr>
      <w:tr w:rsidR="00C50643" w:rsidRPr="006A5789" w14:paraId="01505892" w14:textId="77777777" w:rsidTr="00F54340">
        <w:trPr>
          <w:trHeight w:val="737"/>
        </w:trPr>
        <w:tc>
          <w:tcPr>
            <w:tcW w:w="8362" w:type="dxa"/>
            <w:vAlign w:val="center"/>
          </w:tcPr>
          <w:p w14:paraId="4CC6CA6B" w14:textId="77777777" w:rsidR="00C50643" w:rsidRPr="00FD45A4" w:rsidRDefault="00C50643" w:rsidP="00FD45A4">
            <w:pPr>
              <w:spacing w:line="360" w:lineRule="auto"/>
              <w:jc w:val="both"/>
              <w:rPr>
                <w:rFonts w:ascii="Times New Roman" w:hAnsi="Times New Roman"/>
                <w:sz w:val="24"/>
                <w:szCs w:val="24"/>
                <w:lang w:val="es-DO"/>
              </w:rPr>
            </w:pPr>
            <w:r w:rsidRPr="00FD45A4">
              <w:rPr>
                <w:rFonts w:ascii="Times New Roman" w:hAnsi="Times New Roman"/>
                <w:sz w:val="24"/>
                <w:szCs w:val="24"/>
                <w:lang w:val="es-DO"/>
              </w:rPr>
              <w:t>Ley No. 6186-63 Almacenes Generales de Deposito, de fecha 12 de febrero de 1963.</w:t>
            </w:r>
          </w:p>
        </w:tc>
      </w:tr>
      <w:tr w:rsidR="00C50643" w:rsidRPr="00C50643" w14:paraId="19427ACD" w14:textId="77777777" w:rsidTr="00FD45A4">
        <w:trPr>
          <w:trHeight w:val="447"/>
        </w:trPr>
        <w:tc>
          <w:tcPr>
            <w:tcW w:w="8362" w:type="dxa"/>
            <w:shd w:val="clear" w:color="auto" w:fill="00ADDD"/>
            <w:vAlign w:val="center"/>
          </w:tcPr>
          <w:p w14:paraId="02628986" w14:textId="77777777" w:rsidR="00C50643" w:rsidRPr="00FD45A4" w:rsidRDefault="00C50643" w:rsidP="00FD45A4">
            <w:pPr>
              <w:spacing w:line="360" w:lineRule="auto"/>
              <w:jc w:val="center"/>
              <w:rPr>
                <w:rFonts w:ascii="Times New Roman" w:hAnsi="Times New Roman"/>
                <w:color w:val="FFFFFF" w:themeColor="background1"/>
                <w:sz w:val="24"/>
                <w:szCs w:val="24"/>
              </w:rPr>
            </w:pPr>
            <w:r w:rsidRPr="00FD45A4">
              <w:rPr>
                <w:rFonts w:ascii="Times New Roman" w:hAnsi="Times New Roman"/>
                <w:b/>
                <w:bCs/>
                <w:color w:val="FFFFFF" w:themeColor="background1"/>
                <w:sz w:val="24"/>
                <w:szCs w:val="24"/>
              </w:rPr>
              <w:t>Decretos</w:t>
            </w:r>
          </w:p>
        </w:tc>
      </w:tr>
      <w:tr w:rsidR="00C50643" w:rsidRPr="006A5789" w14:paraId="5E79B736" w14:textId="77777777" w:rsidTr="00F54340">
        <w:trPr>
          <w:trHeight w:val="737"/>
        </w:trPr>
        <w:tc>
          <w:tcPr>
            <w:tcW w:w="8362" w:type="dxa"/>
            <w:vAlign w:val="center"/>
          </w:tcPr>
          <w:p w14:paraId="266DD464" w14:textId="77777777" w:rsidR="00C50643" w:rsidRPr="00FD45A4" w:rsidRDefault="00C50643" w:rsidP="00FD45A4">
            <w:pPr>
              <w:spacing w:line="360" w:lineRule="auto"/>
              <w:jc w:val="both"/>
              <w:rPr>
                <w:rFonts w:ascii="Times New Roman" w:hAnsi="Times New Roman"/>
                <w:sz w:val="24"/>
                <w:szCs w:val="24"/>
                <w:lang w:val="es-DO"/>
              </w:rPr>
            </w:pPr>
            <w:r w:rsidRPr="00FD45A4">
              <w:rPr>
                <w:rFonts w:ascii="Times New Roman" w:hAnsi="Times New Roman"/>
                <w:sz w:val="24"/>
                <w:szCs w:val="24"/>
                <w:lang w:val="es-DO"/>
              </w:rPr>
              <w:t>Decreto No. 55-21 que le agrega atribuciones al CECCOM con relación al comercio ilícito de productos regulados (combustibles, tabacos, alcohol, entre otros).</w:t>
            </w:r>
            <w:r w:rsidRPr="00FD45A4">
              <w:rPr>
                <w:rFonts w:ascii="Times New Roman" w:hAnsi="Times New Roman"/>
                <w:sz w:val="24"/>
                <w:szCs w:val="24"/>
                <w:bdr w:val="none" w:sz="0" w:space="0" w:color="auto" w:frame="1"/>
                <w:shd w:val="clear" w:color="auto" w:fill="FFFFFF"/>
                <w:lang w:val="es-DO"/>
              </w:rPr>
              <w:t>  </w:t>
            </w:r>
          </w:p>
        </w:tc>
      </w:tr>
      <w:tr w:rsidR="00C50643" w:rsidRPr="006A5789" w14:paraId="2357A19B" w14:textId="77777777" w:rsidTr="00F54340">
        <w:trPr>
          <w:trHeight w:val="1033"/>
        </w:trPr>
        <w:tc>
          <w:tcPr>
            <w:tcW w:w="8362" w:type="dxa"/>
            <w:vAlign w:val="center"/>
          </w:tcPr>
          <w:p w14:paraId="7E76819F" w14:textId="77777777" w:rsidR="00C50643" w:rsidRPr="00FD45A4" w:rsidRDefault="00C50643" w:rsidP="00FD45A4">
            <w:pPr>
              <w:spacing w:line="360" w:lineRule="auto"/>
              <w:jc w:val="both"/>
              <w:rPr>
                <w:rFonts w:ascii="Times New Roman" w:hAnsi="Times New Roman"/>
                <w:b/>
                <w:bCs/>
                <w:sz w:val="24"/>
                <w:szCs w:val="24"/>
                <w:lang w:val="es-DO"/>
              </w:rPr>
            </w:pPr>
            <w:r w:rsidRPr="00FD45A4">
              <w:rPr>
                <w:rFonts w:ascii="Times New Roman" w:hAnsi="Times New Roman"/>
                <w:sz w:val="24"/>
                <w:szCs w:val="24"/>
                <w:lang w:val="es-DO"/>
              </w:rPr>
              <w:t>Decreto No. 588-20 que declara de prioridad nacional la industrialización, de fecha 28 de octubre de 2020.</w:t>
            </w:r>
          </w:p>
        </w:tc>
      </w:tr>
      <w:tr w:rsidR="00C50643" w:rsidRPr="006A5789" w14:paraId="6040CDF6" w14:textId="77777777" w:rsidTr="00F54340">
        <w:trPr>
          <w:trHeight w:val="963"/>
        </w:trPr>
        <w:tc>
          <w:tcPr>
            <w:tcW w:w="8362" w:type="dxa"/>
            <w:vAlign w:val="center"/>
          </w:tcPr>
          <w:p w14:paraId="73DF8010" w14:textId="77777777" w:rsidR="00C50643" w:rsidRPr="00FD45A4" w:rsidRDefault="00C50643" w:rsidP="00FD45A4">
            <w:pPr>
              <w:spacing w:line="360" w:lineRule="auto"/>
              <w:jc w:val="both"/>
              <w:rPr>
                <w:rFonts w:ascii="Times New Roman" w:hAnsi="Times New Roman"/>
                <w:b/>
                <w:bCs/>
                <w:sz w:val="24"/>
                <w:szCs w:val="24"/>
                <w:lang w:val="es-DO"/>
              </w:rPr>
            </w:pPr>
            <w:r w:rsidRPr="00FD45A4">
              <w:rPr>
                <w:rFonts w:ascii="Times New Roman" w:hAnsi="Times New Roman"/>
                <w:sz w:val="24"/>
                <w:szCs w:val="24"/>
                <w:lang w:val="es-DO"/>
              </w:rPr>
              <w:t>Decreto No. 103-19 que dicta el Reglamento de Aplicación General de la Ley 688-16 de Emprendimiento, de fecha 14 de marzo de 2019.</w:t>
            </w:r>
          </w:p>
        </w:tc>
      </w:tr>
      <w:tr w:rsidR="00C50643" w:rsidRPr="006A5789" w14:paraId="3D5112DA" w14:textId="77777777" w:rsidTr="00F54340">
        <w:trPr>
          <w:trHeight w:val="737"/>
        </w:trPr>
        <w:tc>
          <w:tcPr>
            <w:tcW w:w="8362" w:type="dxa"/>
            <w:vAlign w:val="center"/>
          </w:tcPr>
          <w:p w14:paraId="312A42CA" w14:textId="77777777" w:rsidR="00C50643" w:rsidRPr="00FD45A4" w:rsidRDefault="00C50643" w:rsidP="00FD45A4">
            <w:pPr>
              <w:spacing w:line="360" w:lineRule="auto"/>
              <w:jc w:val="both"/>
              <w:rPr>
                <w:rFonts w:ascii="Times New Roman" w:hAnsi="Times New Roman"/>
                <w:sz w:val="24"/>
                <w:szCs w:val="24"/>
                <w:lang w:val="es-DO"/>
              </w:rPr>
            </w:pPr>
            <w:r w:rsidRPr="00FD45A4">
              <w:rPr>
                <w:rFonts w:ascii="Times New Roman" w:hAnsi="Times New Roman"/>
                <w:sz w:val="24"/>
                <w:szCs w:val="24"/>
                <w:lang w:val="es-DO"/>
              </w:rPr>
              <w:t>Decreto No. 404-19 de reglamento de clasificación y registro de las Mipymes, de fecha 30 de noviembre de 2019.</w:t>
            </w:r>
          </w:p>
        </w:tc>
      </w:tr>
      <w:tr w:rsidR="00C50643" w:rsidRPr="006A5789" w14:paraId="2B4646EC" w14:textId="77777777" w:rsidTr="00F54340">
        <w:trPr>
          <w:trHeight w:val="737"/>
        </w:trPr>
        <w:tc>
          <w:tcPr>
            <w:tcW w:w="8362" w:type="dxa"/>
            <w:vAlign w:val="center"/>
          </w:tcPr>
          <w:p w14:paraId="6A4D1C5F" w14:textId="77777777" w:rsidR="00C50643" w:rsidRPr="00FD45A4" w:rsidRDefault="00C50643" w:rsidP="00FD45A4">
            <w:pPr>
              <w:spacing w:line="360" w:lineRule="auto"/>
              <w:jc w:val="both"/>
              <w:rPr>
                <w:rFonts w:ascii="Times New Roman" w:hAnsi="Times New Roman"/>
                <w:sz w:val="24"/>
                <w:szCs w:val="24"/>
                <w:lang w:val="es-DO"/>
              </w:rPr>
            </w:pPr>
            <w:r w:rsidRPr="00FD45A4">
              <w:rPr>
                <w:rFonts w:ascii="Times New Roman" w:hAnsi="Times New Roman"/>
                <w:sz w:val="24"/>
                <w:szCs w:val="24"/>
                <w:lang w:val="es-DO"/>
              </w:rPr>
              <w:t>Decreto No. 160-18 que aprueba el reglamento de operación del Fondo de Contrapartida Financiera para el Desarrollo del Emprendimiento (CONFIE), de fecha 2 de mayo de 2018.</w:t>
            </w:r>
          </w:p>
        </w:tc>
      </w:tr>
      <w:tr w:rsidR="00C50643" w:rsidRPr="006A5789" w14:paraId="38E852DE" w14:textId="77777777" w:rsidTr="00F54340">
        <w:trPr>
          <w:trHeight w:val="737"/>
        </w:trPr>
        <w:tc>
          <w:tcPr>
            <w:tcW w:w="8362" w:type="dxa"/>
            <w:vAlign w:val="center"/>
          </w:tcPr>
          <w:p w14:paraId="421BA07A" w14:textId="77777777" w:rsidR="00C50643" w:rsidRPr="00FD45A4" w:rsidRDefault="00C50643" w:rsidP="00FD45A4">
            <w:pPr>
              <w:spacing w:line="360" w:lineRule="auto"/>
              <w:jc w:val="both"/>
              <w:rPr>
                <w:rFonts w:ascii="Times New Roman" w:hAnsi="Times New Roman"/>
                <w:sz w:val="24"/>
                <w:szCs w:val="24"/>
                <w:lang w:val="es-DO"/>
              </w:rPr>
            </w:pPr>
            <w:r w:rsidRPr="00FD45A4">
              <w:rPr>
                <w:rFonts w:ascii="Times New Roman" w:hAnsi="Times New Roman"/>
                <w:sz w:val="24"/>
                <w:szCs w:val="24"/>
                <w:lang w:val="es-DO"/>
              </w:rPr>
              <w:t>Decreto No. 220-19 sobre el Reglamento que establece el Procedimiento Administrativo Sancionador del MICM, de fecha 7 de junio de 2019.</w:t>
            </w:r>
          </w:p>
        </w:tc>
      </w:tr>
      <w:tr w:rsidR="00C50643" w:rsidRPr="006A5789" w14:paraId="35F601AF" w14:textId="77777777" w:rsidTr="00F54340">
        <w:trPr>
          <w:trHeight w:val="737"/>
        </w:trPr>
        <w:tc>
          <w:tcPr>
            <w:tcW w:w="8362" w:type="dxa"/>
            <w:vAlign w:val="center"/>
          </w:tcPr>
          <w:p w14:paraId="43BFF3BA" w14:textId="77777777" w:rsidR="00C50643" w:rsidRPr="00FD45A4" w:rsidRDefault="00C50643" w:rsidP="00FD45A4">
            <w:pPr>
              <w:spacing w:line="360" w:lineRule="auto"/>
              <w:jc w:val="both"/>
              <w:rPr>
                <w:rFonts w:ascii="Times New Roman" w:hAnsi="Times New Roman"/>
                <w:sz w:val="24"/>
                <w:szCs w:val="24"/>
                <w:lang w:val="es-DO"/>
              </w:rPr>
            </w:pPr>
            <w:r w:rsidRPr="00FD45A4">
              <w:rPr>
                <w:rFonts w:ascii="Times New Roman" w:hAnsi="Times New Roman"/>
                <w:sz w:val="24"/>
                <w:szCs w:val="24"/>
                <w:lang w:val="es-DO"/>
              </w:rPr>
              <w:t>Decreto No. 100-18, que dicta el Reglamento de Aplicación de la Ley No.37-17 que Reorganiza el MICM, de fecha 6 de marzo de 2018.</w:t>
            </w:r>
          </w:p>
        </w:tc>
      </w:tr>
      <w:tr w:rsidR="00C50643" w:rsidRPr="006A5789" w14:paraId="004C6C76" w14:textId="77777777" w:rsidTr="00F54340">
        <w:trPr>
          <w:trHeight w:val="737"/>
        </w:trPr>
        <w:tc>
          <w:tcPr>
            <w:tcW w:w="8362" w:type="dxa"/>
            <w:vAlign w:val="center"/>
          </w:tcPr>
          <w:p w14:paraId="39AB6B9E" w14:textId="77777777" w:rsidR="00C50643" w:rsidRPr="00FD45A4" w:rsidRDefault="00C50643" w:rsidP="00FD45A4">
            <w:pPr>
              <w:spacing w:line="360" w:lineRule="auto"/>
              <w:jc w:val="both"/>
              <w:rPr>
                <w:rFonts w:ascii="Times New Roman" w:hAnsi="Times New Roman"/>
                <w:sz w:val="24"/>
                <w:szCs w:val="24"/>
                <w:lang w:val="es-DO"/>
              </w:rPr>
            </w:pPr>
            <w:r w:rsidRPr="00FD45A4">
              <w:rPr>
                <w:rFonts w:ascii="Times New Roman" w:hAnsi="Times New Roman"/>
                <w:sz w:val="24"/>
                <w:szCs w:val="24"/>
                <w:lang w:val="es-DO"/>
              </w:rPr>
              <w:lastRenderedPageBreak/>
              <w:t>Decreto No. 303-15 que declara de interés público la prevención, atención y defensa efectiva de las controversias que puedan originarse en virtud de los acuerdos de la OMC, de los Tratados de Libre Comercio y de los Tratados Internacionales de Inversión, de los cuales es signataria República Dominicana, de fecha 1 de octubre de 2015.</w:t>
            </w:r>
          </w:p>
        </w:tc>
      </w:tr>
      <w:tr w:rsidR="00C50643" w:rsidRPr="006A5789" w14:paraId="32A330B2" w14:textId="77777777" w:rsidTr="00F54340">
        <w:trPr>
          <w:trHeight w:val="737"/>
        </w:trPr>
        <w:tc>
          <w:tcPr>
            <w:tcW w:w="8362" w:type="dxa"/>
            <w:vAlign w:val="center"/>
          </w:tcPr>
          <w:p w14:paraId="0EE9991A" w14:textId="77777777" w:rsidR="00C50643" w:rsidRPr="00FD45A4" w:rsidRDefault="00C50643" w:rsidP="00FD45A4">
            <w:pPr>
              <w:spacing w:line="360" w:lineRule="auto"/>
              <w:jc w:val="both"/>
              <w:rPr>
                <w:rFonts w:ascii="Times New Roman" w:hAnsi="Times New Roman"/>
                <w:sz w:val="24"/>
                <w:szCs w:val="24"/>
                <w:lang w:val="es-DO"/>
              </w:rPr>
            </w:pPr>
            <w:r w:rsidRPr="00FD45A4">
              <w:rPr>
                <w:rFonts w:ascii="Times New Roman" w:hAnsi="Times New Roman"/>
                <w:sz w:val="24"/>
                <w:szCs w:val="24"/>
                <w:lang w:val="es-DO"/>
              </w:rPr>
              <w:t>Decreto No. 308-13 que determina que INAGUJA operará como dependencia del Ministerio de Industria y Comercio, de fecha 22 de octubre de 2013.</w:t>
            </w:r>
          </w:p>
        </w:tc>
      </w:tr>
      <w:tr w:rsidR="00C50643" w:rsidRPr="006A5789" w14:paraId="62435458" w14:textId="77777777" w:rsidTr="00F54340">
        <w:trPr>
          <w:trHeight w:val="737"/>
        </w:trPr>
        <w:tc>
          <w:tcPr>
            <w:tcW w:w="8362" w:type="dxa"/>
            <w:vAlign w:val="center"/>
          </w:tcPr>
          <w:p w14:paraId="398FF1FD" w14:textId="77777777" w:rsidR="00C50643" w:rsidRPr="00FD45A4" w:rsidRDefault="00C50643" w:rsidP="00FD45A4">
            <w:pPr>
              <w:spacing w:line="360" w:lineRule="auto"/>
              <w:jc w:val="both"/>
              <w:rPr>
                <w:rFonts w:ascii="Times New Roman" w:hAnsi="Times New Roman"/>
                <w:sz w:val="24"/>
                <w:szCs w:val="24"/>
                <w:lang w:val="es-DO"/>
              </w:rPr>
            </w:pPr>
            <w:r w:rsidRPr="00FD45A4">
              <w:rPr>
                <w:rFonts w:ascii="Times New Roman" w:hAnsi="Times New Roman"/>
                <w:sz w:val="24"/>
                <w:szCs w:val="24"/>
                <w:lang w:val="es-DO"/>
              </w:rPr>
              <w:t>Decreto No. 610-07 que designa a la Dirección de Comercio Exterior y Administración de Tratados Comerciales, de la Secretaría de Estado de Industria y Comercio, como la Autoridad Nacional Coordinadora, responsable en materia de solución de controversias derivadas de Tratados de Libre Comercio y Acuerdos de Inversión celebrados por la República Dominicana, de fecha 23 de octubre 2007.</w:t>
            </w:r>
          </w:p>
        </w:tc>
      </w:tr>
      <w:tr w:rsidR="00C50643" w:rsidRPr="006A5789" w14:paraId="5BC08E60" w14:textId="77777777" w:rsidTr="00F54340">
        <w:trPr>
          <w:trHeight w:val="737"/>
        </w:trPr>
        <w:tc>
          <w:tcPr>
            <w:tcW w:w="8362" w:type="dxa"/>
            <w:vAlign w:val="center"/>
          </w:tcPr>
          <w:p w14:paraId="4C07A137" w14:textId="77777777" w:rsidR="00C50643" w:rsidRPr="00FD45A4" w:rsidRDefault="00C50643" w:rsidP="00FD45A4">
            <w:pPr>
              <w:spacing w:line="360" w:lineRule="auto"/>
              <w:jc w:val="both"/>
              <w:rPr>
                <w:rFonts w:ascii="Times New Roman" w:hAnsi="Times New Roman"/>
                <w:sz w:val="24"/>
                <w:szCs w:val="24"/>
                <w:lang w:val="es-DO"/>
              </w:rPr>
            </w:pPr>
            <w:r w:rsidRPr="00FD45A4">
              <w:rPr>
                <w:rFonts w:ascii="Times New Roman" w:hAnsi="Times New Roman"/>
                <w:sz w:val="24"/>
                <w:szCs w:val="24"/>
                <w:lang w:val="es-DO"/>
              </w:rPr>
              <w:t>Decreto No. 182-15 Ventanilla Única de fecha 29 de mayo de 2015.</w:t>
            </w:r>
          </w:p>
        </w:tc>
      </w:tr>
      <w:tr w:rsidR="00C50643" w:rsidRPr="006A5789" w14:paraId="24EEDD29" w14:textId="77777777" w:rsidTr="00F54340">
        <w:trPr>
          <w:trHeight w:val="737"/>
        </w:trPr>
        <w:tc>
          <w:tcPr>
            <w:tcW w:w="8362" w:type="dxa"/>
            <w:vAlign w:val="center"/>
          </w:tcPr>
          <w:p w14:paraId="0522D916" w14:textId="77777777" w:rsidR="00C50643" w:rsidRPr="00FD45A4" w:rsidRDefault="00C50643" w:rsidP="00FD45A4">
            <w:pPr>
              <w:spacing w:line="360" w:lineRule="auto"/>
              <w:jc w:val="both"/>
              <w:rPr>
                <w:rFonts w:ascii="Times New Roman" w:hAnsi="Times New Roman"/>
                <w:sz w:val="24"/>
                <w:szCs w:val="24"/>
                <w:lang w:val="es-DO"/>
              </w:rPr>
            </w:pPr>
            <w:r w:rsidRPr="00FD45A4">
              <w:rPr>
                <w:rFonts w:ascii="Times New Roman" w:hAnsi="Times New Roman"/>
                <w:sz w:val="24"/>
                <w:szCs w:val="24"/>
                <w:lang w:val="es-DO"/>
              </w:rPr>
              <w:t>Decreto No. 625-11 Modifica el Decreto No.307-01, que establece el Reglamento para la Aplicación de la Ley No.112-01 Tributaria de Hidrocarburos, de fecha 26 de octubre de 2011.</w:t>
            </w:r>
          </w:p>
        </w:tc>
      </w:tr>
      <w:tr w:rsidR="00C50643" w:rsidRPr="006A5789" w14:paraId="7DA5F268" w14:textId="77777777" w:rsidTr="00F54340">
        <w:trPr>
          <w:trHeight w:val="737"/>
        </w:trPr>
        <w:tc>
          <w:tcPr>
            <w:tcW w:w="8362" w:type="dxa"/>
            <w:vAlign w:val="center"/>
          </w:tcPr>
          <w:p w14:paraId="7AA74243" w14:textId="77777777" w:rsidR="00C50643" w:rsidRPr="00FD45A4" w:rsidRDefault="00C50643" w:rsidP="00FD45A4">
            <w:pPr>
              <w:spacing w:line="360" w:lineRule="auto"/>
              <w:jc w:val="both"/>
              <w:rPr>
                <w:rFonts w:ascii="Times New Roman" w:hAnsi="Times New Roman"/>
                <w:sz w:val="24"/>
                <w:szCs w:val="24"/>
                <w:lang w:val="es-DO"/>
              </w:rPr>
            </w:pPr>
            <w:r w:rsidRPr="00FD45A4">
              <w:rPr>
                <w:rFonts w:ascii="Times New Roman" w:hAnsi="Times New Roman"/>
                <w:sz w:val="24"/>
                <w:szCs w:val="24"/>
                <w:lang w:val="es-DO"/>
              </w:rPr>
              <w:t>Decreto No. 369-09 que crea e integra el Comité Multidisciplinario para la Fiscalización de los Combustibles Subsidiados y/o Exentos de Pago de los impuestos establecidos por las leyes que gravan el consumo de hidrocarburos, de fecha 7 de mayo de 2019.</w:t>
            </w:r>
          </w:p>
        </w:tc>
      </w:tr>
      <w:tr w:rsidR="00C50643" w:rsidRPr="006A5789" w14:paraId="6AB0836A" w14:textId="77777777" w:rsidTr="00F54340">
        <w:trPr>
          <w:trHeight w:val="957"/>
        </w:trPr>
        <w:tc>
          <w:tcPr>
            <w:tcW w:w="8362" w:type="dxa"/>
            <w:vAlign w:val="center"/>
          </w:tcPr>
          <w:p w14:paraId="6251798A" w14:textId="77777777" w:rsidR="00C50643" w:rsidRPr="00FD45A4" w:rsidRDefault="00C50643" w:rsidP="00FD45A4">
            <w:pPr>
              <w:spacing w:line="360" w:lineRule="auto"/>
              <w:jc w:val="both"/>
              <w:rPr>
                <w:rFonts w:ascii="Times New Roman" w:hAnsi="Times New Roman"/>
                <w:sz w:val="24"/>
                <w:szCs w:val="24"/>
                <w:lang w:val="es-DO"/>
              </w:rPr>
            </w:pPr>
            <w:r w:rsidRPr="00FD45A4">
              <w:rPr>
                <w:rFonts w:ascii="Times New Roman" w:hAnsi="Times New Roman"/>
                <w:sz w:val="24"/>
                <w:szCs w:val="24"/>
                <w:lang w:val="es-DO"/>
              </w:rPr>
              <w:t>Decreto No. 77-08 que autoriza la compensación de Gasoil subsidiado a los transportistas, de fecha 19 de febrero de 2008.</w:t>
            </w:r>
          </w:p>
        </w:tc>
      </w:tr>
      <w:tr w:rsidR="00C50643" w:rsidRPr="006A5789" w14:paraId="0D1913FA" w14:textId="77777777" w:rsidTr="00F54340">
        <w:trPr>
          <w:trHeight w:val="737"/>
        </w:trPr>
        <w:tc>
          <w:tcPr>
            <w:tcW w:w="8362" w:type="dxa"/>
            <w:vAlign w:val="center"/>
          </w:tcPr>
          <w:p w14:paraId="10AE6303" w14:textId="77777777" w:rsidR="00C50643" w:rsidRPr="00FD45A4" w:rsidRDefault="00C50643" w:rsidP="00FD45A4">
            <w:pPr>
              <w:spacing w:line="360" w:lineRule="auto"/>
              <w:jc w:val="both"/>
              <w:rPr>
                <w:rFonts w:ascii="Times New Roman" w:hAnsi="Times New Roman"/>
                <w:sz w:val="24"/>
                <w:szCs w:val="24"/>
                <w:lang w:val="es-DO"/>
              </w:rPr>
            </w:pPr>
            <w:r w:rsidRPr="00FD45A4">
              <w:rPr>
                <w:rFonts w:ascii="Times New Roman" w:hAnsi="Times New Roman"/>
                <w:sz w:val="24"/>
                <w:szCs w:val="24"/>
                <w:lang w:val="es-DO"/>
              </w:rPr>
              <w:t>Decreto No. 264-07 para impulsar la utilización de gas natural, de fecha 22 de mayo de 2007.</w:t>
            </w:r>
          </w:p>
        </w:tc>
      </w:tr>
      <w:tr w:rsidR="00C50643" w:rsidRPr="006A5789" w14:paraId="6A5ADEB7" w14:textId="77777777" w:rsidTr="00F54340">
        <w:trPr>
          <w:trHeight w:val="737"/>
        </w:trPr>
        <w:tc>
          <w:tcPr>
            <w:tcW w:w="8362" w:type="dxa"/>
            <w:vAlign w:val="center"/>
          </w:tcPr>
          <w:p w14:paraId="162025E7" w14:textId="77777777" w:rsidR="00C50643" w:rsidRPr="00FD45A4" w:rsidRDefault="00C50643" w:rsidP="00FD45A4">
            <w:pPr>
              <w:spacing w:line="360" w:lineRule="auto"/>
              <w:jc w:val="both"/>
              <w:rPr>
                <w:rFonts w:ascii="Times New Roman" w:hAnsi="Times New Roman"/>
                <w:sz w:val="24"/>
                <w:szCs w:val="24"/>
                <w:lang w:val="es-DO"/>
              </w:rPr>
            </w:pPr>
            <w:r w:rsidRPr="00FD45A4">
              <w:rPr>
                <w:rFonts w:ascii="Times New Roman" w:hAnsi="Times New Roman"/>
                <w:sz w:val="24"/>
                <w:szCs w:val="24"/>
                <w:lang w:val="es-DO"/>
              </w:rPr>
              <w:t>Decreto No. 279-04 Creación de Cuerpo Especializado de Control de Combustible (CECCOM), de fecha 5 de abril de 2004.</w:t>
            </w:r>
          </w:p>
        </w:tc>
      </w:tr>
      <w:tr w:rsidR="00C50643" w:rsidRPr="006A5789" w14:paraId="2EEF19D9" w14:textId="77777777" w:rsidTr="00F54340">
        <w:trPr>
          <w:trHeight w:val="868"/>
        </w:trPr>
        <w:tc>
          <w:tcPr>
            <w:tcW w:w="8362" w:type="dxa"/>
            <w:vAlign w:val="center"/>
          </w:tcPr>
          <w:p w14:paraId="3B1EFD7B" w14:textId="77777777" w:rsidR="00C50643" w:rsidRPr="00FD45A4" w:rsidRDefault="00C50643" w:rsidP="00FD45A4">
            <w:pPr>
              <w:spacing w:line="360" w:lineRule="auto"/>
              <w:jc w:val="both"/>
              <w:rPr>
                <w:rFonts w:ascii="Times New Roman" w:hAnsi="Times New Roman"/>
                <w:sz w:val="24"/>
                <w:szCs w:val="24"/>
                <w:lang w:val="es-DO"/>
              </w:rPr>
            </w:pPr>
            <w:r w:rsidRPr="00FD45A4">
              <w:rPr>
                <w:rFonts w:ascii="Times New Roman" w:hAnsi="Times New Roman"/>
                <w:sz w:val="24"/>
                <w:szCs w:val="24"/>
                <w:lang w:val="es-DO"/>
              </w:rPr>
              <w:lastRenderedPageBreak/>
              <w:t>Decreto No.176-04 Reglamento No. 307-01 en cuanto a clasificación de EGP, de fecha 5 de marzo de 2004.</w:t>
            </w:r>
          </w:p>
        </w:tc>
      </w:tr>
      <w:tr w:rsidR="00C50643" w:rsidRPr="006A5789" w14:paraId="3941A7A3" w14:textId="77777777" w:rsidTr="00F54340">
        <w:trPr>
          <w:trHeight w:val="852"/>
        </w:trPr>
        <w:tc>
          <w:tcPr>
            <w:tcW w:w="8362" w:type="dxa"/>
            <w:vAlign w:val="center"/>
          </w:tcPr>
          <w:p w14:paraId="25BF5C38" w14:textId="77777777" w:rsidR="00C50643" w:rsidRPr="00FD45A4" w:rsidRDefault="00C50643" w:rsidP="00FD45A4">
            <w:pPr>
              <w:spacing w:line="360" w:lineRule="auto"/>
              <w:jc w:val="both"/>
              <w:rPr>
                <w:rFonts w:ascii="Times New Roman" w:hAnsi="Times New Roman"/>
                <w:sz w:val="24"/>
                <w:szCs w:val="24"/>
                <w:lang w:val="es-DO"/>
              </w:rPr>
            </w:pPr>
            <w:r w:rsidRPr="00FD45A4">
              <w:rPr>
                <w:rFonts w:ascii="Times New Roman" w:hAnsi="Times New Roman"/>
                <w:sz w:val="24"/>
                <w:szCs w:val="24"/>
                <w:lang w:val="es-DO"/>
              </w:rPr>
              <w:t>Decreto No. 307-01 que reglamenta aplicación ley 112-01, de fecha 2 de marzo de 2001.</w:t>
            </w:r>
          </w:p>
        </w:tc>
      </w:tr>
      <w:tr w:rsidR="00C50643" w:rsidRPr="00C50643" w14:paraId="03BECE7F" w14:textId="77777777" w:rsidTr="00FD45A4">
        <w:trPr>
          <w:trHeight w:val="413"/>
        </w:trPr>
        <w:tc>
          <w:tcPr>
            <w:tcW w:w="8362" w:type="dxa"/>
            <w:shd w:val="clear" w:color="auto" w:fill="00ADDD"/>
            <w:vAlign w:val="center"/>
          </w:tcPr>
          <w:p w14:paraId="26C8E325" w14:textId="77777777" w:rsidR="00C50643" w:rsidRPr="00FD45A4" w:rsidRDefault="00C50643" w:rsidP="00FD45A4">
            <w:pPr>
              <w:spacing w:line="360" w:lineRule="auto"/>
              <w:jc w:val="center"/>
              <w:rPr>
                <w:rFonts w:ascii="Times New Roman" w:hAnsi="Times New Roman"/>
                <w:b/>
                <w:bCs/>
                <w:sz w:val="24"/>
                <w:szCs w:val="24"/>
              </w:rPr>
            </w:pPr>
            <w:r w:rsidRPr="00FD45A4">
              <w:rPr>
                <w:rFonts w:ascii="Times New Roman" w:hAnsi="Times New Roman"/>
                <w:b/>
                <w:bCs/>
                <w:color w:val="FFFFFF" w:themeColor="background1"/>
                <w:sz w:val="24"/>
                <w:szCs w:val="24"/>
              </w:rPr>
              <w:t>Resoluciones</w:t>
            </w:r>
          </w:p>
        </w:tc>
      </w:tr>
      <w:tr w:rsidR="00C50643" w:rsidRPr="006A5789" w14:paraId="2E6C8D86" w14:textId="77777777" w:rsidTr="00F54340">
        <w:trPr>
          <w:trHeight w:val="737"/>
        </w:trPr>
        <w:tc>
          <w:tcPr>
            <w:tcW w:w="8362" w:type="dxa"/>
            <w:vAlign w:val="center"/>
          </w:tcPr>
          <w:p w14:paraId="4A049FA0" w14:textId="77777777" w:rsidR="00C50643" w:rsidRPr="00FD45A4" w:rsidRDefault="00C50643" w:rsidP="00FD45A4">
            <w:pPr>
              <w:spacing w:line="360" w:lineRule="auto"/>
              <w:jc w:val="both"/>
              <w:rPr>
                <w:rFonts w:ascii="Times New Roman" w:hAnsi="Times New Roman"/>
                <w:sz w:val="24"/>
                <w:szCs w:val="24"/>
                <w:lang w:val="es-DO"/>
              </w:rPr>
            </w:pPr>
            <w:r w:rsidRPr="00FD45A4">
              <w:rPr>
                <w:rFonts w:ascii="Times New Roman" w:hAnsi="Times New Roman"/>
                <w:sz w:val="24"/>
                <w:szCs w:val="24"/>
                <w:lang w:val="es-DO"/>
              </w:rPr>
              <w:t>Resolución No. 279-2021 que aprueba la modificación del Manual de Organización y Funciones del Ministerio de Industria, Comercio y Mipymes, de fecha 19 de noviembre de 2021.</w:t>
            </w:r>
          </w:p>
        </w:tc>
      </w:tr>
      <w:tr w:rsidR="00C50643" w:rsidRPr="006A5789" w14:paraId="232C5196" w14:textId="77777777" w:rsidTr="00F54340">
        <w:trPr>
          <w:trHeight w:val="737"/>
        </w:trPr>
        <w:tc>
          <w:tcPr>
            <w:tcW w:w="8362" w:type="dxa"/>
            <w:vAlign w:val="center"/>
          </w:tcPr>
          <w:p w14:paraId="157E23B3" w14:textId="77777777" w:rsidR="00C50643" w:rsidRPr="00FD45A4" w:rsidRDefault="00C50643" w:rsidP="00FD45A4">
            <w:pPr>
              <w:spacing w:line="360" w:lineRule="auto"/>
              <w:jc w:val="both"/>
              <w:rPr>
                <w:rFonts w:ascii="Times New Roman" w:hAnsi="Times New Roman"/>
                <w:sz w:val="24"/>
                <w:szCs w:val="24"/>
                <w:lang w:val="es-DO"/>
              </w:rPr>
            </w:pPr>
            <w:r w:rsidRPr="00FD45A4">
              <w:rPr>
                <w:rFonts w:ascii="Times New Roman" w:hAnsi="Times New Roman"/>
                <w:sz w:val="24"/>
                <w:szCs w:val="24"/>
                <w:lang w:val="es-DO"/>
              </w:rPr>
              <w:t>Resolución No. 093-2021 que aprueba la modificación de la Estructura Organizacional del Ministerio de Industria, Comercio y Mipymes, de fecha 9 de junio 2021.</w:t>
            </w:r>
          </w:p>
        </w:tc>
      </w:tr>
      <w:tr w:rsidR="00C50643" w:rsidRPr="006A5789" w14:paraId="76EEEEDB" w14:textId="77777777" w:rsidTr="00F54340">
        <w:trPr>
          <w:trHeight w:val="737"/>
        </w:trPr>
        <w:tc>
          <w:tcPr>
            <w:tcW w:w="8362" w:type="dxa"/>
            <w:vAlign w:val="center"/>
          </w:tcPr>
          <w:p w14:paraId="7642ACDF" w14:textId="77777777" w:rsidR="00C50643" w:rsidRPr="00FD45A4" w:rsidRDefault="00C50643" w:rsidP="00FD45A4">
            <w:pPr>
              <w:spacing w:line="360" w:lineRule="auto"/>
              <w:jc w:val="both"/>
              <w:rPr>
                <w:rFonts w:ascii="Times New Roman" w:hAnsi="Times New Roman"/>
                <w:sz w:val="24"/>
                <w:szCs w:val="24"/>
                <w:lang w:val="es-DO"/>
              </w:rPr>
            </w:pPr>
            <w:r w:rsidRPr="00FD45A4">
              <w:rPr>
                <w:rFonts w:ascii="Times New Roman" w:hAnsi="Times New Roman"/>
                <w:sz w:val="24"/>
                <w:szCs w:val="24"/>
                <w:lang w:val="es-DO"/>
              </w:rPr>
              <w:t>Resolución No. 2020-2020 que aprueba el Manual de Cargos por competencias del Ministerio de Industria, Comercio y Mipymes, de fecha 11 de agosto de 2020.</w:t>
            </w:r>
          </w:p>
        </w:tc>
      </w:tr>
    </w:tbl>
    <w:p w14:paraId="474E2D89" w14:textId="77777777" w:rsidR="000B1325" w:rsidRPr="000B1325" w:rsidRDefault="000B1325" w:rsidP="000B1325">
      <w:pPr>
        <w:spacing w:after="0" w:line="360" w:lineRule="auto"/>
        <w:jc w:val="both"/>
        <w:rPr>
          <w:i/>
          <w:iCs/>
          <w:sz w:val="18"/>
          <w:szCs w:val="18"/>
          <w:lang w:val="es-DO"/>
        </w:rPr>
      </w:pPr>
      <w:r w:rsidRPr="000B1325">
        <w:rPr>
          <w:i/>
          <w:iCs/>
          <w:sz w:val="18"/>
          <w:szCs w:val="18"/>
          <w:lang w:val="es-DO"/>
        </w:rPr>
        <w:t>Fuente: Consolidado por la Dirección de Planificación y Desarrollo en base a las informaciones publicadas en el Portal Web Institucional. -</w:t>
      </w:r>
    </w:p>
    <w:p w14:paraId="1D35C2DA" w14:textId="77777777" w:rsidR="000A2FBC" w:rsidRPr="00002DBB" w:rsidRDefault="000A2FBC" w:rsidP="000A2FBC">
      <w:pPr>
        <w:rPr>
          <w:lang w:val="es-DO"/>
        </w:rPr>
      </w:pPr>
    </w:p>
    <w:p w14:paraId="3280F61E" w14:textId="77777777" w:rsidR="000B1325" w:rsidRPr="00002DBB" w:rsidRDefault="000B1325" w:rsidP="000B1325">
      <w:pPr>
        <w:pStyle w:val="Ttulo2"/>
        <w:rPr>
          <w:b/>
          <w:bCs/>
          <w:color w:val="767171"/>
          <w:lang w:val="es-DO"/>
        </w:rPr>
      </w:pPr>
      <w:bookmarkStart w:id="10" w:name="_Toc123054908"/>
      <w:r w:rsidRPr="00002DBB">
        <w:rPr>
          <w:b/>
          <w:bCs/>
          <w:color w:val="767171"/>
          <w:lang w:val="es-DO"/>
        </w:rPr>
        <w:t>2.3 Estructura organizativa</w:t>
      </w:r>
      <w:bookmarkEnd w:id="10"/>
    </w:p>
    <w:p w14:paraId="186EBD55" w14:textId="77777777" w:rsidR="000B1325" w:rsidRPr="00002DBB" w:rsidRDefault="000B1325" w:rsidP="000A2FBC">
      <w:pPr>
        <w:rPr>
          <w:lang w:val="es-DO"/>
        </w:rPr>
      </w:pPr>
    </w:p>
    <w:p w14:paraId="6B6236F3" w14:textId="77777777" w:rsidR="00CC1F7A" w:rsidRPr="00002DBB" w:rsidRDefault="00CC1F7A" w:rsidP="00CC1F7A">
      <w:pPr>
        <w:tabs>
          <w:tab w:val="left" w:pos="2981"/>
        </w:tabs>
        <w:spacing w:after="0" w:line="360" w:lineRule="auto"/>
        <w:jc w:val="both"/>
        <w:rPr>
          <w:noProof/>
          <w:lang w:val="es-DO"/>
        </w:rPr>
      </w:pPr>
      <w:r w:rsidRPr="00002DBB">
        <w:rPr>
          <w:noProof/>
          <w:lang w:val="es-DO"/>
        </w:rPr>
        <w:t>La estructura organiza</w:t>
      </w:r>
      <w:r w:rsidR="00EF2BD6" w:rsidRPr="00002DBB">
        <w:rPr>
          <w:noProof/>
          <w:lang w:val="es-DO"/>
        </w:rPr>
        <w:t>tiva</w:t>
      </w:r>
      <w:r w:rsidRPr="00002DBB">
        <w:rPr>
          <w:noProof/>
          <w:lang w:val="es-DO"/>
        </w:rPr>
        <w:t xml:space="preserve"> del MICM refrendada por el Ministerio de Administración Pública (MAP)</w:t>
      </w:r>
      <w:r w:rsidR="00EF2BD6" w:rsidRPr="00002DBB">
        <w:rPr>
          <w:noProof/>
          <w:lang w:val="es-DO"/>
        </w:rPr>
        <w:t xml:space="preserve"> m</w:t>
      </w:r>
      <w:r w:rsidRPr="00002DBB">
        <w:rPr>
          <w:noProof/>
          <w:lang w:val="es-DO"/>
        </w:rPr>
        <w:t>ediante la Resolución No. 093-2021,</w:t>
      </w:r>
      <w:r w:rsidR="00122196" w:rsidRPr="00002DBB">
        <w:rPr>
          <w:noProof/>
          <w:lang w:val="es-DO"/>
        </w:rPr>
        <w:t xml:space="preserve"> </w:t>
      </w:r>
      <w:r w:rsidR="00EF2BD6" w:rsidRPr="00002DBB">
        <w:rPr>
          <w:noProof/>
          <w:lang w:val="es-DO"/>
        </w:rPr>
        <w:t xml:space="preserve">está compuesta </w:t>
      </w:r>
      <w:r w:rsidR="00676964" w:rsidRPr="00002DBB">
        <w:rPr>
          <w:noProof/>
          <w:lang w:val="es-DO"/>
        </w:rPr>
        <w:t>por</w:t>
      </w:r>
      <w:r w:rsidR="00716377" w:rsidRPr="00002DBB">
        <w:rPr>
          <w:noProof/>
          <w:lang w:val="es-DO"/>
        </w:rPr>
        <w:t xml:space="preserve"> </w:t>
      </w:r>
      <w:r w:rsidR="00676964" w:rsidRPr="00002DBB">
        <w:rPr>
          <w:noProof/>
          <w:lang w:val="es-DO"/>
        </w:rPr>
        <w:t xml:space="preserve">7 </w:t>
      </w:r>
      <w:r w:rsidR="00122196" w:rsidRPr="00002DBB">
        <w:rPr>
          <w:noProof/>
          <w:lang w:val="es-DO"/>
        </w:rPr>
        <w:t>direcciones</w:t>
      </w:r>
      <w:r w:rsidR="00676964" w:rsidRPr="00002DBB">
        <w:rPr>
          <w:noProof/>
          <w:lang w:val="es-DO"/>
        </w:rPr>
        <w:t xml:space="preserve"> asesoras</w:t>
      </w:r>
      <w:r w:rsidRPr="00002DBB">
        <w:rPr>
          <w:noProof/>
          <w:lang w:val="es-DO"/>
        </w:rPr>
        <w:t>,</w:t>
      </w:r>
      <w:r w:rsidR="00716377" w:rsidRPr="00002DBB">
        <w:rPr>
          <w:noProof/>
          <w:lang w:val="es-DO"/>
        </w:rPr>
        <w:t xml:space="preserve"> </w:t>
      </w:r>
      <w:r w:rsidR="00122196" w:rsidRPr="00002DBB">
        <w:rPr>
          <w:noProof/>
          <w:lang w:val="es-DO"/>
        </w:rPr>
        <w:t>4 direcciones de apoyo</w:t>
      </w:r>
      <w:r w:rsidR="00716377" w:rsidRPr="00002DBB">
        <w:rPr>
          <w:noProof/>
          <w:lang w:val="es-DO"/>
        </w:rPr>
        <w:t>, 5 viceministerios y 13 direcciones sustantivas</w:t>
      </w:r>
      <w:r w:rsidR="00122196" w:rsidRPr="00002DBB">
        <w:rPr>
          <w:noProof/>
          <w:lang w:val="es-DO"/>
        </w:rPr>
        <w:t>.</w:t>
      </w:r>
      <w:r w:rsidR="003C600C" w:rsidRPr="00002DBB">
        <w:rPr>
          <w:noProof/>
          <w:lang w:val="es-DO"/>
        </w:rPr>
        <w:t xml:space="preserve"> En la tabla a continuación se prese</w:t>
      </w:r>
      <w:r w:rsidRPr="00002DBB">
        <w:rPr>
          <w:noProof/>
          <w:lang w:val="es-DO"/>
        </w:rPr>
        <w:t xml:space="preserve">nta un resumen de la estructura </w:t>
      </w:r>
      <w:r w:rsidR="003C600C" w:rsidRPr="00002DBB">
        <w:rPr>
          <w:noProof/>
          <w:lang w:val="es-DO"/>
        </w:rPr>
        <w:t>vigente</w:t>
      </w:r>
      <w:r w:rsidRPr="00002DBB">
        <w:rPr>
          <w:noProof/>
          <w:lang w:val="es-DO"/>
        </w:rPr>
        <w:t>:</w:t>
      </w:r>
    </w:p>
    <w:p w14:paraId="31E2F6A6" w14:textId="77777777" w:rsidR="00CC1F7A" w:rsidRDefault="00CC1F7A" w:rsidP="000A2FBC">
      <w:pPr>
        <w:rPr>
          <w:lang w:val="es-DO"/>
        </w:rPr>
      </w:pPr>
    </w:p>
    <w:p w14:paraId="6B1D0735" w14:textId="77777777" w:rsidR="00532778" w:rsidRDefault="00532778" w:rsidP="000A2FBC">
      <w:pPr>
        <w:rPr>
          <w:lang w:val="es-DO"/>
        </w:rPr>
      </w:pPr>
    </w:p>
    <w:p w14:paraId="53AA7257" w14:textId="77777777" w:rsidR="00532778" w:rsidRDefault="00532778" w:rsidP="000A2FBC">
      <w:pPr>
        <w:rPr>
          <w:lang w:val="es-DO"/>
        </w:rPr>
      </w:pPr>
    </w:p>
    <w:p w14:paraId="4CF157A2" w14:textId="77777777" w:rsidR="00532778" w:rsidRDefault="00532778" w:rsidP="000A2FBC">
      <w:pPr>
        <w:rPr>
          <w:lang w:val="es-DO"/>
        </w:rPr>
      </w:pPr>
    </w:p>
    <w:p w14:paraId="61BBCE7F" w14:textId="77777777" w:rsidR="00532778" w:rsidRDefault="00532778" w:rsidP="000A2FBC">
      <w:pPr>
        <w:rPr>
          <w:lang w:val="es-DO"/>
        </w:rPr>
      </w:pPr>
    </w:p>
    <w:p w14:paraId="7CEDC682" w14:textId="77777777" w:rsidR="00532778" w:rsidRPr="000A2FBC" w:rsidRDefault="00532778" w:rsidP="000A2FBC">
      <w:pPr>
        <w:rPr>
          <w:lang w:val="es-DO"/>
        </w:rPr>
      </w:pPr>
    </w:p>
    <w:p w14:paraId="48E56A67" w14:textId="77777777" w:rsidR="00CC1F7A" w:rsidRPr="00CC1F7A" w:rsidRDefault="00CC1F7A" w:rsidP="00CC1F7A">
      <w:pPr>
        <w:tabs>
          <w:tab w:val="left" w:pos="2981"/>
        </w:tabs>
        <w:spacing w:after="0" w:line="360" w:lineRule="auto"/>
        <w:jc w:val="center"/>
        <w:rPr>
          <w:lang w:val="es-DO"/>
        </w:rPr>
      </w:pPr>
      <w:r w:rsidRPr="00CC1F7A">
        <w:rPr>
          <w:b/>
          <w:bCs/>
          <w:lang w:val="es-DO"/>
        </w:rPr>
        <w:lastRenderedPageBreak/>
        <w:t xml:space="preserve">Tabla No.  </w:t>
      </w:r>
      <w:r w:rsidR="000B3139">
        <w:rPr>
          <w:b/>
          <w:bCs/>
          <w:lang w:val="es-DO"/>
        </w:rPr>
        <w:fldChar w:fldCharType="begin"/>
      </w:r>
      <w:r w:rsidR="000B3139">
        <w:rPr>
          <w:b/>
          <w:bCs/>
          <w:lang w:val="es-DO"/>
        </w:rPr>
        <w:instrText xml:space="preserve"> SEQ Tabla_No._ \* ARABIC </w:instrText>
      </w:r>
      <w:r w:rsidR="000B3139">
        <w:rPr>
          <w:b/>
          <w:bCs/>
          <w:lang w:val="es-DO"/>
        </w:rPr>
        <w:fldChar w:fldCharType="separate"/>
      </w:r>
      <w:r w:rsidR="00596844">
        <w:rPr>
          <w:b/>
          <w:bCs/>
          <w:noProof/>
          <w:lang w:val="es-DO"/>
        </w:rPr>
        <w:t>2</w:t>
      </w:r>
      <w:r w:rsidR="000B3139">
        <w:rPr>
          <w:b/>
          <w:bCs/>
          <w:lang w:val="es-DO"/>
        </w:rPr>
        <w:fldChar w:fldCharType="end"/>
      </w:r>
    </w:p>
    <w:tbl>
      <w:tblPr>
        <w:tblW w:w="8060" w:type="dxa"/>
        <w:tblBorders>
          <w:top w:val="single" w:sz="4" w:space="0" w:color="011C50"/>
          <w:left w:val="single" w:sz="4" w:space="0" w:color="011C50"/>
          <w:bottom w:val="single" w:sz="4" w:space="0" w:color="011C50"/>
          <w:right w:val="single" w:sz="4" w:space="0" w:color="011C50"/>
          <w:insideH w:val="single" w:sz="4" w:space="0" w:color="011C50"/>
          <w:insideV w:val="single" w:sz="4" w:space="0" w:color="011C50"/>
        </w:tblBorders>
        <w:tblCellMar>
          <w:left w:w="70" w:type="dxa"/>
          <w:right w:w="70" w:type="dxa"/>
        </w:tblCellMar>
        <w:tblLook w:val="04A0" w:firstRow="1" w:lastRow="0" w:firstColumn="1" w:lastColumn="0" w:noHBand="0" w:noVBand="1"/>
      </w:tblPr>
      <w:tblGrid>
        <w:gridCol w:w="2222"/>
        <w:gridCol w:w="5838"/>
      </w:tblGrid>
      <w:tr w:rsidR="00FD45A4" w:rsidRPr="006A5789" w14:paraId="596FEAD2" w14:textId="77777777" w:rsidTr="00002DBB">
        <w:trPr>
          <w:trHeight w:val="442"/>
          <w:tblHeader/>
        </w:trPr>
        <w:tc>
          <w:tcPr>
            <w:tcW w:w="8060" w:type="dxa"/>
            <w:gridSpan w:val="2"/>
            <w:shd w:val="clear" w:color="auto" w:fill="011C50"/>
            <w:noWrap/>
            <w:vAlign w:val="center"/>
          </w:tcPr>
          <w:p w14:paraId="242FD0F4" w14:textId="77777777" w:rsidR="00FD45A4" w:rsidRPr="007E6514" w:rsidRDefault="00FD45A4" w:rsidP="00F2441F">
            <w:pPr>
              <w:spacing w:before="100" w:beforeAutospacing="1" w:after="100" w:afterAutospacing="1" w:line="360" w:lineRule="auto"/>
              <w:jc w:val="center"/>
              <w:rPr>
                <w:b/>
                <w:bCs/>
                <w:lang w:val="es-DO" w:eastAsia="es-DO"/>
              </w:rPr>
            </w:pPr>
            <w:r w:rsidRPr="00FD45A4">
              <w:rPr>
                <w:b/>
                <w:bCs/>
                <w:color w:val="FFFFFF" w:themeColor="background1"/>
                <w:lang w:val="es-DO" w:eastAsia="es-DO"/>
              </w:rPr>
              <w:t>Resumen de la Estructura Organizacional del MICM</w:t>
            </w:r>
          </w:p>
        </w:tc>
      </w:tr>
      <w:tr w:rsidR="00CC1F7A" w:rsidRPr="007E6514" w14:paraId="7BF5934C" w14:textId="77777777" w:rsidTr="00002DBB">
        <w:trPr>
          <w:trHeight w:val="442"/>
        </w:trPr>
        <w:tc>
          <w:tcPr>
            <w:tcW w:w="8060" w:type="dxa"/>
            <w:gridSpan w:val="2"/>
            <w:shd w:val="clear" w:color="auto" w:fill="00ADDD"/>
            <w:noWrap/>
            <w:vAlign w:val="center"/>
            <w:hideMark/>
          </w:tcPr>
          <w:p w14:paraId="35904D63" w14:textId="77777777" w:rsidR="00CC1F7A" w:rsidRPr="007E6514" w:rsidRDefault="00CC1F7A" w:rsidP="00F2441F">
            <w:pPr>
              <w:spacing w:before="100" w:beforeAutospacing="1" w:after="100" w:afterAutospacing="1" w:line="360" w:lineRule="auto"/>
              <w:jc w:val="center"/>
              <w:rPr>
                <w:b/>
                <w:bCs/>
                <w:lang w:val="es-DO" w:eastAsia="es-DO"/>
              </w:rPr>
            </w:pPr>
            <w:r w:rsidRPr="00002DBB">
              <w:rPr>
                <w:b/>
                <w:bCs/>
                <w:color w:val="FFFFFF" w:themeColor="background1"/>
                <w:lang w:val="es-DO" w:eastAsia="es-DO"/>
              </w:rPr>
              <w:t>Despacho del Ministro</w:t>
            </w:r>
          </w:p>
        </w:tc>
      </w:tr>
      <w:tr w:rsidR="00CC1F7A" w:rsidRPr="007E6514" w14:paraId="45196D4D" w14:textId="77777777" w:rsidTr="00002DBB">
        <w:trPr>
          <w:trHeight w:val="408"/>
        </w:trPr>
        <w:tc>
          <w:tcPr>
            <w:tcW w:w="2222" w:type="dxa"/>
            <w:vMerge w:val="restart"/>
            <w:noWrap/>
            <w:vAlign w:val="center"/>
            <w:hideMark/>
          </w:tcPr>
          <w:p w14:paraId="1720BDA1" w14:textId="77777777" w:rsidR="00CC1F7A" w:rsidRPr="007E6514" w:rsidRDefault="00CC1F7A" w:rsidP="00F2441F">
            <w:pPr>
              <w:spacing w:before="100" w:beforeAutospacing="1" w:after="100" w:afterAutospacing="1" w:line="360" w:lineRule="auto"/>
              <w:jc w:val="center"/>
              <w:rPr>
                <w:lang w:val="es-DO" w:eastAsia="es-DO"/>
              </w:rPr>
            </w:pPr>
            <w:r w:rsidRPr="007E6514">
              <w:rPr>
                <w:lang w:val="es-DO" w:eastAsia="es-DO"/>
              </w:rPr>
              <w:t>Áreas asesoras</w:t>
            </w:r>
          </w:p>
        </w:tc>
        <w:tc>
          <w:tcPr>
            <w:tcW w:w="5838" w:type="dxa"/>
            <w:vAlign w:val="center"/>
            <w:hideMark/>
          </w:tcPr>
          <w:p w14:paraId="5E177612" w14:textId="77777777" w:rsidR="00CC1F7A" w:rsidRPr="007E6514" w:rsidRDefault="00CC1F7A" w:rsidP="00F2441F">
            <w:pPr>
              <w:spacing w:before="100" w:beforeAutospacing="1" w:after="100" w:afterAutospacing="1" w:line="360" w:lineRule="auto"/>
              <w:rPr>
                <w:lang w:val="es-DO" w:eastAsia="es-DO"/>
              </w:rPr>
            </w:pPr>
            <w:r w:rsidRPr="007E6514">
              <w:rPr>
                <w:lang w:val="es-DO" w:eastAsia="es-DO"/>
              </w:rPr>
              <w:t>Dirección de Análisis Económico</w:t>
            </w:r>
          </w:p>
        </w:tc>
      </w:tr>
      <w:tr w:rsidR="00CC1F7A" w:rsidRPr="007E6514" w14:paraId="455B4F67" w14:textId="77777777" w:rsidTr="00002DBB">
        <w:trPr>
          <w:trHeight w:val="408"/>
        </w:trPr>
        <w:tc>
          <w:tcPr>
            <w:tcW w:w="2222" w:type="dxa"/>
            <w:vMerge/>
            <w:vAlign w:val="center"/>
            <w:hideMark/>
          </w:tcPr>
          <w:p w14:paraId="7B82F7DD" w14:textId="77777777" w:rsidR="00CC1F7A" w:rsidRPr="007E6514" w:rsidRDefault="00CC1F7A" w:rsidP="00F2441F">
            <w:pPr>
              <w:spacing w:before="100" w:beforeAutospacing="1" w:after="100" w:afterAutospacing="1" w:line="360" w:lineRule="auto"/>
              <w:rPr>
                <w:lang w:val="es-DO" w:eastAsia="es-DO"/>
              </w:rPr>
            </w:pPr>
          </w:p>
        </w:tc>
        <w:tc>
          <w:tcPr>
            <w:tcW w:w="5838" w:type="dxa"/>
            <w:vAlign w:val="center"/>
            <w:hideMark/>
          </w:tcPr>
          <w:p w14:paraId="6A6BD1C5" w14:textId="77777777" w:rsidR="00CC1F7A" w:rsidRPr="007E6514" w:rsidRDefault="00CC1F7A" w:rsidP="00F2441F">
            <w:pPr>
              <w:spacing w:before="100" w:beforeAutospacing="1" w:after="100" w:afterAutospacing="1" w:line="360" w:lineRule="auto"/>
              <w:rPr>
                <w:lang w:val="es-DO" w:eastAsia="es-DO"/>
              </w:rPr>
            </w:pPr>
            <w:r w:rsidRPr="007E6514">
              <w:rPr>
                <w:lang w:val="es-DO" w:eastAsia="es-DO"/>
              </w:rPr>
              <w:t xml:space="preserve">Dirección Control de Gestión </w:t>
            </w:r>
          </w:p>
        </w:tc>
      </w:tr>
      <w:tr w:rsidR="00CC1F7A" w:rsidRPr="007E6514" w14:paraId="624B81BE" w14:textId="77777777" w:rsidTr="00002DBB">
        <w:trPr>
          <w:trHeight w:val="408"/>
        </w:trPr>
        <w:tc>
          <w:tcPr>
            <w:tcW w:w="2222" w:type="dxa"/>
            <w:vMerge/>
            <w:vAlign w:val="center"/>
            <w:hideMark/>
          </w:tcPr>
          <w:p w14:paraId="5B01FE47" w14:textId="77777777" w:rsidR="00CC1F7A" w:rsidRPr="007E6514" w:rsidRDefault="00CC1F7A" w:rsidP="00F2441F">
            <w:pPr>
              <w:spacing w:before="100" w:beforeAutospacing="1" w:after="100" w:afterAutospacing="1" w:line="360" w:lineRule="auto"/>
              <w:rPr>
                <w:lang w:val="es-DO" w:eastAsia="es-DO"/>
              </w:rPr>
            </w:pPr>
          </w:p>
        </w:tc>
        <w:tc>
          <w:tcPr>
            <w:tcW w:w="5838" w:type="dxa"/>
            <w:vAlign w:val="center"/>
            <w:hideMark/>
          </w:tcPr>
          <w:p w14:paraId="7684DE27" w14:textId="77777777" w:rsidR="00CC1F7A" w:rsidRPr="007E6514" w:rsidRDefault="00CC1F7A" w:rsidP="00F2441F">
            <w:pPr>
              <w:spacing w:before="100" w:beforeAutospacing="1" w:after="100" w:afterAutospacing="1" w:line="360" w:lineRule="auto"/>
              <w:rPr>
                <w:lang w:val="es-DO" w:eastAsia="es-DO"/>
              </w:rPr>
            </w:pPr>
            <w:r w:rsidRPr="007E6514">
              <w:rPr>
                <w:lang w:val="es-DO" w:eastAsia="es-DO"/>
              </w:rPr>
              <w:t>Dirección Jurídica</w:t>
            </w:r>
          </w:p>
        </w:tc>
      </w:tr>
      <w:tr w:rsidR="00CC1F7A" w:rsidRPr="007E6514" w14:paraId="6D180494" w14:textId="77777777" w:rsidTr="00002DBB">
        <w:trPr>
          <w:trHeight w:val="408"/>
        </w:trPr>
        <w:tc>
          <w:tcPr>
            <w:tcW w:w="2222" w:type="dxa"/>
            <w:vMerge/>
            <w:vAlign w:val="center"/>
            <w:hideMark/>
          </w:tcPr>
          <w:p w14:paraId="05BD2E5E" w14:textId="77777777" w:rsidR="00CC1F7A" w:rsidRPr="007E6514" w:rsidRDefault="00CC1F7A" w:rsidP="00F2441F">
            <w:pPr>
              <w:spacing w:before="100" w:beforeAutospacing="1" w:after="100" w:afterAutospacing="1" w:line="360" w:lineRule="auto"/>
              <w:rPr>
                <w:lang w:val="es-DO" w:eastAsia="es-DO"/>
              </w:rPr>
            </w:pPr>
          </w:p>
        </w:tc>
        <w:tc>
          <w:tcPr>
            <w:tcW w:w="5838" w:type="dxa"/>
            <w:vAlign w:val="center"/>
            <w:hideMark/>
          </w:tcPr>
          <w:p w14:paraId="45A8858B" w14:textId="77777777" w:rsidR="00CC1F7A" w:rsidRPr="007E6514" w:rsidRDefault="00CC1F7A" w:rsidP="00F2441F">
            <w:pPr>
              <w:spacing w:before="100" w:beforeAutospacing="1" w:after="100" w:afterAutospacing="1" w:line="360" w:lineRule="auto"/>
              <w:rPr>
                <w:lang w:val="es-DO" w:eastAsia="es-DO"/>
              </w:rPr>
            </w:pPr>
            <w:r w:rsidRPr="007E6514">
              <w:rPr>
                <w:lang w:val="es-DO" w:eastAsia="es-DO"/>
              </w:rPr>
              <w:t>Dirección de Comunicaciones</w:t>
            </w:r>
          </w:p>
        </w:tc>
      </w:tr>
      <w:tr w:rsidR="00CC1F7A" w:rsidRPr="006A5789" w14:paraId="19E0567A" w14:textId="77777777" w:rsidTr="00002DBB">
        <w:trPr>
          <w:trHeight w:val="408"/>
        </w:trPr>
        <w:tc>
          <w:tcPr>
            <w:tcW w:w="2222" w:type="dxa"/>
            <w:vMerge/>
            <w:vAlign w:val="center"/>
            <w:hideMark/>
          </w:tcPr>
          <w:p w14:paraId="4D748EDC" w14:textId="77777777" w:rsidR="00CC1F7A" w:rsidRPr="007E6514" w:rsidRDefault="00CC1F7A" w:rsidP="00F2441F">
            <w:pPr>
              <w:spacing w:before="100" w:beforeAutospacing="1" w:after="100" w:afterAutospacing="1" w:line="360" w:lineRule="auto"/>
              <w:rPr>
                <w:lang w:val="es-DO" w:eastAsia="es-DO"/>
              </w:rPr>
            </w:pPr>
          </w:p>
        </w:tc>
        <w:tc>
          <w:tcPr>
            <w:tcW w:w="5838" w:type="dxa"/>
            <w:vAlign w:val="center"/>
            <w:hideMark/>
          </w:tcPr>
          <w:p w14:paraId="0B9979BF" w14:textId="77777777" w:rsidR="00CC1F7A" w:rsidRPr="007E6514" w:rsidRDefault="00CC1F7A" w:rsidP="00F2441F">
            <w:pPr>
              <w:spacing w:before="100" w:beforeAutospacing="1" w:after="100" w:afterAutospacing="1" w:line="360" w:lineRule="auto"/>
              <w:rPr>
                <w:lang w:val="es-DO" w:eastAsia="es-DO"/>
              </w:rPr>
            </w:pPr>
            <w:r w:rsidRPr="007E6514">
              <w:rPr>
                <w:lang w:val="es-DO" w:eastAsia="es-DO"/>
              </w:rPr>
              <w:t xml:space="preserve">Dirección de Planificación y Desarrollo </w:t>
            </w:r>
          </w:p>
        </w:tc>
      </w:tr>
      <w:tr w:rsidR="00CC1F7A" w:rsidRPr="007E6514" w14:paraId="29FB6275" w14:textId="77777777" w:rsidTr="00002DBB">
        <w:trPr>
          <w:trHeight w:val="408"/>
        </w:trPr>
        <w:tc>
          <w:tcPr>
            <w:tcW w:w="2222" w:type="dxa"/>
            <w:vMerge/>
            <w:vAlign w:val="center"/>
            <w:hideMark/>
          </w:tcPr>
          <w:p w14:paraId="4E6241BD" w14:textId="77777777" w:rsidR="00CC1F7A" w:rsidRPr="007E6514" w:rsidRDefault="00CC1F7A" w:rsidP="00F2441F">
            <w:pPr>
              <w:spacing w:before="100" w:beforeAutospacing="1" w:after="100" w:afterAutospacing="1" w:line="360" w:lineRule="auto"/>
              <w:rPr>
                <w:lang w:val="es-DO" w:eastAsia="es-DO"/>
              </w:rPr>
            </w:pPr>
          </w:p>
        </w:tc>
        <w:tc>
          <w:tcPr>
            <w:tcW w:w="5838" w:type="dxa"/>
            <w:vAlign w:val="center"/>
            <w:hideMark/>
          </w:tcPr>
          <w:p w14:paraId="2A80CB13" w14:textId="77777777" w:rsidR="00CC1F7A" w:rsidRPr="007E6514" w:rsidRDefault="00CC1F7A" w:rsidP="00F2441F">
            <w:pPr>
              <w:spacing w:before="100" w:beforeAutospacing="1" w:after="100" w:afterAutospacing="1" w:line="360" w:lineRule="auto"/>
              <w:rPr>
                <w:lang w:val="es-DO" w:eastAsia="es-DO"/>
              </w:rPr>
            </w:pPr>
            <w:r w:rsidRPr="007E6514">
              <w:rPr>
                <w:lang w:val="es-DO" w:eastAsia="es-DO"/>
              </w:rPr>
              <w:t>Dirección de Recursos Humanos</w:t>
            </w:r>
          </w:p>
        </w:tc>
      </w:tr>
      <w:tr w:rsidR="00CC1F7A" w:rsidRPr="006A5789" w14:paraId="1FBCFAF3" w14:textId="77777777" w:rsidTr="00002DBB">
        <w:trPr>
          <w:trHeight w:val="408"/>
        </w:trPr>
        <w:tc>
          <w:tcPr>
            <w:tcW w:w="2222" w:type="dxa"/>
            <w:vMerge/>
            <w:vAlign w:val="center"/>
            <w:hideMark/>
          </w:tcPr>
          <w:p w14:paraId="2BFCF214" w14:textId="77777777" w:rsidR="00CC1F7A" w:rsidRPr="007E6514" w:rsidRDefault="00CC1F7A" w:rsidP="00F2441F">
            <w:pPr>
              <w:spacing w:before="100" w:beforeAutospacing="1" w:after="100" w:afterAutospacing="1" w:line="360" w:lineRule="auto"/>
              <w:rPr>
                <w:lang w:val="es-DO" w:eastAsia="es-DO"/>
              </w:rPr>
            </w:pPr>
          </w:p>
        </w:tc>
        <w:tc>
          <w:tcPr>
            <w:tcW w:w="5838" w:type="dxa"/>
            <w:vAlign w:val="center"/>
            <w:hideMark/>
          </w:tcPr>
          <w:p w14:paraId="21DFBF5C" w14:textId="77777777" w:rsidR="00CC1F7A" w:rsidRPr="007E6514" w:rsidRDefault="00CC1F7A" w:rsidP="00F2441F">
            <w:pPr>
              <w:spacing w:before="100" w:beforeAutospacing="1" w:after="100" w:afterAutospacing="1" w:line="360" w:lineRule="auto"/>
              <w:rPr>
                <w:lang w:val="es-DO" w:eastAsia="es-DO"/>
              </w:rPr>
            </w:pPr>
            <w:r w:rsidRPr="007E6514">
              <w:rPr>
                <w:lang w:val="es-DO" w:eastAsia="es-DO"/>
              </w:rPr>
              <w:t>Dirección de Acceso a la Información</w:t>
            </w:r>
          </w:p>
        </w:tc>
      </w:tr>
      <w:tr w:rsidR="00CC1F7A" w:rsidRPr="006A5789" w14:paraId="7CF8644A" w14:textId="77777777" w:rsidTr="00002DBB">
        <w:trPr>
          <w:trHeight w:val="408"/>
        </w:trPr>
        <w:tc>
          <w:tcPr>
            <w:tcW w:w="2222" w:type="dxa"/>
            <w:vMerge w:val="restart"/>
            <w:noWrap/>
            <w:vAlign w:val="center"/>
            <w:hideMark/>
          </w:tcPr>
          <w:p w14:paraId="2FF3FD8B" w14:textId="77777777" w:rsidR="00CC1F7A" w:rsidRPr="007E6514" w:rsidRDefault="00CC1F7A" w:rsidP="00F2441F">
            <w:pPr>
              <w:spacing w:before="100" w:beforeAutospacing="1" w:after="100" w:afterAutospacing="1" w:line="360" w:lineRule="auto"/>
              <w:jc w:val="center"/>
              <w:rPr>
                <w:lang w:val="es-DO" w:eastAsia="es-DO"/>
              </w:rPr>
            </w:pPr>
            <w:r w:rsidRPr="007E6514">
              <w:rPr>
                <w:lang w:val="es-DO" w:eastAsia="es-DO"/>
              </w:rPr>
              <w:t>Áreas de Apoyo</w:t>
            </w:r>
          </w:p>
        </w:tc>
        <w:tc>
          <w:tcPr>
            <w:tcW w:w="5838" w:type="dxa"/>
            <w:vAlign w:val="center"/>
            <w:hideMark/>
          </w:tcPr>
          <w:p w14:paraId="3E5278FD" w14:textId="77777777" w:rsidR="00CC1F7A" w:rsidRPr="007E6514" w:rsidRDefault="00CC1F7A" w:rsidP="00F2441F">
            <w:pPr>
              <w:spacing w:before="100" w:beforeAutospacing="1" w:after="100" w:afterAutospacing="1" w:line="360" w:lineRule="auto"/>
              <w:rPr>
                <w:lang w:val="es-DO" w:eastAsia="es-DO"/>
              </w:rPr>
            </w:pPr>
            <w:r w:rsidRPr="007E6514">
              <w:rPr>
                <w:lang w:val="es-DO" w:eastAsia="es-DO"/>
              </w:rPr>
              <w:t>Dirección de Atención Integral al Cliente</w:t>
            </w:r>
          </w:p>
        </w:tc>
      </w:tr>
      <w:tr w:rsidR="00CC1F7A" w:rsidRPr="007E6514" w14:paraId="65F0BD77" w14:textId="77777777" w:rsidTr="00002DBB">
        <w:trPr>
          <w:trHeight w:val="408"/>
        </w:trPr>
        <w:tc>
          <w:tcPr>
            <w:tcW w:w="2222" w:type="dxa"/>
            <w:vMerge/>
            <w:vAlign w:val="center"/>
            <w:hideMark/>
          </w:tcPr>
          <w:p w14:paraId="602C57AD" w14:textId="77777777" w:rsidR="00CC1F7A" w:rsidRPr="007E6514" w:rsidRDefault="00CC1F7A" w:rsidP="00F2441F">
            <w:pPr>
              <w:spacing w:before="100" w:beforeAutospacing="1" w:after="100" w:afterAutospacing="1" w:line="360" w:lineRule="auto"/>
              <w:rPr>
                <w:lang w:val="es-DO" w:eastAsia="es-DO"/>
              </w:rPr>
            </w:pPr>
          </w:p>
        </w:tc>
        <w:tc>
          <w:tcPr>
            <w:tcW w:w="5838" w:type="dxa"/>
            <w:vAlign w:val="center"/>
            <w:hideMark/>
          </w:tcPr>
          <w:p w14:paraId="202C7E29" w14:textId="77777777" w:rsidR="00CC1F7A" w:rsidRPr="007E6514" w:rsidRDefault="00CC1F7A" w:rsidP="00F2441F">
            <w:pPr>
              <w:spacing w:before="100" w:beforeAutospacing="1" w:after="100" w:afterAutospacing="1" w:line="360" w:lineRule="auto"/>
              <w:rPr>
                <w:lang w:val="es-DO" w:eastAsia="es-DO"/>
              </w:rPr>
            </w:pPr>
            <w:r w:rsidRPr="007E6514">
              <w:rPr>
                <w:lang w:val="es-DO" w:eastAsia="es-DO"/>
              </w:rPr>
              <w:t>Dirección Administrativa</w:t>
            </w:r>
          </w:p>
        </w:tc>
      </w:tr>
      <w:tr w:rsidR="00CC1F7A" w:rsidRPr="007E6514" w14:paraId="249D8F9B" w14:textId="77777777" w:rsidTr="00002DBB">
        <w:trPr>
          <w:trHeight w:val="408"/>
        </w:trPr>
        <w:tc>
          <w:tcPr>
            <w:tcW w:w="2222" w:type="dxa"/>
            <w:vMerge/>
            <w:vAlign w:val="center"/>
            <w:hideMark/>
          </w:tcPr>
          <w:p w14:paraId="5FA15E83" w14:textId="77777777" w:rsidR="00CC1F7A" w:rsidRPr="007E6514" w:rsidRDefault="00CC1F7A" w:rsidP="00F2441F">
            <w:pPr>
              <w:spacing w:before="100" w:beforeAutospacing="1" w:after="100" w:afterAutospacing="1" w:line="360" w:lineRule="auto"/>
              <w:rPr>
                <w:lang w:val="es-DO" w:eastAsia="es-DO"/>
              </w:rPr>
            </w:pPr>
          </w:p>
        </w:tc>
        <w:tc>
          <w:tcPr>
            <w:tcW w:w="5838" w:type="dxa"/>
            <w:vAlign w:val="center"/>
            <w:hideMark/>
          </w:tcPr>
          <w:p w14:paraId="4CB3B117" w14:textId="77777777" w:rsidR="00CC1F7A" w:rsidRPr="007E6514" w:rsidRDefault="00CC1F7A" w:rsidP="00F2441F">
            <w:pPr>
              <w:spacing w:before="100" w:beforeAutospacing="1" w:after="100" w:afterAutospacing="1" w:line="360" w:lineRule="auto"/>
              <w:rPr>
                <w:lang w:val="es-DO" w:eastAsia="es-DO"/>
              </w:rPr>
            </w:pPr>
            <w:r w:rsidRPr="007E6514">
              <w:rPr>
                <w:lang w:val="es-DO" w:eastAsia="es-DO"/>
              </w:rPr>
              <w:t>Dirección Financiera</w:t>
            </w:r>
          </w:p>
        </w:tc>
      </w:tr>
      <w:tr w:rsidR="00CC1F7A" w:rsidRPr="006A5789" w14:paraId="22FE2FA0" w14:textId="77777777" w:rsidTr="00002DBB">
        <w:trPr>
          <w:trHeight w:val="518"/>
        </w:trPr>
        <w:tc>
          <w:tcPr>
            <w:tcW w:w="2222" w:type="dxa"/>
            <w:vMerge/>
            <w:vAlign w:val="center"/>
            <w:hideMark/>
          </w:tcPr>
          <w:p w14:paraId="4B9AF564" w14:textId="77777777" w:rsidR="00CC1F7A" w:rsidRPr="007E6514" w:rsidRDefault="00CC1F7A" w:rsidP="00F2441F">
            <w:pPr>
              <w:spacing w:before="100" w:beforeAutospacing="1" w:after="100" w:afterAutospacing="1" w:line="360" w:lineRule="auto"/>
              <w:rPr>
                <w:lang w:val="es-DO" w:eastAsia="es-DO"/>
              </w:rPr>
            </w:pPr>
          </w:p>
        </w:tc>
        <w:tc>
          <w:tcPr>
            <w:tcW w:w="5838" w:type="dxa"/>
            <w:vAlign w:val="center"/>
            <w:hideMark/>
          </w:tcPr>
          <w:p w14:paraId="12C4CD21" w14:textId="77777777" w:rsidR="00CC1F7A" w:rsidRPr="007E6514" w:rsidRDefault="00CC1F7A" w:rsidP="00F2441F">
            <w:pPr>
              <w:spacing w:before="100" w:beforeAutospacing="1" w:after="100" w:afterAutospacing="1" w:line="360" w:lineRule="auto"/>
              <w:rPr>
                <w:lang w:val="es-DO" w:eastAsia="es-DO"/>
              </w:rPr>
            </w:pPr>
            <w:r w:rsidRPr="007E6514">
              <w:rPr>
                <w:lang w:val="es-DO" w:eastAsia="es-DO"/>
              </w:rPr>
              <w:t>Dirección de Tecnologías de la Información y Comunicación</w:t>
            </w:r>
          </w:p>
        </w:tc>
      </w:tr>
      <w:tr w:rsidR="00CC1F7A" w:rsidRPr="007E6514" w14:paraId="30498A5C" w14:textId="77777777" w:rsidTr="00002DBB">
        <w:trPr>
          <w:trHeight w:val="408"/>
        </w:trPr>
        <w:tc>
          <w:tcPr>
            <w:tcW w:w="2222" w:type="dxa"/>
            <w:vMerge w:val="restart"/>
            <w:noWrap/>
            <w:vAlign w:val="center"/>
            <w:hideMark/>
          </w:tcPr>
          <w:p w14:paraId="0C75CF4A" w14:textId="77777777" w:rsidR="00CC1F7A" w:rsidRPr="007E6514" w:rsidRDefault="00CC1F7A" w:rsidP="00F2441F">
            <w:pPr>
              <w:spacing w:before="100" w:beforeAutospacing="1" w:after="100" w:afterAutospacing="1" w:line="360" w:lineRule="auto"/>
              <w:jc w:val="center"/>
              <w:rPr>
                <w:lang w:val="es-DO" w:eastAsia="es-DO"/>
              </w:rPr>
            </w:pPr>
            <w:r w:rsidRPr="007E6514">
              <w:rPr>
                <w:lang w:val="es-DO" w:eastAsia="es-DO"/>
              </w:rPr>
              <w:t>Áreas sustantivas</w:t>
            </w:r>
          </w:p>
        </w:tc>
        <w:tc>
          <w:tcPr>
            <w:tcW w:w="5838" w:type="dxa"/>
            <w:vAlign w:val="center"/>
            <w:hideMark/>
          </w:tcPr>
          <w:p w14:paraId="1E9E0C46" w14:textId="77777777" w:rsidR="00CC1F7A" w:rsidRPr="007E6514" w:rsidRDefault="00CC1F7A" w:rsidP="00F2441F">
            <w:pPr>
              <w:spacing w:before="100" w:beforeAutospacing="1" w:after="100" w:afterAutospacing="1" w:line="360" w:lineRule="auto"/>
              <w:rPr>
                <w:b/>
                <w:bCs/>
                <w:lang w:val="es-DO" w:eastAsia="es-DO"/>
              </w:rPr>
            </w:pPr>
            <w:r w:rsidRPr="007E6514">
              <w:rPr>
                <w:b/>
                <w:bCs/>
                <w:lang w:val="es-DO" w:eastAsia="es-DO"/>
              </w:rPr>
              <w:t>Viceministerio de Comercio Exterior</w:t>
            </w:r>
          </w:p>
        </w:tc>
      </w:tr>
      <w:tr w:rsidR="00CC1F7A" w:rsidRPr="007E6514" w14:paraId="50C7953D" w14:textId="77777777" w:rsidTr="00002DBB">
        <w:trPr>
          <w:trHeight w:val="408"/>
        </w:trPr>
        <w:tc>
          <w:tcPr>
            <w:tcW w:w="2222" w:type="dxa"/>
            <w:vMerge/>
            <w:vAlign w:val="center"/>
            <w:hideMark/>
          </w:tcPr>
          <w:p w14:paraId="104DB65A" w14:textId="77777777" w:rsidR="00CC1F7A" w:rsidRPr="007E6514" w:rsidRDefault="00CC1F7A" w:rsidP="00F2441F">
            <w:pPr>
              <w:spacing w:before="100" w:beforeAutospacing="1" w:after="100" w:afterAutospacing="1" w:line="360" w:lineRule="auto"/>
              <w:rPr>
                <w:lang w:val="es-DO" w:eastAsia="es-DO"/>
              </w:rPr>
            </w:pPr>
          </w:p>
        </w:tc>
        <w:tc>
          <w:tcPr>
            <w:tcW w:w="5838" w:type="dxa"/>
            <w:vAlign w:val="center"/>
            <w:hideMark/>
          </w:tcPr>
          <w:p w14:paraId="105966C0" w14:textId="77777777" w:rsidR="00CC1F7A" w:rsidRPr="007E6514" w:rsidRDefault="00CC1F7A" w:rsidP="00F2441F">
            <w:pPr>
              <w:spacing w:before="100" w:beforeAutospacing="1" w:after="100" w:afterAutospacing="1" w:line="360" w:lineRule="auto"/>
              <w:rPr>
                <w:lang w:val="es-DO" w:eastAsia="es-DO"/>
              </w:rPr>
            </w:pPr>
            <w:r w:rsidRPr="007E6514">
              <w:rPr>
                <w:lang w:val="es-DO" w:eastAsia="es-DO"/>
              </w:rPr>
              <w:t>Dirección de Integración Comercial</w:t>
            </w:r>
          </w:p>
        </w:tc>
      </w:tr>
      <w:tr w:rsidR="00CC1F7A" w:rsidRPr="006A5789" w14:paraId="6144C5A6" w14:textId="77777777" w:rsidTr="00002DBB">
        <w:trPr>
          <w:trHeight w:val="408"/>
        </w:trPr>
        <w:tc>
          <w:tcPr>
            <w:tcW w:w="2222" w:type="dxa"/>
            <w:vMerge/>
            <w:vAlign w:val="center"/>
            <w:hideMark/>
          </w:tcPr>
          <w:p w14:paraId="13B51590" w14:textId="77777777" w:rsidR="00CC1F7A" w:rsidRPr="007E6514" w:rsidRDefault="00CC1F7A" w:rsidP="00F2441F">
            <w:pPr>
              <w:spacing w:before="100" w:beforeAutospacing="1" w:after="100" w:afterAutospacing="1" w:line="360" w:lineRule="auto"/>
              <w:rPr>
                <w:lang w:val="es-DO" w:eastAsia="es-DO"/>
              </w:rPr>
            </w:pPr>
          </w:p>
        </w:tc>
        <w:tc>
          <w:tcPr>
            <w:tcW w:w="5838" w:type="dxa"/>
            <w:vAlign w:val="center"/>
            <w:hideMark/>
          </w:tcPr>
          <w:p w14:paraId="2508E4F8" w14:textId="77777777" w:rsidR="00CC1F7A" w:rsidRPr="007E6514" w:rsidRDefault="00CC1F7A" w:rsidP="00F2441F">
            <w:pPr>
              <w:spacing w:before="100" w:beforeAutospacing="1" w:after="100" w:afterAutospacing="1" w:line="360" w:lineRule="auto"/>
              <w:rPr>
                <w:lang w:val="es-DO" w:eastAsia="es-DO"/>
              </w:rPr>
            </w:pPr>
            <w:r w:rsidRPr="007E6514">
              <w:rPr>
                <w:lang w:val="es-DO" w:eastAsia="es-DO"/>
              </w:rPr>
              <w:t>Dirección de Prevención y Solución de Controversias</w:t>
            </w:r>
          </w:p>
        </w:tc>
      </w:tr>
      <w:tr w:rsidR="00CC1F7A" w:rsidRPr="007E6514" w14:paraId="0E78B9CC" w14:textId="77777777" w:rsidTr="00002DBB">
        <w:trPr>
          <w:trHeight w:val="408"/>
        </w:trPr>
        <w:tc>
          <w:tcPr>
            <w:tcW w:w="2222" w:type="dxa"/>
            <w:vMerge/>
            <w:vAlign w:val="center"/>
            <w:hideMark/>
          </w:tcPr>
          <w:p w14:paraId="265F5D0E" w14:textId="77777777" w:rsidR="00CC1F7A" w:rsidRPr="007E6514" w:rsidRDefault="00CC1F7A" w:rsidP="00F2441F">
            <w:pPr>
              <w:spacing w:before="100" w:beforeAutospacing="1" w:after="100" w:afterAutospacing="1" w:line="360" w:lineRule="auto"/>
              <w:rPr>
                <w:lang w:val="es-DO" w:eastAsia="es-DO"/>
              </w:rPr>
            </w:pPr>
          </w:p>
        </w:tc>
        <w:tc>
          <w:tcPr>
            <w:tcW w:w="5838" w:type="dxa"/>
            <w:vAlign w:val="center"/>
            <w:hideMark/>
          </w:tcPr>
          <w:p w14:paraId="33819D35" w14:textId="77777777" w:rsidR="00CC1F7A" w:rsidRPr="007E6514" w:rsidRDefault="00CC1F7A" w:rsidP="00F2441F">
            <w:pPr>
              <w:spacing w:before="100" w:beforeAutospacing="1" w:after="100" w:afterAutospacing="1" w:line="360" w:lineRule="auto"/>
              <w:rPr>
                <w:lang w:val="es-DO" w:eastAsia="es-DO"/>
              </w:rPr>
            </w:pPr>
            <w:r w:rsidRPr="007E6514">
              <w:rPr>
                <w:lang w:val="es-DO" w:eastAsia="es-DO"/>
              </w:rPr>
              <w:t>Dirección de Política Comercial</w:t>
            </w:r>
          </w:p>
        </w:tc>
      </w:tr>
      <w:tr w:rsidR="00CC1F7A" w:rsidRPr="007E6514" w14:paraId="6E6228E5" w14:textId="77777777" w:rsidTr="00002DBB">
        <w:trPr>
          <w:trHeight w:val="408"/>
        </w:trPr>
        <w:tc>
          <w:tcPr>
            <w:tcW w:w="2222" w:type="dxa"/>
            <w:vMerge/>
            <w:vAlign w:val="center"/>
            <w:hideMark/>
          </w:tcPr>
          <w:p w14:paraId="487C7BC9" w14:textId="77777777" w:rsidR="00CC1F7A" w:rsidRPr="007E6514" w:rsidRDefault="00CC1F7A" w:rsidP="00F2441F">
            <w:pPr>
              <w:spacing w:before="100" w:beforeAutospacing="1" w:after="100" w:afterAutospacing="1" w:line="360" w:lineRule="auto"/>
              <w:rPr>
                <w:lang w:val="es-DO" w:eastAsia="es-DO"/>
              </w:rPr>
            </w:pPr>
          </w:p>
        </w:tc>
        <w:tc>
          <w:tcPr>
            <w:tcW w:w="5838" w:type="dxa"/>
            <w:vAlign w:val="center"/>
            <w:hideMark/>
          </w:tcPr>
          <w:p w14:paraId="6AA59C18" w14:textId="77777777" w:rsidR="00CC1F7A" w:rsidRPr="007E6514" w:rsidRDefault="00CC1F7A" w:rsidP="00F2441F">
            <w:pPr>
              <w:spacing w:before="100" w:beforeAutospacing="1" w:after="100" w:afterAutospacing="1" w:line="360" w:lineRule="auto"/>
              <w:rPr>
                <w:b/>
                <w:bCs/>
                <w:lang w:val="es-DO" w:eastAsia="es-DO"/>
              </w:rPr>
            </w:pPr>
            <w:r w:rsidRPr="007E6514">
              <w:rPr>
                <w:b/>
                <w:bCs/>
                <w:lang w:val="es-DO" w:eastAsia="es-DO"/>
              </w:rPr>
              <w:t>Viceministerio de Desarrollo Industrial</w:t>
            </w:r>
          </w:p>
        </w:tc>
      </w:tr>
      <w:tr w:rsidR="00CC1F7A" w:rsidRPr="007E6514" w14:paraId="50F7C860" w14:textId="77777777" w:rsidTr="00002DBB">
        <w:trPr>
          <w:trHeight w:val="408"/>
        </w:trPr>
        <w:tc>
          <w:tcPr>
            <w:tcW w:w="2222" w:type="dxa"/>
            <w:vMerge/>
            <w:vAlign w:val="center"/>
            <w:hideMark/>
          </w:tcPr>
          <w:p w14:paraId="46C7D3C6" w14:textId="77777777" w:rsidR="00CC1F7A" w:rsidRPr="007E6514" w:rsidRDefault="00CC1F7A" w:rsidP="00F2441F">
            <w:pPr>
              <w:spacing w:before="100" w:beforeAutospacing="1" w:after="100" w:afterAutospacing="1" w:line="360" w:lineRule="auto"/>
              <w:rPr>
                <w:lang w:val="es-DO" w:eastAsia="es-DO"/>
              </w:rPr>
            </w:pPr>
          </w:p>
        </w:tc>
        <w:tc>
          <w:tcPr>
            <w:tcW w:w="5838" w:type="dxa"/>
            <w:vAlign w:val="center"/>
            <w:hideMark/>
          </w:tcPr>
          <w:p w14:paraId="7B14330F" w14:textId="77777777" w:rsidR="00CC1F7A" w:rsidRPr="007E6514" w:rsidRDefault="00CC1F7A" w:rsidP="00F2441F">
            <w:pPr>
              <w:spacing w:before="100" w:beforeAutospacing="1" w:after="100" w:afterAutospacing="1" w:line="360" w:lineRule="auto"/>
              <w:rPr>
                <w:lang w:val="es-DO" w:eastAsia="es-DO"/>
              </w:rPr>
            </w:pPr>
            <w:r w:rsidRPr="007E6514">
              <w:rPr>
                <w:lang w:val="es-DO" w:eastAsia="es-DO"/>
              </w:rPr>
              <w:t>Dirección de Fomento Industrial</w:t>
            </w:r>
          </w:p>
        </w:tc>
      </w:tr>
      <w:tr w:rsidR="00CC1F7A" w:rsidRPr="007E6514" w14:paraId="36439D4F" w14:textId="77777777" w:rsidTr="00002DBB">
        <w:trPr>
          <w:trHeight w:val="408"/>
        </w:trPr>
        <w:tc>
          <w:tcPr>
            <w:tcW w:w="2222" w:type="dxa"/>
            <w:vMerge/>
            <w:vAlign w:val="center"/>
            <w:hideMark/>
          </w:tcPr>
          <w:p w14:paraId="4CCEE384" w14:textId="77777777" w:rsidR="00CC1F7A" w:rsidRPr="007E6514" w:rsidRDefault="00CC1F7A" w:rsidP="00F2441F">
            <w:pPr>
              <w:spacing w:before="100" w:beforeAutospacing="1" w:after="100" w:afterAutospacing="1" w:line="360" w:lineRule="auto"/>
              <w:rPr>
                <w:lang w:val="es-DO" w:eastAsia="es-DO"/>
              </w:rPr>
            </w:pPr>
          </w:p>
        </w:tc>
        <w:tc>
          <w:tcPr>
            <w:tcW w:w="5838" w:type="dxa"/>
            <w:vAlign w:val="center"/>
            <w:hideMark/>
          </w:tcPr>
          <w:p w14:paraId="37FB1439" w14:textId="77777777" w:rsidR="00CC1F7A" w:rsidRPr="007E6514" w:rsidRDefault="00CC1F7A" w:rsidP="00F2441F">
            <w:pPr>
              <w:spacing w:before="100" w:beforeAutospacing="1" w:after="100" w:afterAutospacing="1" w:line="360" w:lineRule="auto"/>
              <w:rPr>
                <w:lang w:val="es-DO" w:eastAsia="es-DO"/>
              </w:rPr>
            </w:pPr>
            <w:r w:rsidRPr="007E6514">
              <w:rPr>
                <w:lang w:val="es-DO" w:eastAsia="es-DO"/>
              </w:rPr>
              <w:t>Dirección de Economía Industrial</w:t>
            </w:r>
          </w:p>
        </w:tc>
      </w:tr>
      <w:tr w:rsidR="00CC1F7A" w:rsidRPr="007E6514" w14:paraId="4DD9E7EB" w14:textId="77777777" w:rsidTr="00002DBB">
        <w:trPr>
          <w:trHeight w:val="408"/>
        </w:trPr>
        <w:tc>
          <w:tcPr>
            <w:tcW w:w="2222" w:type="dxa"/>
            <w:vMerge/>
            <w:vAlign w:val="center"/>
            <w:hideMark/>
          </w:tcPr>
          <w:p w14:paraId="5AF6A7EE" w14:textId="77777777" w:rsidR="00CC1F7A" w:rsidRPr="007E6514" w:rsidRDefault="00CC1F7A" w:rsidP="00F2441F">
            <w:pPr>
              <w:spacing w:before="100" w:beforeAutospacing="1" w:after="100" w:afterAutospacing="1" w:line="360" w:lineRule="auto"/>
              <w:rPr>
                <w:lang w:val="es-DO" w:eastAsia="es-DO"/>
              </w:rPr>
            </w:pPr>
          </w:p>
        </w:tc>
        <w:tc>
          <w:tcPr>
            <w:tcW w:w="5838" w:type="dxa"/>
            <w:vAlign w:val="center"/>
            <w:hideMark/>
          </w:tcPr>
          <w:p w14:paraId="43953332" w14:textId="77777777" w:rsidR="00CC1F7A" w:rsidRPr="007E6514" w:rsidRDefault="00CC1F7A" w:rsidP="00F2441F">
            <w:pPr>
              <w:spacing w:before="100" w:beforeAutospacing="1" w:after="100" w:afterAutospacing="1" w:line="360" w:lineRule="auto"/>
              <w:rPr>
                <w:b/>
                <w:bCs/>
                <w:lang w:val="es-DO" w:eastAsia="es-DO"/>
              </w:rPr>
            </w:pPr>
            <w:r w:rsidRPr="007E6514">
              <w:rPr>
                <w:b/>
                <w:bCs/>
                <w:lang w:val="es-DO" w:eastAsia="es-DO"/>
              </w:rPr>
              <w:t>Viceministerio de Comercio Interno</w:t>
            </w:r>
          </w:p>
        </w:tc>
      </w:tr>
      <w:tr w:rsidR="00CC1F7A" w:rsidRPr="007E6514" w14:paraId="73F3A6BF" w14:textId="77777777" w:rsidTr="00002DBB">
        <w:trPr>
          <w:trHeight w:val="408"/>
        </w:trPr>
        <w:tc>
          <w:tcPr>
            <w:tcW w:w="2222" w:type="dxa"/>
            <w:vMerge/>
            <w:vAlign w:val="center"/>
            <w:hideMark/>
          </w:tcPr>
          <w:p w14:paraId="3BA30BA5" w14:textId="77777777" w:rsidR="00CC1F7A" w:rsidRPr="007E6514" w:rsidRDefault="00CC1F7A" w:rsidP="00F2441F">
            <w:pPr>
              <w:spacing w:before="100" w:beforeAutospacing="1" w:after="100" w:afterAutospacing="1" w:line="360" w:lineRule="auto"/>
              <w:rPr>
                <w:lang w:val="es-DO" w:eastAsia="es-DO"/>
              </w:rPr>
            </w:pPr>
          </w:p>
        </w:tc>
        <w:tc>
          <w:tcPr>
            <w:tcW w:w="5838" w:type="dxa"/>
            <w:vAlign w:val="center"/>
            <w:hideMark/>
          </w:tcPr>
          <w:p w14:paraId="79029AA5" w14:textId="77777777" w:rsidR="00CC1F7A" w:rsidRPr="007E6514" w:rsidRDefault="00CC1F7A" w:rsidP="00F2441F">
            <w:pPr>
              <w:spacing w:before="100" w:beforeAutospacing="1" w:after="100" w:afterAutospacing="1" w:line="360" w:lineRule="auto"/>
              <w:rPr>
                <w:lang w:val="es-DO" w:eastAsia="es-DO"/>
              </w:rPr>
            </w:pPr>
            <w:r w:rsidRPr="007E6514">
              <w:rPr>
                <w:lang w:val="es-DO" w:eastAsia="es-DO"/>
              </w:rPr>
              <w:t>Dirección de Comercio Interno</w:t>
            </w:r>
          </w:p>
        </w:tc>
      </w:tr>
      <w:tr w:rsidR="00CC1F7A" w:rsidRPr="006A5789" w14:paraId="17BE3B7D" w14:textId="77777777" w:rsidTr="00002DBB">
        <w:trPr>
          <w:trHeight w:val="408"/>
        </w:trPr>
        <w:tc>
          <w:tcPr>
            <w:tcW w:w="2222" w:type="dxa"/>
            <w:vMerge/>
            <w:vAlign w:val="center"/>
            <w:hideMark/>
          </w:tcPr>
          <w:p w14:paraId="6550E27F" w14:textId="77777777" w:rsidR="00CC1F7A" w:rsidRPr="007E6514" w:rsidRDefault="00CC1F7A" w:rsidP="00F2441F">
            <w:pPr>
              <w:spacing w:before="100" w:beforeAutospacing="1" w:after="100" w:afterAutospacing="1" w:line="360" w:lineRule="auto"/>
              <w:rPr>
                <w:lang w:val="es-DO" w:eastAsia="es-DO"/>
              </w:rPr>
            </w:pPr>
          </w:p>
        </w:tc>
        <w:tc>
          <w:tcPr>
            <w:tcW w:w="5838" w:type="dxa"/>
            <w:vAlign w:val="center"/>
            <w:hideMark/>
          </w:tcPr>
          <w:p w14:paraId="6B0E1EBD" w14:textId="77777777" w:rsidR="00CC1F7A" w:rsidRPr="007E6514" w:rsidRDefault="00CC1F7A" w:rsidP="00F2441F">
            <w:pPr>
              <w:spacing w:before="100" w:beforeAutospacing="1" w:after="100" w:afterAutospacing="1" w:line="360" w:lineRule="auto"/>
              <w:rPr>
                <w:lang w:val="es-DO" w:eastAsia="es-DO"/>
              </w:rPr>
            </w:pPr>
            <w:r w:rsidRPr="007E6514">
              <w:rPr>
                <w:lang w:val="es-DO" w:eastAsia="es-DO"/>
              </w:rPr>
              <w:t>Dirección de Supervisión y Control de Estaciones de Expendio</w:t>
            </w:r>
          </w:p>
        </w:tc>
      </w:tr>
      <w:tr w:rsidR="00CC1F7A" w:rsidRPr="006A5789" w14:paraId="7373CAF1" w14:textId="77777777" w:rsidTr="00002DBB">
        <w:trPr>
          <w:trHeight w:val="472"/>
        </w:trPr>
        <w:tc>
          <w:tcPr>
            <w:tcW w:w="2222" w:type="dxa"/>
            <w:vMerge/>
            <w:vAlign w:val="center"/>
            <w:hideMark/>
          </w:tcPr>
          <w:p w14:paraId="77FCE394" w14:textId="77777777" w:rsidR="00CC1F7A" w:rsidRPr="007E6514" w:rsidRDefault="00CC1F7A" w:rsidP="00F2441F">
            <w:pPr>
              <w:spacing w:before="100" w:beforeAutospacing="1" w:after="100" w:afterAutospacing="1" w:line="360" w:lineRule="auto"/>
              <w:rPr>
                <w:lang w:val="es-DO" w:eastAsia="es-DO"/>
              </w:rPr>
            </w:pPr>
          </w:p>
        </w:tc>
        <w:tc>
          <w:tcPr>
            <w:tcW w:w="5838" w:type="dxa"/>
            <w:vAlign w:val="center"/>
            <w:hideMark/>
          </w:tcPr>
          <w:p w14:paraId="3BB3954F" w14:textId="77777777" w:rsidR="00CC1F7A" w:rsidRPr="007E6514" w:rsidRDefault="00CC1F7A" w:rsidP="00F2441F">
            <w:pPr>
              <w:spacing w:before="100" w:beforeAutospacing="1" w:after="100" w:afterAutospacing="1" w:line="360" w:lineRule="auto"/>
              <w:rPr>
                <w:lang w:val="es-DO" w:eastAsia="es-DO"/>
              </w:rPr>
            </w:pPr>
            <w:r w:rsidRPr="007E6514">
              <w:rPr>
                <w:lang w:val="es-DO" w:eastAsia="es-DO"/>
              </w:rPr>
              <w:t>Dirección de Operativos de Supervisión de Actividades Comerciales</w:t>
            </w:r>
          </w:p>
        </w:tc>
      </w:tr>
      <w:tr w:rsidR="00CC1F7A" w:rsidRPr="007E6514" w14:paraId="1DAC5132" w14:textId="77777777" w:rsidTr="00002DBB">
        <w:trPr>
          <w:trHeight w:val="564"/>
        </w:trPr>
        <w:tc>
          <w:tcPr>
            <w:tcW w:w="2222" w:type="dxa"/>
            <w:vMerge/>
            <w:vAlign w:val="center"/>
            <w:hideMark/>
          </w:tcPr>
          <w:p w14:paraId="3C3D7830" w14:textId="77777777" w:rsidR="00CC1F7A" w:rsidRPr="007E6514" w:rsidRDefault="00CC1F7A" w:rsidP="00F2441F">
            <w:pPr>
              <w:spacing w:before="100" w:beforeAutospacing="1" w:after="100" w:afterAutospacing="1" w:line="360" w:lineRule="auto"/>
              <w:rPr>
                <w:lang w:val="es-DO" w:eastAsia="es-DO"/>
              </w:rPr>
            </w:pPr>
          </w:p>
        </w:tc>
        <w:tc>
          <w:tcPr>
            <w:tcW w:w="5838" w:type="dxa"/>
            <w:vAlign w:val="center"/>
            <w:hideMark/>
          </w:tcPr>
          <w:p w14:paraId="1D388E00" w14:textId="77777777" w:rsidR="00CC1F7A" w:rsidRPr="007E6514" w:rsidRDefault="00CC1F7A" w:rsidP="00F2441F">
            <w:pPr>
              <w:spacing w:before="100" w:beforeAutospacing="1" w:after="100" w:afterAutospacing="1" w:line="360" w:lineRule="auto"/>
              <w:rPr>
                <w:lang w:val="es-DO" w:eastAsia="es-DO"/>
              </w:rPr>
            </w:pPr>
            <w:r w:rsidRPr="007E6514">
              <w:rPr>
                <w:lang w:val="es-DO" w:eastAsia="es-DO"/>
              </w:rPr>
              <w:t>Dirección de Combustibles</w:t>
            </w:r>
          </w:p>
        </w:tc>
      </w:tr>
      <w:tr w:rsidR="00CC1F7A" w:rsidRPr="006A5789" w14:paraId="1F343FDF" w14:textId="77777777" w:rsidTr="00002DBB">
        <w:trPr>
          <w:trHeight w:val="472"/>
        </w:trPr>
        <w:tc>
          <w:tcPr>
            <w:tcW w:w="2222" w:type="dxa"/>
            <w:vMerge/>
            <w:vAlign w:val="center"/>
            <w:hideMark/>
          </w:tcPr>
          <w:p w14:paraId="76B3B1AB" w14:textId="77777777" w:rsidR="00CC1F7A" w:rsidRPr="007E6514" w:rsidRDefault="00CC1F7A" w:rsidP="00F2441F">
            <w:pPr>
              <w:spacing w:before="100" w:beforeAutospacing="1" w:after="100" w:afterAutospacing="1" w:line="360" w:lineRule="auto"/>
              <w:rPr>
                <w:lang w:val="es-DO" w:eastAsia="es-DO"/>
              </w:rPr>
            </w:pPr>
          </w:p>
        </w:tc>
        <w:tc>
          <w:tcPr>
            <w:tcW w:w="5838" w:type="dxa"/>
            <w:vAlign w:val="center"/>
            <w:hideMark/>
          </w:tcPr>
          <w:p w14:paraId="66B3EA66" w14:textId="77777777" w:rsidR="00CC1F7A" w:rsidRPr="007E6514" w:rsidRDefault="00CC1F7A" w:rsidP="00F2441F">
            <w:pPr>
              <w:spacing w:before="100" w:beforeAutospacing="1" w:after="100" w:afterAutospacing="1" w:line="360" w:lineRule="auto"/>
              <w:rPr>
                <w:b/>
                <w:bCs/>
                <w:lang w:val="es-DO" w:eastAsia="es-DO"/>
              </w:rPr>
            </w:pPr>
            <w:r w:rsidRPr="007E6514">
              <w:rPr>
                <w:b/>
                <w:bCs/>
                <w:lang w:val="es-DO" w:eastAsia="es-DO"/>
              </w:rPr>
              <w:t>Viceministerio de Fomento a las Micro, Pequeña y Mediana Empresa</w:t>
            </w:r>
          </w:p>
        </w:tc>
      </w:tr>
      <w:tr w:rsidR="00CC1F7A" w:rsidRPr="007E6514" w14:paraId="7714A511" w14:textId="77777777" w:rsidTr="00002DBB">
        <w:trPr>
          <w:trHeight w:val="472"/>
        </w:trPr>
        <w:tc>
          <w:tcPr>
            <w:tcW w:w="2222" w:type="dxa"/>
            <w:vMerge/>
            <w:vAlign w:val="center"/>
          </w:tcPr>
          <w:p w14:paraId="3283084F" w14:textId="77777777" w:rsidR="00CC1F7A" w:rsidRPr="007E6514" w:rsidRDefault="00CC1F7A" w:rsidP="00F2441F">
            <w:pPr>
              <w:spacing w:before="100" w:beforeAutospacing="1" w:after="100" w:afterAutospacing="1" w:line="360" w:lineRule="auto"/>
              <w:rPr>
                <w:lang w:val="es-DO" w:eastAsia="es-DO"/>
              </w:rPr>
            </w:pPr>
          </w:p>
        </w:tc>
        <w:tc>
          <w:tcPr>
            <w:tcW w:w="5838" w:type="dxa"/>
            <w:vAlign w:val="center"/>
          </w:tcPr>
          <w:p w14:paraId="67E27E50" w14:textId="77777777" w:rsidR="00CC1F7A" w:rsidRPr="007E6514" w:rsidRDefault="00CC1F7A" w:rsidP="00F2441F">
            <w:pPr>
              <w:spacing w:before="100" w:beforeAutospacing="1" w:after="100" w:afterAutospacing="1" w:line="360" w:lineRule="auto"/>
              <w:rPr>
                <w:lang w:val="es-DO" w:eastAsia="es-DO"/>
              </w:rPr>
            </w:pPr>
            <w:r w:rsidRPr="007E6514">
              <w:rPr>
                <w:lang w:val="es-DO" w:eastAsia="es-DO"/>
              </w:rPr>
              <w:t>Dirección de Emprendimiento</w:t>
            </w:r>
          </w:p>
        </w:tc>
      </w:tr>
      <w:tr w:rsidR="00CC1F7A" w:rsidRPr="006A5789" w14:paraId="520ECA29" w14:textId="77777777" w:rsidTr="00002DBB">
        <w:trPr>
          <w:trHeight w:val="472"/>
        </w:trPr>
        <w:tc>
          <w:tcPr>
            <w:tcW w:w="2222" w:type="dxa"/>
            <w:vMerge/>
            <w:vAlign w:val="center"/>
          </w:tcPr>
          <w:p w14:paraId="6E0D6D7E" w14:textId="77777777" w:rsidR="00CC1F7A" w:rsidRPr="007E6514" w:rsidRDefault="00CC1F7A" w:rsidP="00F2441F">
            <w:pPr>
              <w:spacing w:before="100" w:beforeAutospacing="1" w:after="100" w:afterAutospacing="1" w:line="360" w:lineRule="auto"/>
              <w:rPr>
                <w:lang w:val="es-DO" w:eastAsia="es-DO"/>
              </w:rPr>
            </w:pPr>
          </w:p>
        </w:tc>
        <w:tc>
          <w:tcPr>
            <w:tcW w:w="5838" w:type="dxa"/>
            <w:vAlign w:val="center"/>
          </w:tcPr>
          <w:p w14:paraId="142E5F68" w14:textId="77777777" w:rsidR="00CC1F7A" w:rsidRPr="007E6514" w:rsidRDefault="00CC1F7A" w:rsidP="00F2441F">
            <w:pPr>
              <w:spacing w:before="100" w:beforeAutospacing="1" w:after="100" w:afterAutospacing="1" w:line="360" w:lineRule="auto"/>
              <w:rPr>
                <w:lang w:val="es-DO" w:eastAsia="es-DO"/>
              </w:rPr>
            </w:pPr>
            <w:r w:rsidRPr="007E6514">
              <w:rPr>
                <w:lang w:val="es-DO" w:eastAsia="es-DO"/>
              </w:rPr>
              <w:t>Dirección de Servicios de Apoyo a las MIPYMES</w:t>
            </w:r>
          </w:p>
        </w:tc>
      </w:tr>
      <w:tr w:rsidR="00CC1F7A" w:rsidRPr="006A5789" w14:paraId="16180337" w14:textId="77777777" w:rsidTr="00002DBB">
        <w:trPr>
          <w:trHeight w:val="610"/>
        </w:trPr>
        <w:tc>
          <w:tcPr>
            <w:tcW w:w="2222" w:type="dxa"/>
            <w:vMerge/>
            <w:vAlign w:val="center"/>
            <w:hideMark/>
          </w:tcPr>
          <w:p w14:paraId="1C6E5546" w14:textId="77777777" w:rsidR="00CC1F7A" w:rsidRPr="007E6514" w:rsidRDefault="00CC1F7A" w:rsidP="00F2441F">
            <w:pPr>
              <w:spacing w:before="100" w:beforeAutospacing="1" w:after="100" w:afterAutospacing="1" w:line="360" w:lineRule="auto"/>
              <w:rPr>
                <w:lang w:val="es-DO" w:eastAsia="es-DO"/>
              </w:rPr>
            </w:pPr>
          </w:p>
        </w:tc>
        <w:tc>
          <w:tcPr>
            <w:tcW w:w="5838" w:type="dxa"/>
            <w:vAlign w:val="center"/>
            <w:hideMark/>
          </w:tcPr>
          <w:p w14:paraId="4FCA11C1" w14:textId="77777777" w:rsidR="00CC1F7A" w:rsidRPr="007E6514" w:rsidRDefault="00CC1F7A" w:rsidP="00F2441F">
            <w:pPr>
              <w:spacing w:before="100" w:beforeAutospacing="1" w:after="100" w:afterAutospacing="1" w:line="360" w:lineRule="auto"/>
              <w:rPr>
                <w:b/>
                <w:bCs/>
                <w:lang w:val="es-DO" w:eastAsia="es-DO"/>
              </w:rPr>
            </w:pPr>
            <w:r w:rsidRPr="007E6514">
              <w:rPr>
                <w:b/>
                <w:bCs/>
                <w:lang w:val="es-DO" w:eastAsia="es-DO"/>
              </w:rPr>
              <w:t>Viceministerio de Zonas Francas y Regímenes Especiales</w:t>
            </w:r>
          </w:p>
        </w:tc>
      </w:tr>
      <w:tr w:rsidR="00CC1F7A" w:rsidRPr="006A5789" w14:paraId="753F965D" w14:textId="77777777" w:rsidTr="00002DBB">
        <w:trPr>
          <w:trHeight w:val="610"/>
        </w:trPr>
        <w:tc>
          <w:tcPr>
            <w:tcW w:w="2222" w:type="dxa"/>
            <w:vMerge/>
            <w:vAlign w:val="center"/>
          </w:tcPr>
          <w:p w14:paraId="32401040" w14:textId="77777777" w:rsidR="00CC1F7A" w:rsidRPr="007E6514" w:rsidRDefault="00CC1F7A" w:rsidP="00F2441F">
            <w:pPr>
              <w:spacing w:before="100" w:beforeAutospacing="1" w:after="100" w:afterAutospacing="1" w:line="360" w:lineRule="auto"/>
              <w:rPr>
                <w:lang w:val="es-DO" w:eastAsia="es-DO"/>
              </w:rPr>
            </w:pPr>
          </w:p>
        </w:tc>
        <w:tc>
          <w:tcPr>
            <w:tcW w:w="5838" w:type="dxa"/>
            <w:vAlign w:val="center"/>
          </w:tcPr>
          <w:p w14:paraId="5EBC34B9" w14:textId="77777777" w:rsidR="00CC1F7A" w:rsidRPr="007E6514" w:rsidRDefault="00CC1F7A" w:rsidP="00F2441F">
            <w:pPr>
              <w:spacing w:before="100" w:beforeAutospacing="1" w:after="100" w:afterAutospacing="1" w:line="360" w:lineRule="auto"/>
              <w:rPr>
                <w:lang w:val="es-DO" w:eastAsia="es-DO"/>
              </w:rPr>
            </w:pPr>
            <w:r w:rsidRPr="007E6514">
              <w:rPr>
                <w:lang w:val="es-DO" w:eastAsia="es-DO"/>
              </w:rPr>
              <w:t>Dirección de Fomento a las Zonas Francas y Parques Industriales</w:t>
            </w:r>
          </w:p>
        </w:tc>
      </w:tr>
      <w:tr w:rsidR="00CC1F7A" w:rsidRPr="006A5789" w14:paraId="46EAE397" w14:textId="77777777" w:rsidTr="00002DBB">
        <w:trPr>
          <w:trHeight w:val="610"/>
        </w:trPr>
        <w:tc>
          <w:tcPr>
            <w:tcW w:w="2222" w:type="dxa"/>
            <w:vMerge/>
            <w:vAlign w:val="center"/>
          </w:tcPr>
          <w:p w14:paraId="237862FA" w14:textId="77777777" w:rsidR="00CC1F7A" w:rsidRPr="007E6514" w:rsidRDefault="00CC1F7A" w:rsidP="00F2441F">
            <w:pPr>
              <w:spacing w:before="100" w:beforeAutospacing="1" w:after="100" w:afterAutospacing="1" w:line="360" w:lineRule="auto"/>
              <w:rPr>
                <w:lang w:val="es-DO" w:eastAsia="es-DO"/>
              </w:rPr>
            </w:pPr>
          </w:p>
        </w:tc>
        <w:tc>
          <w:tcPr>
            <w:tcW w:w="5838" w:type="dxa"/>
            <w:vAlign w:val="center"/>
          </w:tcPr>
          <w:p w14:paraId="5C79C797" w14:textId="77777777" w:rsidR="00CC1F7A" w:rsidRPr="007E6514" w:rsidRDefault="00CC1F7A" w:rsidP="00F2441F">
            <w:pPr>
              <w:spacing w:before="100" w:beforeAutospacing="1" w:after="100" w:afterAutospacing="1" w:line="360" w:lineRule="auto"/>
              <w:rPr>
                <w:lang w:val="es-DO" w:eastAsia="es-DO"/>
              </w:rPr>
            </w:pPr>
            <w:r w:rsidRPr="007E6514">
              <w:rPr>
                <w:lang w:val="es-DO" w:eastAsia="es-DO"/>
              </w:rPr>
              <w:t>Dirección de Fomento a los Regímenes Especiales</w:t>
            </w:r>
          </w:p>
        </w:tc>
      </w:tr>
    </w:tbl>
    <w:p w14:paraId="3C29FBBC" w14:textId="77777777" w:rsidR="00CC1F7A" w:rsidRDefault="007E6514" w:rsidP="007E6514">
      <w:pPr>
        <w:spacing w:after="0" w:line="360" w:lineRule="auto"/>
        <w:jc w:val="both"/>
        <w:rPr>
          <w:i/>
          <w:iCs/>
          <w:sz w:val="18"/>
          <w:szCs w:val="18"/>
          <w:lang w:val="es-DO"/>
        </w:rPr>
      </w:pPr>
      <w:r w:rsidRPr="007E6514">
        <w:rPr>
          <w:i/>
          <w:iCs/>
          <w:sz w:val="18"/>
          <w:szCs w:val="18"/>
          <w:lang w:val="es-DO"/>
        </w:rPr>
        <w:t xml:space="preserve">Fuente: Dirección de Planificación y Desarrollo MICM. </w:t>
      </w:r>
      <w:r w:rsidR="00EF3F94">
        <w:rPr>
          <w:i/>
          <w:iCs/>
          <w:sz w:val="18"/>
          <w:szCs w:val="18"/>
          <w:lang w:val="es-DO"/>
        </w:rPr>
        <w:t>–</w:t>
      </w:r>
    </w:p>
    <w:p w14:paraId="31AB3A02" w14:textId="77777777" w:rsidR="00EF3F94" w:rsidRPr="007E6514" w:rsidRDefault="00EF3F94" w:rsidP="007E6514">
      <w:pPr>
        <w:spacing w:after="0" w:line="360" w:lineRule="auto"/>
        <w:jc w:val="both"/>
        <w:rPr>
          <w:i/>
          <w:iCs/>
          <w:sz w:val="18"/>
          <w:szCs w:val="18"/>
          <w:lang w:val="es-DO"/>
        </w:rPr>
      </w:pPr>
    </w:p>
    <w:p w14:paraId="10DD28FC" w14:textId="77777777" w:rsidR="007E6514" w:rsidRPr="00002DBB" w:rsidRDefault="007E6514" w:rsidP="007E6514">
      <w:pPr>
        <w:pStyle w:val="Ttulo2"/>
        <w:rPr>
          <w:b/>
          <w:bCs/>
          <w:color w:val="767171"/>
          <w:lang w:val="es-DO"/>
        </w:rPr>
      </w:pPr>
      <w:bookmarkStart w:id="11" w:name="_Toc123054909"/>
      <w:r w:rsidRPr="00002DBB">
        <w:rPr>
          <w:b/>
          <w:bCs/>
          <w:color w:val="767171"/>
          <w:lang w:val="es-DO"/>
        </w:rPr>
        <w:t>2.4 Planificación estratégica institucional</w:t>
      </w:r>
      <w:bookmarkEnd w:id="11"/>
    </w:p>
    <w:p w14:paraId="0F79FF40" w14:textId="77777777" w:rsidR="007E6514" w:rsidRPr="00002DBB" w:rsidRDefault="007E6514" w:rsidP="007E6514">
      <w:pPr>
        <w:spacing w:after="0" w:line="360" w:lineRule="auto"/>
        <w:jc w:val="both"/>
        <w:rPr>
          <w:lang w:val="es-DO"/>
        </w:rPr>
      </w:pPr>
    </w:p>
    <w:p w14:paraId="5641FA76" w14:textId="77777777" w:rsidR="00002DBB" w:rsidRPr="00002DBB" w:rsidRDefault="007E6514" w:rsidP="00002DBB">
      <w:pPr>
        <w:spacing w:line="360" w:lineRule="auto"/>
        <w:jc w:val="both"/>
        <w:rPr>
          <w:color w:val="747171"/>
          <w:lang w:val="es-DO"/>
        </w:rPr>
      </w:pPr>
      <w:r w:rsidRPr="00002DBB">
        <w:rPr>
          <w:color w:val="747171"/>
          <w:lang w:val="es-DO"/>
        </w:rPr>
        <w:t>El Plan Estratégico del Ministerio de Industria, Comercio y Mipymes 2021-2024 es el</w:t>
      </w:r>
      <w:r w:rsidR="00136DDD" w:rsidRPr="00002DBB">
        <w:rPr>
          <w:color w:val="747171"/>
          <w:lang w:val="es-DO"/>
        </w:rPr>
        <w:t xml:space="preserve"> resultado</w:t>
      </w:r>
      <w:r w:rsidRPr="00002DBB">
        <w:rPr>
          <w:color w:val="747171"/>
          <w:lang w:val="es-DO"/>
        </w:rPr>
        <w:t xml:space="preserve"> de un ejercicio participativo e integrador entre las autoridades del Ministerio y sus principales grupos de interés</w:t>
      </w:r>
      <w:r w:rsidR="00136DDD" w:rsidRPr="00002DBB">
        <w:rPr>
          <w:color w:val="747171"/>
          <w:lang w:val="es-DO"/>
        </w:rPr>
        <w:t>,</w:t>
      </w:r>
      <w:r w:rsidR="00002DBB" w:rsidRPr="00002DBB">
        <w:rPr>
          <w:color w:val="747171"/>
          <w:lang w:val="es-DO"/>
        </w:rPr>
        <w:t xml:space="preserve"> </w:t>
      </w:r>
      <w:r w:rsidR="00136DDD" w:rsidRPr="00002DBB">
        <w:rPr>
          <w:color w:val="747171"/>
          <w:lang w:val="es-DO"/>
        </w:rPr>
        <w:t xml:space="preserve">que </w:t>
      </w:r>
      <w:r w:rsidRPr="00002DBB">
        <w:rPr>
          <w:color w:val="747171"/>
          <w:lang w:val="es-DO"/>
        </w:rPr>
        <w:t>contiene los principales resultados y objetivos estratégicos que guiará el accionar de la institución para el actual período de gobierno.</w:t>
      </w:r>
    </w:p>
    <w:p w14:paraId="3C327442" w14:textId="77777777" w:rsidR="00002DBB" w:rsidRPr="00002DBB" w:rsidRDefault="007E6514" w:rsidP="00002DBB">
      <w:pPr>
        <w:spacing w:line="360" w:lineRule="auto"/>
        <w:jc w:val="both"/>
        <w:rPr>
          <w:color w:val="747171"/>
          <w:lang w:val="es-DO"/>
        </w:rPr>
      </w:pPr>
      <w:r w:rsidRPr="00002DBB">
        <w:rPr>
          <w:color w:val="747171"/>
          <w:lang w:val="es-DO"/>
        </w:rPr>
        <w:t>Durante su formulación</w:t>
      </w:r>
      <w:r w:rsidR="00136DDD" w:rsidRPr="00002DBB">
        <w:rPr>
          <w:color w:val="747171"/>
          <w:lang w:val="es-DO"/>
        </w:rPr>
        <w:t>,</w:t>
      </w:r>
      <w:r w:rsidRPr="00002DBB">
        <w:rPr>
          <w:color w:val="747171"/>
          <w:lang w:val="es-DO"/>
        </w:rPr>
        <w:t xml:space="preserve"> se ha respetado la jerarquía de los instrumentos de planificación, pasando desde el marco general provisto por la Ley No.01-12 de Estrategia Nacional de Desarrollo y los Objetivos de Desarrollo Sostenible al 2030, hasta llegar a las Políticas Priorizadas por el Gobierno del Presidente Luis Abinader y el Plan Sectorial de Industria, Comercio y Mipymes. </w:t>
      </w:r>
    </w:p>
    <w:p w14:paraId="76A2D753" w14:textId="77777777" w:rsidR="007E6514" w:rsidRPr="00002DBB" w:rsidRDefault="007E6514" w:rsidP="00002DBB">
      <w:pPr>
        <w:spacing w:line="360" w:lineRule="auto"/>
        <w:jc w:val="both"/>
        <w:rPr>
          <w:color w:val="747171"/>
          <w:lang w:val="es-DO"/>
        </w:rPr>
      </w:pPr>
      <w:r w:rsidRPr="00002DBB">
        <w:rPr>
          <w:color w:val="747171"/>
          <w:lang w:val="es-DO"/>
        </w:rPr>
        <w:t>Los enfoques de la gestión del MICM para el período 2021-2024 se presentan en la tabla a continuación:</w:t>
      </w:r>
    </w:p>
    <w:p w14:paraId="602B72B4" w14:textId="77777777" w:rsidR="00136DDD" w:rsidRDefault="00136DDD" w:rsidP="00136DDD">
      <w:pPr>
        <w:spacing w:after="0" w:line="360" w:lineRule="auto"/>
        <w:jc w:val="center"/>
        <w:rPr>
          <w:sz w:val="10"/>
          <w:szCs w:val="10"/>
          <w:lang w:val="es-ES"/>
        </w:rPr>
      </w:pPr>
    </w:p>
    <w:p w14:paraId="7DDC3E6D" w14:textId="77777777" w:rsidR="000F68D3" w:rsidRDefault="000F68D3" w:rsidP="00136DDD">
      <w:pPr>
        <w:spacing w:after="0" w:line="360" w:lineRule="auto"/>
        <w:jc w:val="center"/>
        <w:rPr>
          <w:sz w:val="10"/>
          <w:szCs w:val="10"/>
          <w:lang w:val="es-ES"/>
        </w:rPr>
      </w:pPr>
    </w:p>
    <w:p w14:paraId="0553D00A" w14:textId="77777777" w:rsidR="000F68D3" w:rsidRPr="00002DBB" w:rsidRDefault="000F68D3" w:rsidP="00136DDD">
      <w:pPr>
        <w:spacing w:after="0" w:line="360" w:lineRule="auto"/>
        <w:jc w:val="center"/>
        <w:rPr>
          <w:sz w:val="10"/>
          <w:szCs w:val="10"/>
          <w:lang w:val="es-ES"/>
        </w:rPr>
      </w:pPr>
    </w:p>
    <w:p w14:paraId="7B60CD98" w14:textId="77777777" w:rsidR="00136DDD" w:rsidRPr="00002DBB" w:rsidRDefault="00136DDD" w:rsidP="00136DDD">
      <w:pPr>
        <w:spacing w:after="0" w:line="360" w:lineRule="auto"/>
        <w:jc w:val="center"/>
        <w:rPr>
          <w:b/>
          <w:bCs/>
          <w:lang w:val="es-DO"/>
        </w:rPr>
      </w:pPr>
      <w:r w:rsidRPr="00002DBB">
        <w:rPr>
          <w:b/>
          <w:bCs/>
          <w:lang w:val="es-DO"/>
        </w:rPr>
        <w:t xml:space="preserve">Tabla No.  </w:t>
      </w:r>
      <w:r w:rsidR="000B3139" w:rsidRPr="00002DBB">
        <w:rPr>
          <w:b/>
          <w:bCs/>
          <w:lang w:val="es-DO"/>
        </w:rPr>
        <w:fldChar w:fldCharType="begin"/>
      </w:r>
      <w:r w:rsidR="000B3139" w:rsidRPr="00002DBB">
        <w:rPr>
          <w:b/>
          <w:bCs/>
          <w:lang w:val="es-DO"/>
        </w:rPr>
        <w:instrText xml:space="preserve"> SEQ Tabla_No._ \* ARABIC </w:instrText>
      </w:r>
      <w:r w:rsidR="000B3139" w:rsidRPr="00002DBB">
        <w:rPr>
          <w:b/>
          <w:bCs/>
          <w:lang w:val="es-DO"/>
        </w:rPr>
        <w:fldChar w:fldCharType="separate"/>
      </w:r>
      <w:r w:rsidR="00596844">
        <w:rPr>
          <w:b/>
          <w:bCs/>
          <w:noProof/>
          <w:lang w:val="es-DO"/>
        </w:rPr>
        <w:t>3</w:t>
      </w:r>
      <w:r w:rsidR="000B3139" w:rsidRPr="00002DBB">
        <w:rPr>
          <w:b/>
          <w:bCs/>
          <w:lang w:val="es-DO"/>
        </w:rPr>
        <w:fldChar w:fldCharType="end"/>
      </w:r>
      <w:r w:rsidRPr="00002DBB">
        <w:rPr>
          <w:b/>
          <w:bCs/>
          <w:lang w:val="es-DO"/>
        </w:rPr>
        <w:t xml:space="preserve"> </w:t>
      </w:r>
    </w:p>
    <w:p w14:paraId="4BBC48BD" w14:textId="77777777" w:rsidR="00136DDD" w:rsidRPr="00002DBB" w:rsidRDefault="00136DDD" w:rsidP="00136DDD">
      <w:pPr>
        <w:spacing w:after="0" w:line="360" w:lineRule="auto"/>
        <w:jc w:val="center"/>
        <w:rPr>
          <w:lang w:val="es-DO"/>
        </w:rPr>
      </w:pPr>
      <w:r w:rsidRPr="00002DBB">
        <w:rPr>
          <w:lang w:val="es-DO"/>
        </w:rPr>
        <w:t>Ejes y Objetivos Estratégicos MICM 2021 – 2024</w:t>
      </w:r>
    </w:p>
    <w:p w14:paraId="113F52B4" w14:textId="77777777" w:rsidR="00136DDD" w:rsidRPr="00871FA8" w:rsidRDefault="00136DDD" w:rsidP="00136DDD">
      <w:pPr>
        <w:pStyle w:val="Descripcin"/>
        <w:keepNext/>
        <w:spacing w:after="0" w:line="360" w:lineRule="auto"/>
        <w:rPr>
          <w:sz w:val="6"/>
          <w:szCs w:val="6"/>
        </w:rPr>
      </w:pPr>
    </w:p>
    <w:tbl>
      <w:tblPr>
        <w:tblStyle w:val="Tablaconcuadrcula"/>
        <w:tblW w:w="8364" w:type="dxa"/>
        <w:tblInd w:w="-147" w:type="dxa"/>
        <w:tblBorders>
          <w:top w:val="single" w:sz="4" w:space="0" w:color="011C50"/>
          <w:left w:val="single" w:sz="4" w:space="0" w:color="011C50"/>
          <w:bottom w:val="single" w:sz="4" w:space="0" w:color="011C50"/>
          <w:right w:val="single" w:sz="4" w:space="0" w:color="011C50"/>
          <w:insideH w:val="single" w:sz="4" w:space="0" w:color="011C50"/>
          <w:insideV w:val="single" w:sz="4" w:space="0" w:color="011C50"/>
        </w:tblBorders>
        <w:tblLook w:val="04A0" w:firstRow="1" w:lastRow="0" w:firstColumn="1" w:lastColumn="0" w:noHBand="0" w:noVBand="1"/>
      </w:tblPr>
      <w:tblGrid>
        <w:gridCol w:w="2552"/>
        <w:gridCol w:w="5812"/>
      </w:tblGrid>
      <w:tr w:rsidR="00136DDD" w:rsidRPr="00002DBB" w14:paraId="7CC65D3B" w14:textId="77777777" w:rsidTr="00030F8A">
        <w:trPr>
          <w:tblHeader/>
        </w:trPr>
        <w:tc>
          <w:tcPr>
            <w:tcW w:w="2552" w:type="dxa"/>
            <w:shd w:val="clear" w:color="auto" w:fill="011C50"/>
            <w:vAlign w:val="bottom"/>
          </w:tcPr>
          <w:p w14:paraId="45548747" w14:textId="77777777" w:rsidR="00136DDD" w:rsidRPr="00002DBB" w:rsidRDefault="00136DDD" w:rsidP="00062225">
            <w:pPr>
              <w:pStyle w:val="Prrafodelista"/>
              <w:spacing w:line="360" w:lineRule="auto"/>
              <w:ind w:left="0"/>
              <w:jc w:val="center"/>
              <w:rPr>
                <w:rFonts w:ascii="Times New Roman" w:hAnsi="Times New Roman"/>
                <w:b/>
                <w:bCs/>
                <w:color w:val="FFFFFF" w:themeColor="background1"/>
                <w:sz w:val="24"/>
                <w:szCs w:val="24"/>
                <w:lang w:val="es-DO"/>
              </w:rPr>
            </w:pPr>
            <w:r w:rsidRPr="00002DBB">
              <w:rPr>
                <w:rFonts w:ascii="Times New Roman" w:hAnsi="Times New Roman"/>
                <w:b/>
                <w:bCs/>
                <w:color w:val="FFFFFF" w:themeColor="background1"/>
                <w:sz w:val="24"/>
                <w:szCs w:val="24"/>
                <w:lang w:val="es-DO"/>
              </w:rPr>
              <w:t>Ejes</w:t>
            </w:r>
          </w:p>
        </w:tc>
        <w:tc>
          <w:tcPr>
            <w:tcW w:w="5812" w:type="dxa"/>
            <w:shd w:val="clear" w:color="auto" w:fill="011C50"/>
            <w:vAlign w:val="bottom"/>
          </w:tcPr>
          <w:p w14:paraId="56D677FF" w14:textId="77777777" w:rsidR="00136DDD" w:rsidRPr="00002DBB" w:rsidRDefault="00136DDD" w:rsidP="00062225">
            <w:pPr>
              <w:pStyle w:val="Prrafodelista"/>
              <w:spacing w:line="360" w:lineRule="auto"/>
              <w:ind w:left="0"/>
              <w:jc w:val="center"/>
              <w:rPr>
                <w:rFonts w:ascii="Times New Roman" w:hAnsi="Times New Roman"/>
                <w:b/>
                <w:bCs/>
                <w:color w:val="FFFFFF" w:themeColor="background1"/>
                <w:sz w:val="24"/>
                <w:szCs w:val="24"/>
                <w:lang w:val="es-DO"/>
              </w:rPr>
            </w:pPr>
            <w:r w:rsidRPr="00002DBB">
              <w:rPr>
                <w:rFonts w:ascii="Times New Roman" w:hAnsi="Times New Roman"/>
                <w:b/>
                <w:bCs/>
                <w:color w:val="FFFFFF" w:themeColor="background1"/>
                <w:sz w:val="24"/>
                <w:szCs w:val="24"/>
                <w:lang w:val="es-DO"/>
              </w:rPr>
              <w:t>Objetivos Estratégicos</w:t>
            </w:r>
          </w:p>
        </w:tc>
      </w:tr>
      <w:tr w:rsidR="00136DDD" w:rsidRPr="006A5789" w14:paraId="7403CFCA" w14:textId="77777777" w:rsidTr="00030F8A">
        <w:tc>
          <w:tcPr>
            <w:tcW w:w="2552" w:type="dxa"/>
            <w:vMerge w:val="restart"/>
            <w:vAlign w:val="center"/>
          </w:tcPr>
          <w:p w14:paraId="60F39A57" w14:textId="77777777" w:rsidR="00136DDD" w:rsidRPr="00002DBB" w:rsidRDefault="00136DDD" w:rsidP="00062225">
            <w:pPr>
              <w:spacing w:line="360" w:lineRule="auto"/>
              <w:jc w:val="center"/>
              <w:rPr>
                <w:rFonts w:ascii="Times New Roman" w:hAnsi="Times New Roman"/>
                <w:sz w:val="24"/>
                <w:szCs w:val="24"/>
                <w:lang w:val="es-DO"/>
              </w:rPr>
            </w:pPr>
          </w:p>
          <w:p w14:paraId="7C74E9D2" w14:textId="77777777" w:rsidR="00136DDD" w:rsidRPr="00002DBB" w:rsidRDefault="00136DDD" w:rsidP="00062225">
            <w:pPr>
              <w:spacing w:line="360" w:lineRule="auto"/>
              <w:jc w:val="center"/>
              <w:rPr>
                <w:rFonts w:ascii="Times New Roman" w:hAnsi="Times New Roman"/>
                <w:sz w:val="24"/>
                <w:szCs w:val="24"/>
                <w:lang w:val="es-DO"/>
              </w:rPr>
            </w:pPr>
            <w:r w:rsidRPr="00002DBB">
              <w:rPr>
                <w:rFonts w:ascii="Times New Roman" w:hAnsi="Times New Roman"/>
                <w:sz w:val="24"/>
                <w:szCs w:val="24"/>
                <w:lang w:val="es-DO"/>
              </w:rPr>
              <w:t>1- Fomento y desarrollo de la cultura emprendedora y el emprendimiento</w:t>
            </w:r>
          </w:p>
        </w:tc>
        <w:tc>
          <w:tcPr>
            <w:tcW w:w="5812" w:type="dxa"/>
          </w:tcPr>
          <w:p w14:paraId="2C3B24E9" w14:textId="77777777" w:rsidR="00136DDD" w:rsidRPr="00002DBB" w:rsidRDefault="00136DDD" w:rsidP="00062225">
            <w:pPr>
              <w:spacing w:line="360" w:lineRule="auto"/>
              <w:jc w:val="both"/>
              <w:rPr>
                <w:rFonts w:ascii="Times New Roman" w:hAnsi="Times New Roman"/>
                <w:sz w:val="24"/>
                <w:szCs w:val="24"/>
                <w:lang w:val="es-DO"/>
              </w:rPr>
            </w:pPr>
            <w:r w:rsidRPr="00002DBB">
              <w:rPr>
                <w:rFonts w:ascii="Times New Roman" w:hAnsi="Times New Roman"/>
                <w:sz w:val="24"/>
                <w:szCs w:val="24"/>
                <w:lang w:val="es-DO"/>
              </w:rPr>
              <w:t>1.1 Garantizar el efectivo funcionamiento de la Red Nacional de Emprendimiento</w:t>
            </w:r>
            <w:r w:rsidR="00A060D6">
              <w:rPr>
                <w:rFonts w:ascii="Times New Roman" w:hAnsi="Times New Roman"/>
                <w:sz w:val="24"/>
                <w:szCs w:val="24"/>
                <w:lang w:val="es-DO"/>
              </w:rPr>
              <w:t>.</w:t>
            </w:r>
          </w:p>
        </w:tc>
      </w:tr>
      <w:tr w:rsidR="00136DDD" w:rsidRPr="006A5789" w14:paraId="5B06BE3E" w14:textId="77777777" w:rsidTr="00030F8A">
        <w:tc>
          <w:tcPr>
            <w:tcW w:w="2552" w:type="dxa"/>
            <w:vMerge/>
          </w:tcPr>
          <w:p w14:paraId="51476DB8" w14:textId="77777777" w:rsidR="00136DDD" w:rsidRPr="00002DBB" w:rsidRDefault="00136DDD" w:rsidP="00062225">
            <w:pPr>
              <w:spacing w:line="360" w:lineRule="auto"/>
              <w:jc w:val="both"/>
              <w:rPr>
                <w:rFonts w:ascii="Times New Roman" w:hAnsi="Times New Roman"/>
                <w:sz w:val="24"/>
                <w:szCs w:val="24"/>
                <w:lang w:val="es-DO"/>
              </w:rPr>
            </w:pPr>
          </w:p>
        </w:tc>
        <w:tc>
          <w:tcPr>
            <w:tcW w:w="5812" w:type="dxa"/>
          </w:tcPr>
          <w:p w14:paraId="3C491711" w14:textId="77777777" w:rsidR="00136DDD" w:rsidRPr="00002DBB" w:rsidRDefault="00136DDD" w:rsidP="00062225">
            <w:pPr>
              <w:spacing w:line="360" w:lineRule="auto"/>
              <w:jc w:val="both"/>
              <w:rPr>
                <w:rFonts w:ascii="Times New Roman" w:hAnsi="Times New Roman"/>
                <w:sz w:val="24"/>
                <w:szCs w:val="24"/>
                <w:lang w:val="es-DO"/>
              </w:rPr>
            </w:pPr>
            <w:r w:rsidRPr="00002DBB">
              <w:rPr>
                <w:rFonts w:ascii="Times New Roman" w:hAnsi="Times New Roman"/>
                <w:sz w:val="24"/>
                <w:szCs w:val="24"/>
                <w:lang w:val="es-DO"/>
              </w:rPr>
              <w:t>1.2 Fomentar el surgimiento de nuevos proyectos de emprendimiento</w:t>
            </w:r>
            <w:r w:rsidR="00A060D6">
              <w:rPr>
                <w:rFonts w:ascii="Times New Roman" w:hAnsi="Times New Roman"/>
                <w:sz w:val="24"/>
                <w:szCs w:val="24"/>
                <w:lang w:val="es-DO"/>
              </w:rPr>
              <w:t>.</w:t>
            </w:r>
          </w:p>
        </w:tc>
      </w:tr>
      <w:tr w:rsidR="00136DDD" w:rsidRPr="006A5789" w14:paraId="305E892D" w14:textId="77777777" w:rsidTr="00030F8A">
        <w:tc>
          <w:tcPr>
            <w:tcW w:w="2552" w:type="dxa"/>
            <w:vMerge/>
          </w:tcPr>
          <w:p w14:paraId="2CBD2CE9" w14:textId="77777777" w:rsidR="00136DDD" w:rsidRPr="00002DBB" w:rsidRDefault="00136DDD" w:rsidP="00062225">
            <w:pPr>
              <w:spacing w:line="360" w:lineRule="auto"/>
              <w:jc w:val="both"/>
              <w:rPr>
                <w:rFonts w:ascii="Times New Roman" w:hAnsi="Times New Roman"/>
                <w:sz w:val="24"/>
                <w:szCs w:val="24"/>
                <w:lang w:val="es-DO"/>
              </w:rPr>
            </w:pPr>
          </w:p>
        </w:tc>
        <w:tc>
          <w:tcPr>
            <w:tcW w:w="5812" w:type="dxa"/>
          </w:tcPr>
          <w:p w14:paraId="7070BF0F" w14:textId="77777777" w:rsidR="00136DDD" w:rsidRPr="00002DBB" w:rsidRDefault="00136DDD" w:rsidP="00062225">
            <w:pPr>
              <w:spacing w:line="360" w:lineRule="auto"/>
              <w:jc w:val="both"/>
              <w:rPr>
                <w:rFonts w:ascii="Times New Roman" w:hAnsi="Times New Roman"/>
                <w:sz w:val="24"/>
                <w:szCs w:val="24"/>
                <w:lang w:val="es-DO"/>
              </w:rPr>
            </w:pPr>
            <w:r w:rsidRPr="00002DBB">
              <w:rPr>
                <w:rFonts w:ascii="Times New Roman" w:hAnsi="Times New Roman"/>
                <w:sz w:val="24"/>
                <w:szCs w:val="24"/>
                <w:lang w:val="es-DO"/>
              </w:rPr>
              <w:t>1.3 Diseñar e implementar un Sistema de Evaluación y Monitoreo del Emprendimiento en República Dominicana.</w:t>
            </w:r>
          </w:p>
        </w:tc>
      </w:tr>
      <w:tr w:rsidR="00136DDD" w:rsidRPr="006A5789" w14:paraId="27A9C5D0" w14:textId="77777777" w:rsidTr="00030F8A">
        <w:tc>
          <w:tcPr>
            <w:tcW w:w="2552" w:type="dxa"/>
            <w:vMerge/>
          </w:tcPr>
          <w:p w14:paraId="35C15E63" w14:textId="77777777" w:rsidR="00136DDD" w:rsidRPr="00002DBB" w:rsidRDefault="00136DDD" w:rsidP="00062225">
            <w:pPr>
              <w:spacing w:line="360" w:lineRule="auto"/>
              <w:jc w:val="both"/>
              <w:rPr>
                <w:rFonts w:ascii="Times New Roman" w:hAnsi="Times New Roman"/>
                <w:sz w:val="24"/>
                <w:szCs w:val="24"/>
                <w:lang w:val="es-DO"/>
              </w:rPr>
            </w:pPr>
          </w:p>
        </w:tc>
        <w:tc>
          <w:tcPr>
            <w:tcW w:w="5812" w:type="dxa"/>
          </w:tcPr>
          <w:p w14:paraId="564ECA0A" w14:textId="77777777" w:rsidR="00136DDD" w:rsidRPr="00002DBB" w:rsidRDefault="00136DDD" w:rsidP="00062225">
            <w:pPr>
              <w:spacing w:line="360" w:lineRule="auto"/>
              <w:jc w:val="both"/>
              <w:rPr>
                <w:rFonts w:ascii="Times New Roman" w:hAnsi="Times New Roman"/>
                <w:sz w:val="24"/>
                <w:szCs w:val="24"/>
                <w:lang w:val="es-DO"/>
              </w:rPr>
            </w:pPr>
            <w:r w:rsidRPr="00002DBB">
              <w:rPr>
                <w:rFonts w:ascii="Times New Roman" w:hAnsi="Times New Roman"/>
                <w:sz w:val="24"/>
                <w:szCs w:val="24"/>
                <w:lang w:val="es-DO"/>
              </w:rPr>
              <w:t>1.4 Fomentar una industria de soporte que brinde apoyo al emprendedor durante toda la cadena de valor</w:t>
            </w:r>
            <w:r w:rsidR="00A060D6">
              <w:rPr>
                <w:rFonts w:ascii="Times New Roman" w:hAnsi="Times New Roman"/>
                <w:sz w:val="24"/>
                <w:szCs w:val="24"/>
                <w:lang w:val="es-DO"/>
              </w:rPr>
              <w:t>.</w:t>
            </w:r>
          </w:p>
        </w:tc>
      </w:tr>
      <w:tr w:rsidR="00136DDD" w:rsidRPr="006A5789" w14:paraId="2ED2A8F2" w14:textId="77777777" w:rsidTr="00030F8A">
        <w:tc>
          <w:tcPr>
            <w:tcW w:w="2552" w:type="dxa"/>
            <w:vMerge/>
          </w:tcPr>
          <w:p w14:paraId="371690C8" w14:textId="77777777" w:rsidR="00136DDD" w:rsidRPr="00002DBB" w:rsidRDefault="00136DDD" w:rsidP="00062225">
            <w:pPr>
              <w:spacing w:line="360" w:lineRule="auto"/>
              <w:jc w:val="both"/>
              <w:rPr>
                <w:rFonts w:ascii="Times New Roman" w:hAnsi="Times New Roman"/>
                <w:sz w:val="24"/>
                <w:szCs w:val="24"/>
                <w:lang w:val="es-DO"/>
              </w:rPr>
            </w:pPr>
          </w:p>
        </w:tc>
        <w:tc>
          <w:tcPr>
            <w:tcW w:w="5812" w:type="dxa"/>
          </w:tcPr>
          <w:p w14:paraId="77BD28C9" w14:textId="77777777" w:rsidR="00136DDD" w:rsidRPr="00002DBB" w:rsidRDefault="00136DDD" w:rsidP="00062225">
            <w:pPr>
              <w:spacing w:line="360" w:lineRule="auto"/>
              <w:jc w:val="both"/>
              <w:rPr>
                <w:rFonts w:ascii="Times New Roman" w:hAnsi="Times New Roman"/>
                <w:sz w:val="24"/>
                <w:szCs w:val="24"/>
                <w:lang w:val="es-DO"/>
              </w:rPr>
            </w:pPr>
            <w:r w:rsidRPr="00002DBB">
              <w:rPr>
                <w:rFonts w:ascii="Times New Roman" w:hAnsi="Times New Roman"/>
                <w:sz w:val="24"/>
                <w:szCs w:val="24"/>
                <w:lang w:val="es-DO"/>
              </w:rPr>
              <w:t>1.5 Gestionar el conocimiento en el área de emprendimiento</w:t>
            </w:r>
            <w:r w:rsidR="00A060D6">
              <w:rPr>
                <w:rFonts w:ascii="Times New Roman" w:hAnsi="Times New Roman"/>
                <w:sz w:val="24"/>
                <w:szCs w:val="24"/>
                <w:lang w:val="es-DO"/>
              </w:rPr>
              <w:t>.</w:t>
            </w:r>
          </w:p>
        </w:tc>
      </w:tr>
      <w:tr w:rsidR="00136DDD" w:rsidRPr="006A5789" w14:paraId="7B521028" w14:textId="77777777" w:rsidTr="00030F8A">
        <w:tc>
          <w:tcPr>
            <w:tcW w:w="2552" w:type="dxa"/>
            <w:vMerge/>
          </w:tcPr>
          <w:p w14:paraId="62A8248D" w14:textId="77777777" w:rsidR="00136DDD" w:rsidRPr="00002DBB" w:rsidRDefault="00136DDD" w:rsidP="00062225">
            <w:pPr>
              <w:spacing w:line="360" w:lineRule="auto"/>
              <w:jc w:val="both"/>
              <w:rPr>
                <w:rFonts w:ascii="Times New Roman" w:hAnsi="Times New Roman"/>
                <w:sz w:val="24"/>
                <w:szCs w:val="24"/>
                <w:lang w:val="es-DO"/>
              </w:rPr>
            </w:pPr>
          </w:p>
        </w:tc>
        <w:tc>
          <w:tcPr>
            <w:tcW w:w="5812" w:type="dxa"/>
          </w:tcPr>
          <w:p w14:paraId="678F30DA" w14:textId="77777777" w:rsidR="00136DDD" w:rsidRPr="00002DBB" w:rsidRDefault="00136DDD" w:rsidP="00062225">
            <w:pPr>
              <w:spacing w:line="360" w:lineRule="auto"/>
              <w:jc w:val="both"/>
              <w:rPr>
                <w:rFonts w:ascii="Times New Roman" w:hAnsi="Times New Roman"/>
                <w:sz w:val="24"/>
                <w:szCs w:val="24"/>
                <w:lang w:val="es-DO"/>
              </w:rPr>
            </w:pPr>
            <w:r w:rsidRPr="00002DBB">
              <w:rPr>
                <w:rFonts w:ascii="Times New Roman" w:hAnsi="Times New Roman"/>
                <w:sz w:val="24"/>
                <w:szCs w:val="24"/>
                <w:lang w:val="es-DO"/>
              </w:rPr>
              <w:t>1.6 Promover políticas públicas que fomenten el desarrollo de nuevos mecanismos de financiamiento para los diferentes tipos de emprendedores</w:t>
            </w:r>
            <w:r w:rsidR="00A060D6">
              <w:rPr>
                <w:rFonts w:ascii="Times New Roman" w:hAnsi="Times New Roman"/>
                <w:sz w:val="24"/>
                <w:szCs w:val="24"/>
                <w:lang w:val="es-DO"/>
              </w:rPr>
              <w:t>.</w:t>
            </w:r>
          </w:p>
        </w:tc>
      </w:tr>
      <w:tr w:rsidR="00136DDD" w:rsidRPr="006A5789" w14:paraId="528A762D" w14:textId="77777777" w:rsidTr="00030F8A">
        <w:tc>
          <w:tcPr>
            <w:tcW w:w="2552" w:type="dxa"/>
            <w:vMerge/>
          </w:tcPr>
          <w:p w14:paraId="1642BD21" w14:textId="77777777" w:rsidR="00136DDD" w:rsidRPr="00002DBB" w:rsidRDefault="00136DDD" w:rsidP="00062225">
            <w:pPr>
              <w:spacing w:line="360" w:lineRule="auto"/>
              <w:jc w:val="both"/>
              <w:rPr>
                <w:rFonts w:ascii="Times New Roman" w:hAnsi="Times New Roman"/>
                <w:sz w:val="24"/>
                <w:szCs w:val="24"/>
                <w:lang w:val="es-DO"/>
              </w:rPr>
            </w:pPr>
          </w:p>
        </w:tc>
        <w:tc>
          <w:tcPr>
            <w:tcW w:w="5812" w:type="dxa"/>
          </w:tcPr>
          <w:p w14:paraId="195E525D" w14:textId="77777777" w:rsidR="00136DDD" w:rsidRPr="00002DBB" w:rsidRDefault="00136DDD" w:rsidP="00062225">
            <w:pPr>
              <w:spacing w:line="360" w:lineRule="auto"/>
              <w:jc w:val="both"/>
              <w:rPr>
                <w:rFonts w:ascii="Times New Roman" w:hAnsi="Times New Roman"/>
                <w:sz w:val="24"/>
                <w:szCs w:val="24"/>
                <w:lang w:val="es-DO"/>
              </w:rPr>
            </w:pPr>
            <w:r w:rsidRPr="00002DBB">
              <w:rPr>
                <w:rFonts w:ascii="Times New Roman" w:hAnsi="Times New Roman"/>
                <w:sz w:val="24"/>
                <w:szCs w:val="24"/>
                <w:lang w:val="es-DO"/>
              </w:rPr>
              <w:t>1.7 Simplificación de normas y regulaciones para crear y gestionar empresas</w:t>
            </w:r>
            <w:r w:rsidR="00A060D6">
              <w:rPr>
                <w:rFonts w:ascii="Times New Roman" w:hAnsi="Times New Roman"/>
                <w:sz w:val="24"/>
                <w:szCs w:val="24"/>
                <w:lang w:val="es-DO"/>
              </w:rPr>
              <w:t>.</w:t>
            </w:r>
          </w:p>
        </w:tc>
      </w:tr>
      <w:tr w:rsidR="00136DDD" w:rsidRPr="006A5789" w14:paraId="52EFFE0A" w14:textId="77777777" w:rsidTr="00030F8A">
        <w:tc>
          <w:tcPr>
            <w:tcW w:w="2552" w:type="dxa"/>
            <w:vMerge w:val="restart"/>
            <w:vAlign w:val="center"/>
          </w:tcPr>
          <w:p w14:paraId="24E485A0" w14:textId="77777777" w:rsidR="00136DDD" w:rsidRPr="00002DBB" w:rsidRDefault="00136DDD" w:rsidP="00062225">
            <w:pPr>
              <w:spacing w:line="360" w:lineRule="auto"/>
              <w:jc w:val="center"/>
              <w:rPr>
                <w:rFonts w:ascii="Times New Roman" w:hAnsi="Times New Roman"/>
                <w:sz w:val="24"/>
                <w:szCs w:val="24"/>
                <w:lang w:val="es-DO"/>
              </w:rPr>
            </w:pPr>
            <w:r w:rsidRPr="00002DBB">
              <w:rPr>
                <w:rFonts w:ascii="Times New Roman" w:hAnsi="Times New Roman"/>
                <w:sz w:val="24"/>
                <w:szCs w:val="24"/>
                <w:lang w:val="es-DO"/>
              </w:rPr>
              <w:t>2- Fomento del desarrollo empresarial integral de las Mipymes</w:t>
            </w:r>
          </w:p>
        </w:tc>
        <w:tc>
          <w:tcPr>
            <w:tcW w:w="5812" w:type="dxa"/>
          </w:tcPr>
          <w:p w14:paraId="6DE70677" w14:textId="77777777" w:rsidR="00136DDD" w:rsidRPr="00002DBB" w:rsidRDefault="00136DDD" w:rsidP="00062225">
            <w:pPr>
              <w:spacing w:line="360" w:lineRule="auto"/>
              <w:jc w:val="both"/>
              <w:rPr>
                <w:rFonts w:ascii="Times New Roman" w:hAnsi="Times New Roman"/>
                <w:sz w:val="24"/>
                <w:szCs w:val="24"/>
                <w:lang w:val="es-DO"/>
              </w:rPr>
            </w:pPr>
            <w:r w:rsidRPr="00002DBB">
              <w:rPr>
                <w:rFonts w:ascii="Times New Roman" w:hAnsi="Times New Roman"/>
                <w:sz w:val="24"/>
                <w:szCs w:val="24"/>
                <w:lang w:val="es-DO"/>
              </w:rPr>
              <w:t>2.1 Ampliar la cobertura de servicios de la Ventanilla Única de Formalización</w:t>
            </w:r>
            <w:r w:rsidR="00A060D6">
              <w:rPr>
                <w:rFonts w:ascii="Times New Roman" w:hAnsi="Times New Roman"/>
                <w:sz w:val="24"/>
                <w:szCs w:val="24"/>
                <w:lang w:val="es-DO"/>
              </w:rPr>
              <w:t>.</w:t>
            </w:r>
          </w:p>
        </w:tc>
      </w:tr>
      <w:tr w:rsidR="00136DDD" w:rsidRPr="006A5789" w14:paraId="00D8E010" w14:textId="77777777" w:rsidTr="00030F8A">
        <w:tc>
          <w:tcPr>
            <w:tcW w:w="2552" w:type="dxa"/>
            <w:vMerge/>
          </w:tcPr>
          <w:p w14:paraId="5BF19462" w14:textId="77777777" w:rsidR="00136DDD" w:rsidRPr="00002DBB" w:rsidRDefault="00136DDD" w:rsidP="00062225">
            <w:pPr>
              <w:spacing w:line="360" w:lineRule="auto"/>
              <w:jc w:val="center"/>
              <w:rPr>
                <w:rFonts w:ascii="Times New Roman" w:hAnsi="Times New Roman"/>
                <w:sz w:val="24"/>
                <w:szCs w:val="24"/>
                <w:lang w:val="es-DO"/>
              </w:rPr>
            </w:pPr>
          </w:p>
        </w:tc>
        <w:tc>
          <w:tcPr>
            <w:tcW w:w="5812" w:type="dxa"/>
          </w:tcPr>
          <w:p w14:paraId="5DD649C5" w14:textId="77777777" w:rsidR="00136DDD" w:rsidRPr="00002DBB" w:rsidRDefault="00136DDD" w:rsidP="00062225">
            <w:pPr>
              <w:spacing w:line="360" w:lineRule="auto"/>
              <w:jc w:val="both"/>
              <w:rPr>
                <w:rFonts w:ascii="Times New Roman" w:hAnsi="Times New Roman"/>
                <w:sz w:val="24"/>
                <w:szCs w:val="24"/>
                <w:lang w:val="es-DO"/>
              </w:rPr>
            </w:pPr>
            <w:r w:rsidRPr="00002DBB">
              <w:rPr>
                <w:rFonts w:ascii="Times New Roman" w:hAnsi="Times New Roman"/>
                <w:sz w:val="24"/>
                <w:szCs w:val="24"/>
                <w:lang w:val="es-DO"/>
              </w:rPr>
              <w:t>2.2 Elevar la eficiencia y cobertura de los Centros Mipymes</w:t>
            </w:r>
            <w:r w:rsidR="00A060D6">
              <w:rPr>
                <w:rFonts w:ascii="Times New Roman" w:hAnsi="Times New Roman"/>
                <w:sz w:val="24"/>
                <w:szCs w:val="24"/>
                <w:lang w:val="es-DO"/>
              </w:rPr>
              <w:t>.</w:t>
            </w:r>
          </w:p>
        </w:tc>
      </w:tr>
      <w:tr w:rsidR="00136DDD" w:rsidRPr="006A5789" w14:paraId="2F48D160" w14:textId="77777777" w:rsidTr="00030F8A">
        <w:tc>
          <w:tcPr>
            <w:tcW w:w="2552" w:type="dxa"/>
            <w:vMerge/>
          </w:tcPr>
          <w:p w14:paraId="1B1882F5" w14:textId="77777777" w:rsidR="00136DDD" w:rsidRPr="00002DBB" w:rsidRDefault="00136DDD" w:rsidP="00062225">
            <w:pPr>
              <w:spacing w:line="360" w:lineRule="auto"/>
              <w:jc w:val="center"/>
              <w:rPr>
                <w:rFonts w:ascii="Times New Roman" w:hAnsi="Times New Roman"/>
                <w:sz w:val="24"/>
                <w:szCs w:val="24"/>
                <w:lang w:val="es-DO"/>
              </w:rPr>
            </w:pPr>
          </w:p>
        </w:tc>
        <w:tc>
          <w:tcPr>
            <w:tcW w:w="5812" w:type="dxa"/>
          </w:tcPr>
          <w:p w14:paraId="1664ACE0" w14:textId="77777777" w:rsidR="00136DDD" w:rsidRPr="00002DBB" w:rsidRDefault="00136DDD" w:rsidP="00062225">
            <w:pPr>
              <w:spacing w:line="360" w:lineRule="auto"/>
              <w:jc w:val="both"/>
              <w:rPr>
                <w:rFonts w:ascii="Times New Roman" w:hAnsi="Times New Roman"/>
                <w:sz w:val="24"/>
                <w:szCs w:val="24"/>
                <w:lang w:val="es-DO"/>
              </w:rPr>
            </w:pPr>
            <w:r w:rsidRPr="00002DBB">
              <w:rPr>
                <w:rFonts w:ascii="Times New Roman" w:hAnsi="Times New Roman"/>
                <w:sz w:val="24"/>
                <w:szCs w:val="24"/>
                <w:lang w:val="es-DO"/>
              </w:rPr>
              <w:t>2.3 Mejorar la calidad y competitividad de las Mipymes</w:t>
            </w:r>
            <w:r w:rsidR="00A060D6">
              <w:rPr>
                <w:rFonts w:ascii="Times New Roman" w:hAnsi="Times New Roman"/>
                <w:sz w:val="24"/>
                <w:szCs w:val="24"/>
                <w:lang w:val="es-DO"/>
              </w:rPr>
              <w:t>.</w:t>
            </w:r>
          </w:p>
        </w:tc>
      </w:tr>
      <w:tr w:rsidR="00136DDD" w:rsidRPr="006A5789" w14:paraId="5C2C6491" w14:textId="77777777" w:rsidTr="00030F8A">
        <w:tc>
          <w:tcPr>
            <w:tcW w:w="2552" w:type="dxa"/>
            <w:vMerge/>
          </w:tcPr>
          <w:p w14:paraId="1795105B" w14:textId="77777777" w:rsidR="00136DDD" w:rsidRPr="00002DBB" w:rsidRDefault="00136DDD" w:rsidP="00062225">
            <w:pPr>
              <w:spacing w:line="360" w:lineRule="auto"/>
              <w:jc w:val="center"/>
              <w:rPr>
                <w:rFonts w:ascii="Times New Roman" w:hAnsi="Times New Roman"/>
                <w:sz w:val="24"/>
                <w:szCs w:val="24"/>
                <w:lang w:val="es-DO"/>
              </w:rPr>
            </w:pPr>
          </w:p>
        </w:tc>
        <w:tc>
          <w:tcPr>
            <w:tcW w:w="5812" w:type="dxa"/>
          </w:tcPr>
          <w:p w14:paraId="4CA11EEE" w14:textId="77777777" w:rsidR="00136DDD" w:rsidRPr="00002DBB" w:rsidRDefault="00136DDD" w:rsidP="00062225">
            <w:pPr>
              <w:spacing w:line="360" w:lineRule="auto"/>
              <w:jc w:val="both"/>
              <w:rPr>
                <w:rFonts w:ascii="Times New Roman" w:hAnsi="Times New Roman"/>
                <w:sz w:val="24"/>
                <w:szCs w:val="24"/>
                <w:lang w:val="es-DO"/>
              </w:rPr>
            </w:pPr>
            <w:r w:rsidRPr="00002DBB">
              <w:rPr>
                <w:rFonts w:ascii="Times New Roman" w:hAnsi="Times New Roman"/>
                <w:sz w:val="24"/>
                <w:szCs w:val="24"/>
                <w:lang w:val="es-DO"/>
              </w:rPr>
              <w:t>2.4 Fomentar la Inclusión Financiera de las Mipymes</w:t>
            </w:r>
            <w:r w:rsidR="00A060D6">
              <w:rPr>
                <w:rFonts w:ascii="Times New Roman" w:hAnsi="Times New Roman"/>
                <w:sz w:val="24"/>
                <w:szCs w:val="24"/>
                <w:lang w:val="es-DO"/>
              </w:rPr>
              <w:t>.</w:t>
            </w:r>
          </w:p>
        </w:tc>
      </w:tr>
      <w:tr w:rsidR="00136DDD" w:rsidRPr="006A5789" w14:paraId="0A63B48B" w14:textId="77777777" w:rsidTr="00030F8A">
        <w:tc>
          <w:tcPr>
            <w:tcW w:w="2552" w:type="dxa"/>
            <w:vMerge w:val="restart"/>
            <w:vAlign w:val="center"/>
          </w:tcPr>
          <w:p w14:paraId="2E1AF794" w14:textId="77777777" w:rsidR="00136DDD" w:rsidRPr="00002DBB" w:rsidRDefault="00136DDD" w:rsidP="00062225">
            <w:pPr>
              <w:spacing w:line="360" w:lineRule="auto"/>
              <w:jc w:val="center"/>
              <w:rPr>
                <w:rFonts w:ascii="Times New Roman" w:hAnsi="Times New Roman"/>
                <w:sz w:val="24"/>
                <w:szCs w:val="24"/>
                <w:lang w:val="es-DO"/>
              </w:rPr>
            </w:pPr>
            <w:r w:rsidRPr="00002DBB">
              <w:rPr>
                <w:rFonts w:ascii="Times New Roman" w:hAnsi="Times New Roman"/>
                <w:sz w:val="24"/>
                <w:szCs w:val="24"/>
                <w:lang w:val="es-DO"/>
              </w:rPr>
              <w:lastRenderedPageBreak/>
              <w:t>3- Fomento, regulación y fiscalización de la importación, comercialización y transporte de los combustibles</w:t>
            </w:r>
          </w:p>
        </w:tc>
        <w:tc>
          <w:tcPr>
            <w:tcW w:w="5812" w:type="dxa"/>
          </w:tcPr>
          <w:p w14:paraId="5B98A7A1" w14:textId="77777777" w:rsidR="00136DDD" w:rsidRPr="00002DBB" w:rsidRDefault="00136DDD" w:rsidP="00062225">
            <w:pPr>
              <w:spacing w:line="360" w:lineRule="auto"/>
              <w:jc w:val="both"/>
              <w:rPr>
                <w:rFonts w:ascii="Times New Roman" w:hAnsi="Times New Roman"/>
                <w:sz w:val="24"/>
                <w:szCs w:val="24"/>
                <w:lang w:val="es-DO"/>
              </w:rPr>
            </w:pPr>
            <w:r w:rsidRPr="00002DBB">
              <w:rPr>
                <w:rFonts w:ascii="Times New Roman" w:hAnsi="Times New Roman"/>
                <w:sz w:val="24"/>
                <w:szCs w:val="24"/>
                <w:lang w:val="es-DO"/>
              </w:rPr>
              <w:t>3.1 Regular y controlar la comercialización de combustible en el mercado local</w:t>
            </w:r>
            <w:r w:rsidR="00A060D6">
              <w:rPr>
                <w:rFonts w:ascii="Times New Roman" w:hAnsi="Times New Roman"/>
                <w:sz w:val="24"/>
                <w:szCs w:val="24"/>
                <w:lang w:val="es-DO"/>
              </w:rPr>
              <w:t>.</w:t>
            </w:r>
          </w:p>
        </w:tc>
      </w:tr>
      <w:tr w:rsidR="00136DDD" w:rsidRPr="006A5789" w14:paraId="3508AF67" w14:textId="77777777" w:rsidTr="00030F8A">
        <w:tc>
          <w:tcPr>
            <w:tcW w:w="2552" w:type="dxa"/>
            <w:vMerge/>
          </w:tcPr>
          <w:p w14:paraId="2E11DEF0" w14:textId="77777777" w:rsidR="00136DDD" w:rsidRPr="00002DBB" w:rsidRDefault="00136DDD" w:rsidP="00062225">
            <w:pPr>
              <w:spacing w:line="360" w:lineRule="auto"/>
              <w:jc w:val="center"/>
              <w:rPr>
                <w:rFonts w:ascii="Times New Roman" w:hAnsi="Times New Roman"/>
                <w:sz w:val="24"/>
                <w:szCs w:val="24"/>
                <w:lang w:val="es-DO"/>
              </w:rPr>
            </w:pPr>
          </w:p>
        </w:tc>
        <w:tc>
          <w:tcPr>
            <w:tcW w:w="5812" w:type="dxa"/>
          </w:tcPr>
          <w:p w14:paraId="7EA257A1" w14:textId="77777777" w:rsidR="00136DDD" w:rsidRPr="00002DBB" w:rsidRDefault="00136DDD" w:rsidP="00062225">
            <w:pPr>
              <w:spacing w:line="360" w:lineRule="auto"/>
              <w:jc w:val="both"/>
              <w:rPr>
                <w:rFonts w:ascii="Times New Roman" w:hAnsi="Times New Roman"/>
                <w:sz w:val="24"/>
                <w:szCs w:val="24"/>
                <w:lang w:val="es-DO"/>
              </w:rPr>
            </w:pPr>
            <w:r w:rsidRPr="00002DBB">
              <w:rPr>
                <w:rFonts w:ascii="Times New Roman" w:hAnsi="Times New Roman"/>
                <w:sz w:val="24"/>
                <w:szCs w:val="24"/>
                <w:lang w:val="es-DO"/>
              </w:rPr>
              <w:t>3.2 Garantizar el transporte de combustibles en condiciones de seguridad para las personas y el medioambiente</w:t>
            </w:r>
            <w:r w:rsidR="00A060D6">
              <w:rPr>
                <w:rFonts w:ascii="Times New Roman" w:hAnsi="Times New Roman"/>
                <w:sz w:val="24"/>
                <w:szCs w:val="24"/>
                <w:lang w:val="es-DO"/>
              </w:rPr>
              <w:t>.</w:t>
            </w:r>
          </w:p>
        </w:tc>
      </w:tr>
      <w:tr w:rsidR="00136DDD" w:rsidRPr="006A5789" w14:paraId="024136B3" w14:textId="77777777" w:rsidTr="00030F8A">
        <w:tc>
          <w:tcPr>
            <w:tcW w:w="2552" w:type="dxa"/>
            <w:vMerge/>
          </w:tcPr>
          <w:p w14:paraId="293DDC42" w14:textId="77777777" w:rsidR="00136DDD" w:rsidRPr="00002DBB" w:rsidRDefault="00136DDD" w:rsidP="00062225">
            <w:pPr>
              <w:spacing w:line="360" w:lineRule="auto"/>
              <w:jc w:val="center"/>
              <w:rPr>
                <w:rFonts w:ascii="Times New Roman" w:hAnsi="Times New Roman"/>
                <w:sz w:val="24"/>
                <w:szCs w:val="24"/>
                <w:lang w:val="es-DO"/>
              </w:rPr>
            </w:pPr>
          </w:p>
        </w:tc>
        <w:tc>
          <w:tcPr>
            <w:tcW w:w="5812" w:type="dxa"/>
          </w:tcPr>
          <w:p w14:paraId="4537A1A6" w14:textId="77777777" w:rsidR="00136DDD" w:rsidRPr="00002DBB" w:rsidRDefault="00136DDD" w:rsidP="00062225">
            <w:pPr>
              <w:spacing w:line="360" w:lineRule="auto"/>
              <w:jc w:val="both"/>
              <w:rPr>
                <w:rFonts w:ascii="Times New Roman" w:hAnsi="Times New Roman"/>
                <w:sz w:val="24"/>
                <w:szCs w:val="24"/>
                <w:lang w:val="es-DO"/>
              </w:rPr>
            </w:pPr>
            <w:r w:rsidRPr="00002DBB">
              <w:rPr>
                <w:rFonts w:ascii="Times New Roman" w:hAnsi="Times New Roman"/>
                <w:sz w:val="24"/>
                <w:szCs w:val="24"/>
                <w:lang w:val="es-DO"/>
              </w:rPr>
              <w:t>3.3 Garantizar la seguridad en las operaciones de las estaciones de expendio de combustibles líquidos, GLP y GNV</w:t>
            </w:r>
            <w:r w:rsidR="00A060D6">
              <w:rPr>
                <w:rFonts w:ascii="Times New Roman" w:hAnsi="Times New Roman"/>
                <w:sz w:val="24"/>
                <w:szCs w:val="24"/>
                <w:lang w:val="es-DO"/>
              </w:rPr>
              <w:t>.</w:t>
            </w:r>
          </w:p>
        </w:tc>
      </w:tr>
      <w:tr w:rsidR="00136DDD" w:rsidRPr="006A5789" w14:paraId="703D6D1B" w14:textId="77777777" w:rsidTr="00030F8A">
        <w:tc>
          <w:tcPr>
            <w:tcW w:w="2552" w:type="dxa"/>
            <w:vMerge/>
          </w:tcPr>
          <w:p w14:paraId="1ADC18E4" w14:textId="77777777" w:rsidR="00136DDD" w:rsidRPr="00002DBB" w:rsidRDefault="00136DDD" w:rsidP="00062225">
            <w:pPr>
              <w:spacing w:line="360" w:lineRule="auto"/>
              <w:jc w:val="center"/>
              <w:rPr>
                <w:rFonts w:ascii="Times New Roman" w:hAnsi="Times New Roman"/>
                <w:sz w:val="24"/>
                <w:szCs w:val="24"/>
                <w:lang w:val="es-DO"/>
              </w:rPr>
            </w:pPr>
          </w:p>
        </w:tc>
        <w:tc>
          <w:tcPr>
            <w:tcW w:w="5812" w:type="dxa"/>
          </w:tcPr>
          <w:p w14:paraId="08B3AE96" w14:textId="77777777" w:rsidR="00136DDD" w:rsidRPr="00002DBB" w:rsidRDefault="00136DDD" w:rsidP="00062225">
            <w:pPr>
              <w:spacing w:line="360" w:lineRule="auto"/>
              <w:jc w:val="both"/>
              <w:rPr>
                <w:rFonts w:ascii="Times New Roman" w:hAnsi="Times New Roman"/>
                <w:sz w:val="24"/>
                <w:szCs w:val="24"/>
                <w:lang w:val="es-DO"/>
              </w:rPr>
            </w:pPr>
            <w:r w:rsidRPr="00002DBB">
              <w:rPr>
                <w:rFonts w:ascii="Times New Roman" w:hAnsi="Times New Roman"/>
                <w:sz w:val="24"/>
                <w:szCs w:val="24"/>
                <w:lang w:val="es-DO"/>
              </w:rPr>
              <w:t>3.4 Garantizar el cumplimiento eficiente de las funciones de supervisión, control y fiscalización del expendio de combustibles en la República Dominicana</w:t>
            </w:r>
            <w:r w:rsidR="00A060D6">
              <w:rPr>
                <w:rFonts w:ascii="Times New Roman" w:hAnsi="Times New Roman"/>
                <w:sz w:val="24"/>
                <w:szCs w:val="24"/>
                <w:lang w:val="es-DO"/>
              </w:rPr>
              <w:t>.</w:t>
            </w:r>
          </w:p>
        </w:tc>
      </w:tr>
      <w:tr w:rsidR="00136DDD" w:rsidRPr="006A5789" w14:paraId="15402842" w14:textId="77777777" w:rsidTr="00030F8A">
        <w:tc>
          <w:tcPr>
            <w:tcW w:w="2552" w:type="dxa"/>
            <w:vMerge/>
          </w:tcPr>
          <w:p w14:paraId="7F8FA2FC" w14:textId="77777777" w:rsidR="00136DDD" w:rsidRPr="00002DBB" w:rsidRDefault="00136DDD" w:rsidP="00062225">
            <w:pPr>
              <w:spacing w:line="360" w:lineRule="auto"/>
              <w:jc w:val="center"/>
              <w:rPr>
                <w:rFonts w:ascii="Times New Roman" w:hAnsi="Times New Roman"/>
                <w:sz w:val="24"/>
                <w:szCs w:val="24"/>
                <w:lang w:val="es-DO"/>
              </w:rPr>
            </w:pPr>
          </w:p>
        </w:tc>
        <w:tc>
          <w:tcPr>
            <w:tcW w:w="5812" w:type="dxa"/>
          </w:tcPr>
          <w:p w14:paraId="446C9941" w14:textId="77777777" w:rsidR="00136DDD" w:rsidRPr="00002DBB" w:rsidRDefault="00136DDD" w:rsidP="00062225">
            <w:pPr>
              <w:spacing w:line="360" w:lineRule="auto"/>
              <w:jc w:val="both"/>
              <w:rPr>
                <w:rFonts w:ascii="Times New Roman" w:hAnsi="Times New Roman"/>
                <w:sz w:val="24"/>
                <w:szCs w:val="24"/>
                <w:lang w:val="es-DO"/>
              </w:rPr>
            </w:pPr>
            <w:r w:rsidRPr="00002DBB">
              <w:rPr>
                <w:rFonts w:ascii="Times New Roman" w:hAnsi="Times New Roman"/>
                <w:sz w:val="24"/>
                <w:szCs w:val="24"/>
                <w:lang w:val="es-DO"/>
              </w:rPr>
              <w:t>3.5 Transparentar la regulación de la fijación de los precios de los combustibles</w:t>
            </w:r>
            <w:r w:rsidR="00A060D6">
              <w:rPr>
                <w:rFonts w:ascii="Times New Roman" w:hAnsi="Times New Roman"/>
                <w:sz w:val="24"/>
                <w:szCs w:val="24"/>
                <w:lang w:val="es-DO"/>
              </w:rPr>
              <w:t>.</w:t>
            </w:r>
          </w:p>
        </w:tc>
      </w:tr>
      <w:tr w:rsidR="00136DDD" w:rsidRPr="006A5789" w14:paraId="3E132E83" w14:textId="77777777" w:rsidTr="00030F8A">
        <w:trPr>
          <w:trHeight w:val="930"/>
        </w:trPr>
        <w:tc>
          <w:tcPr>
            <w:tcW w:w="2552" w:type="dxa"/>
            <w:vMerge w:val="restart"/>
          </w:tcPr>
          <w:p w14:paraId="5955370E" w14:textId="77777777" w:rsidR="00136DDD" w:rsidRPr="00002DBB" w:rsidRDefault="00136DDD" w:rsidP="00062225">
            <w:pPr>
              <w:spacing w:line="360" w:lineRule="auto"/>
              <w:jc w:val="center"/>
              <w:rPr>
                <w:rFonts w:ascii="Times New Roman" w:hAnsi="Times New Roman"/>
                <w:sz w:val="24"/>
                <w:szCs w:val="24"/>
                <w:lang w:val="es-DO"/>
              </w:rPr>
            </w:pPr>
            <w:r w:rsidRPr="00002DBB">
              <w:rPr>
                <w:rFonts w:ascii="Times New Roman" w:hAnsi="Times New Roman"/>
                <w:sz w:val="24"/>
                <w:szCs w:val="24"/>
                <w:lang w:val="es-DO"/>
              </w:rPr>
              <w:t>4- Modernización de los patrones de consumo de combustibles hacia combustibles más limpios</w:t>
            </w:r>
          </w:p>
        </w:tc>
        <w:tc>
          <w:tcPr>
            <w:tcW w:w="5812" w:type="dxa"/>
            <w:vAlign w:val="center"/>
          </w:tcPr>
          <w:p w14:paraId="352DEE13" w14:textId="77777777" w:rsidR="00136DDD" w:rsidRPr="00002DBB" w:rsidRDefault="00136DDD" w:rsidP="00062225">
            <w:pPr>
              <w:spacing w:line="360" w:lineRule="auto"/>
              <w:rPr>
                <w:rFonts w:ascii="Times New Roman" w:hAnsi="Times New Roman"/>
                <w:sz w:val="24"/>
                <w:szCs w:val="24"/>
                <w:lang w:val="es-DO"/>
              </w:rPr>
            </w:pPr>
            <w:r w:rsidRPr="00002DBB">
              <w:rPr>
                <w:rFonts w:ascii="Times New Roman" w:hAnsi="Times New Roman"/>
                <w:sz w:val="24"/>
                <w:szCs w:val="24"/>
                <w:lang w:val="es-DO"/>
              </w:rPr>
              <w:t>4.1 Promover el uso de Gas Natural en el parque vehicular de la República Dominicana</w:t>
            </w:r>
            <w:r w:rsidR="00A060D6">
              <w:rPr>
                <w:rFonts w:ascii="Times New Roman" w:hAnsi="Times New Roman"/>
                <w:sz w:val="24"/>
                <w:szCs w:val="24"/>
                <w:lang w:val="es-DO"/>
              </w:rPr>
              <w:t>.</w:t>
            </w:r>
          </w:p>
        </w:tc>
      </w:tr>
      <w:tr w:rsidR="00136DDD" w:rsidRPr="006A5789" w14:paraId="7EEF96EC" w14:textId="77777777" w:rsidTr="00030F8A">
        <w:tc>
          <w:tcPr>
            <w:tcW w:w="2552" w:type="dxa"/>
            <w:vMerge/>
          </w:tcPr>
          <w:p w14:paraId="00EC28BE" w14:textId="77777777" w:rsidR="00136DDD" w:rsidRPr="00002DBB" w:rsidRDefault="00136DDD" w:rsidP="00062225">
            <w:pPr>
              <w:spacing w:line="360" w:lineRule="auto"/>
              <w:jc w:val="center"/>
              <w:rPr>
                <w:rFonts w:ascii="Times New Roman" w:hAnsi="Times New Roman"/>
                <w:sz w:val="24"/>
                <w:szCs w:val="24"/>
                <w:lang w:val="es-DO"/>
              </w:rPr>
            </w:pPr>
          </w:p>
        </w:tc>
        <w:tc>
          <w:tcPr>
            <w:tcW w:w="5812" w:type="dxa"/>
            <w:vAlign w:val="center"/>
          </w:tcPr>
          <w:p w14:paraId="7EE3A9A2" w14:textId="77777777" w:rsidR="00136DDD" w:rsidRPr="00002DBB" w:rsidRDefault="00136DDD" w:rsidP="00062225">
            <w:pPr>
              <w:spacing w:line="360" w:lineRule="auto"/>
              <w:rPr>
                <w:rFonts w:ascii="Times New Roman" w:hAnsi="Times New Roman"/>
                <w:sz w:val="24"/>
                <w:szCs w:val="24"/>
                <w:lang w:val="es-DO"/>
              </w:rPr>
            </w:pPr>
            <w:r w:rsidRPr="00002DBB">
              <w:rPr>
                <w:rFonts w:ascii="Times New Roman" w:hAnsi="Times New Roman"/>
                <w:sz w:val="24"/>
                <w:szCs w:val="24"/>
                <w:lang w:val="es-DO"/>
              </w:rPr>
              <w:t>4.2 Garantizar el adecuado cumplimiento de las normativas establecidas para la importación, distribución y expendio de GNV</w:t>
            </w:r>
            <w:r w:rsidR="00A060D6">
              <w:rPr>
                <w:rFonts w:ascii="Times New Roman" w:hAnsi="Times New Roman"/>
                <w:sz w:val="24"/>
                <w:szCs w:val="24"/>
                <w:lang w:val="es-DO"/>
              </w:rPr>
              <w:t>.</w:t>
            </w:r>
          </w:p>
        </w:tc>
      </w:tr>
      <w:tr w:rsidR="00136DDD" w:rsidRPr="006A5789" w14:paraId="29652B9E" w14:textId="77777777" w:rsidTr="00030F8A">
        <w:tc>
          <w:tcPr>
            <w:tcW w:w="2552" w:type="dxa"/>
            <w:vMerge w:val="restart"/>
            <w:vAlign w:val="center"/>
          </w:tcPr>
          <w:p w14:paraId="487DD6D7" w14:textId="77777777" w:rsidR="00136DDD" w:rsidRPr="00002DBB" w:rsidRDefault="00136DDD" w:rsidP="00062225">
            <w:pPr>
              <w:spacing w:line="360" w:lineRule="auto"/>
              <w:jc w:val="center"/>
              <w:rPr>
                <w:rFonts w:ascii="Times New Roman" w:hAnsi="Times New Roman"/>
                <w:sz w:val="24"/>
                <w:szCs w:val="24"/>
                <w:lang w:val="es-DO"/>
              </w:rPr>
            </w:pPr>
            <w:r w:rsidRPr="00002DBB">
              <w:rPr>
                <w:rFonts w:ascii="Times New Roman" w:hAnsi="Times New Roman"/>
                <w:sz w:val="24"/>
                <w:szCs w:val="24"/>
                <w:lang w:val="es-DO"/>
              </w:rPr>
              <w:t>5- Fomento y regulación del desarrollo del mercado y el comercio interno</w:t>
            </w:r>
          </w:p>
        </w:tc>
        <w:tc>
          <w:tcPr>
            <w:tcW w:w="5812" w:type="dxa"/>
          </w:tcPr>
          <w:p w14:paraId="1EA7E0BB" w14:textId="77777777" w:rsidR="00136DDD" w:rsidRPr="00002DBB" w:rsidRDefault="00136DDD" w:rsidP="00062225">
            <w:pPr>
              <w:spacing w:line="360" w:lineRule="auto"/>
              <w:jc w:val="both"/>
              <w:rPr>
                <w:rFonts w:ascii="Times New Roman" w:hAnsi="Times New Roman"/>
                <w:sz w:val="24"/>
                <w:szCs w:val="24"/>
                <w:lang w:val="es-DO"/>
              </w:rPr>
            </w:pPr>
            <w:r w:rsidRPr="00002DBB">
              <w:rPr>
                <w:rFonts w:ascii="Times New Roman" w:hAnsi="Times New Roman"/>
                <w:sz w:val="24"/>
                <w:szCs w:val="24"/>
                <w:lang w:val="es-DO"/>
              </w:rPr>
              <w:t>5.1 Contribuir a un mayor acceso a mercados de las empresas lideradas por mujeres</w:t>
            </w:r>
            <w:r w:rsidR="00A060D6">
              <w:rPr>
                <w:rFonts w:ascii="Times New Roman" w:hAnsi="Times New Roman"/>
                <w:sz w:val="24"/>
                <w:szCs w:val="24"/>
                <w:lang w:val="es-DO"/>
              </w:rPr>
              <w:t>.</w:t>
            </w:r>
          </w:p>
        </w:tc>
      </w:tr>
      <w:tr w:rsidR="00136DDD" w:rsidRPr="006A5789" w14:paraId="1FFBE3ED" w14:textId="77777777" w:rsidTr="00030F8A">
        <w:tc>
          <w:tcPr>
            <w:tcW w:w="2552" w:type="dxa"/>
            <w:vMerge/>
          </w:tcPr>
          <w:p w14:paraId="29472364" w14:textId="77777777" w:rsidR="00136DDD" w:rsidRPr="00002DBB" w:rsidRDefault="00136DDD" w:rsidP="00062225">
            <w:pPr>
              <w:spacing w:line="360" w:lineRule="auto"/>
              <w:jc w:val="center"/>
              <w:rPr>
                <w:rFonts w:ascii="Times New Roman" w:hAnsi="Times New Roman"/>
                <w:sz w:val="24"/>
                <w:szCs w:val="24"/>
                <w:lang w:val="es-DO"/>
              </w:rPr>
            </w:pPr>
          </w:p>
        </w:tc>
        <w:tc>
          <w:tcPr>
            <w:tcW w:w="5812" w:type="dxa"/>
          </w:tcPr>
          <w:p w14:paraId="292588C0" w14:textId="77777777" w:rsidR="00136DDD" w:rsidRPr="00002DBB" w:rsidRDefault="00136DDD" w:rsidP="00062225">
            <w:pPr>
              <w:spacing w:line="360" w:lineRule="auto"/>
              <w:jc w:val="both"/>
              <w:rPr>
                <w:rFonts w:ascii="Times New Roman" w:hAnsi="Times New Roman"/>
                <w:sz w:val="24"/>
                <w:szCs w:val="24"/>
                <w:lang w:val="es-DO"/>
              </w:rPr>
            </w:pPr>
            <w:r w:rsidRPr="00002DBB">
              <w:rPr>
                <w:rFonts w:ascii="Times New Roman" w:hAnsi="Times New Roman"/>
                <w:sz w:val="24"/>
                <w:szCs w:val="24"/>
                <w:lang w:val="es-DO"/>
              </w:rPr>
              <w:t>5.2 Lograr el desarrollo y la creación de empresas del sector gastronómico</w:t>
            </w:r>
            <w:r w:rsidR="00A060D6">
              <w:rPr>
                <w:rFonts w:ascii="Times New Roman" w:hAnsi="Times New Roman"/>
                <w:sz w:val="24"/>
                <w:szCs w:val="24"/>
                <w:lang w:val="es-DO"/>
              </w:rPr>
              <w:t>.</w:t>
            </w:r>
          </w:p>
        </w:tc>
      </w:tr>
      <w:tr w:rsidR="00136DDD" w:rsidRPr="006A5789" w14:paraId="0F973909" w14:textId="77777777" w:rsidTr="00030F8A">
        <w:tc>
          <w:tcPr>
            <w:tcW w:w="2552" w:type="dxa"/>
            <w:vMerge/>
          </w:tcPr>
          <w:p w14:paraId="1D63BB17" w14:textId="77777777" w:rsidR="00136DDD" w:rsidRPr="00002DBB" w:rsidRDefault="00136DDD" w:rsidP="00062225">
            <w:pPr>
              <w:spacing w:line="360" w:lineRule="auto"/>
              <w:jc w:val="center"/>
              <w:rPr>
                <w:rFonts w:ascii="Times New Roman" w:hAnsi="Times New Roman"/>
                <w:sz w:val="24"/>
                <w:szCs w:val="24"/>
                <w:lang w:val="es-DO"/>
              </w:rPr>
            </w:pPr>
          </w:p>
        </w:tc>
        <w:tc>
          <w:tcPr>
            <w:tcW w:w="5812" w:type="dxa"/>
          </w:tcPr>
          <w:p w14:paraId="160D197B" w14:textId="77777777" w:rsidR="00136DDD" w:rsidRPr="00002DBB" w:rsidRDefault="00136DDD" w:rsidP="00062225">
            <w:pPr>
              <w:spacing w:line="360" w:lineRule="auto"/>
              <w:jc w:val="both"/>
              <w:rPr>
                <w:rFonts w:ascii="Times New Roman" w:hAnsi="Times New Roman"/>
                <w:sz w:val="24"/>
                <w:szCs w:val="24"/>
                <w:lang w:val="es-DO"/>
              </w:rPr>
            </w:pPr>
            <w:r w:rsidRPr="00002DBB">
              <w:rPr>
                <w:rFonts w:ascii="Times New Roman" w:hAnsi="Times New Roman"/>
                <w:sz w:val="24"/>
                <w:szCs w:val="24"/>
                <w:lang w:val="es-DO"/>
              </w:rPr>
              <w:t>5.3 Aplicar efectivamente el régimen de sanciones y consecuencias en el comercio interno</w:t>
            </w:r>
            <w:r w:rsidR="00A060D6">
              <w:rPr>
                <w:rFonts w:ascii="Times New Roman" w:hAnsi="Times New Roman"/>
                <w:sz w:val="24"/>
                <w:szCs w:val="24"/>
                <w:lang w:val="es-DO"/>
              </w:rPr>
              <w:t>.</w:t>
            </w:r>
          </w:p>
        </w:tc>
      </w:tr>
      <w:tr w:rsidR="00136DDD" w:rsidRPr="006A5789" w14:paraId="7C782C77" w14:textId="77777777" w:rsidTr="00030F8A">
        <w:tc>
          <w:tcPr>
            <w:tcW w:w="2552" w:type="dxa"/>
            <w:vMerge/>
          </w:tcPr>
          <w:p w14:paraId="3773CE56" w14:textId="77777777" w:rsidR="00136DDD" w:rsidRPr="00002DBB" w:rsidRDefault="00136DDD" w:rsidP="00062225">
            <w:pPr>
              <w:spacing w:line="360" w:lineRule="auto"/>
              <w:jc w:val="center"/>
              <w:rPr>
                <w:rFonts w:ascii="Times New Roman" w:hAnsi="Times New Roman"/>
                <w:sz w:val="24"/>
                <w:szCs w:val="24"/>
                <w:lang w:val="es-DO"/>
              </w:rPr>
            </w:pPr>
          </w:p>
        </w:tc>
        <w:tc>
          <w:tcPr>
            <w:tcW w:w="5812" w:type="dxa"/>
          </w:tcPr>
          <w:p w14:paraId="70BF7854" w14:textId="77777777" w:rsidR="00136DDD" w:rsidRPr="00002DBB" w:rsidRDefault="00136DDD" w:rsidP="00062225">
            <w:pPr>
              <w:spacing w:line="360" w:lineRule="auto"/>
              <w:jc w:val="both"/>
              <w:rPr>
                <w:rFonts w:ascii="Times New Roman" w:hAnsi="Times New Roman"/>
                <w:sz w:val="24"/>
                <w:szCs w:val="24"/>
                <w:lang w:val="es-DO"/>
              </w:rPr>
            </w:pPr>
            <w:r w:rsidRPr="00002DBB">
              <w:rPr>
                <w:rFonts w:ascii="Times New Roman" w:hAnsi="Times New Roman"/>
                <w:sz w:val="24"/>
                <w:szCs w:val="24"/>
                <w:lang w:val="es-DO"/>
              </w:rPr>
              <w:t>5.4 Contribuir al fortalecimiento del mercado interno</w:t>
            </w:r>
            <w:r w:rsidR="00A060D6">
              <w:rPr>
                <w:rFonts w:ascii="Times New Roman" w:hAnsi="Times New Roman"/>
                <w:sz w:val="24"/>
                <w:szCs w:val="24"/>
                <w:lang w:val="es-DO"/>
              </w:rPr>
              <w:t>.</w:t>
            </w:r>
          </w:p>
        </w:tc>
      </w:tr>
      <w:tr w:rsidR="00136DDD" w:rsidRPr="006A5789" w14:paraId="5605C8DF" w14:textId="77777777" w:rsidTr="00030F8A">
        <w:tc>
          <w:tcPr>
            <w:tcW w:w="2552" w:type="dxa"/>
            <w:vMerge/>
          </w:tcPr>
          <w:p w14:paraId="294EDE79" w14:textId="77777777" w:rsidR="00136DDD" w:rsidRPr="00002DBB" w:rsidRDefault="00136DDD" w:rsidP="00062225">
            <w:pPr>
              <w:spacing w:line="360" w:lineRule="auto"/>
              <w:jc w:val="center"/>
              <w:rPr>
                <w:rFonts w:ascii="Times New Roman" w:hAnsi="Times New Roman"/>
                <w:sz w:val="24"/>
                <w:szCs w:val="24"/>
                <w:lang w:val="es-DO"/>
              </w:rPr>
            </w:pPr>
          </w:p>
        </w:tc>
        <w:tc>
          <w:tcPr>
            <w:tcW w:w="5812" w:type="dxa"/>
          </w:tcPr>
          <w:p w14:paraId="51B98A91" w14:textId="77777777" w:rsidR="00136DDD" w:rsidRPr="00002DBB" w:rsidRDefault="00136DDD" w:rsidP="00062225">
            <w:pPr>
              <w:spacing w:line="360" w:lineRule="auto"/>
              <w:jc w:val="both"/>
              <w:rPr>
                <w:rFonts w:ascii="Times New Roman" w:hAnsi="Times New Roman"/>
                <w:sz w:val="24"/>
                <w:szCs w:val="24"/>
                <w:lang w:val="es-DO"/>
              </w:rPr>
            </w:pPr>
            <w:r w:rsidRPr="00002DBB">
              <w:rPr>
                <w:rFonts w:ascii="Times New Roman" w:hAnsi="Times New Roman"/>
                <w:sz w:val="24"/>
                <w:szCs w:val="24"/>
                <w:lang w:val="es-DO"/>
              </w:rPr>
              <w:t>5.5 Garantizar la adecuada regulación y cumplimiento de las normativas de operación en el comercio interno</w:t>
            </w:r>
            <w:r w:rsidR="00A060D6">
              <w:rPr>
                <w:rFonts w:ascii="Times New Roman" w:hAnsi="Times New Roman"/>
                <w:sz w:val="24"/>
                <w:szCs w:val="24"/>
                <w:lang w:val="es-DO"/>
              </w:rPr>
              <w:t>.</w:t>
            </w:r>
          </w:p>
        </w:tc>
      </w:tr>
      <w:tr w:rsidR="00136DDD" w:rsidRPr="006A5789" w14:paraId="41B5ADDB" w14:textId="77777777" w:rsidTr="00030F8A">
        <w:tc>
          <w:tcPr>
            <w:tcW w:w="2552" w:type="dxa"/>
            <w:vMerge w:val="restart"/>
            <w:vAlign w:val="center"/>
          </w:tcPr>
          <w:p w14:paraId="36F7F7F1" w14:textId="77777777" w:rsidR="00136DDD" w:rsidRPr="00002DBB" w:rsidRDefault="00136DDD" w:rsidP="00062225">
            <w:pPr>
              <w:spacing w:line="360" w:lineRule="auto"/>
              <w:jc w:val="center"/>
              <w:rPr>
                <w:rFonts w:ascii="Times New Roman" w:hAnsi="Times New Roman"/>
                <w:sz w:val="24"/>
                <w:szCs w:val="24"/>
                <w:lang w:val="es-DO"/>
              </w:rPr>
            </w:pPr>
            <w:r w:rsidRPr="00002DBB">
              <w:rPr>
                <w:rFonts w:ascii="Times New Roman" w:hAnsi="Times New Roman"/>
                <w:sz w:val="24"/>
                <w:szCs w:val="24"/>
                <w:lang w:val="es-DO"/>
              </w:rPr>
              <w:t>6- Fomento del comercio exterior y la correcta administración de los acuerdos comerciales</w:t>
            </w:r>
          </w:p>
        </w:tc>
        <w:tc>
          <w:tcPr>
            <w:tcW w:w="5812" w:type="dxa"/>
          </w:tcPr>
          <w:p w14:paraId="61EFA5BA" w14:textId="77777777" w:rsidR="00136DDD" w:rsidRPr="00002DBB" w:rsidRDefault="00136DDD" w:rsidP="00062225">
            <w:pPr>
              <w:spacing w:line="360" w:lineRule="auto"/>
              <w:jc w:val="both"/>
              <w:rPr>
                <w:rFonts w:ascii="Times New Roman" w:hAnsi="Times New Roman"/>
                <w:sz w:val="24"/>
                <w:szCs w:val="24"/>
                <w:lang w:val="es-DO"/>
              </w:rPr>
            </w:pPr>
            <w:r w:rsidRPr="00002DBB">
              <w:rPr>
                <w:rFonts w:ascii="Times New Roman" w:hAnsi="Times New Roman"/>
                <w:sz w:val="24"/>
                <w:szCs w:val="24"/>
                <w:lang w:val="es-DO"/>
              </w:rPr>
              <w:t>6.1 Activar mecanismo de acumulación bajo Acuerdo de Asociación Económica con la Unión Europea (EPA)</w:t>
            </w:r>
            <w:r w:rsidR="00A060D6">
              <w:rPr>
                <w:rFonts w:ascii="Times New Roman" w:hAnsi="Times New Roman"/>
                <w:sz w:val="24"/>
                <w:szCs w:val="24"/>
                <w:lang w:val="es-DO"/>
              </w:rPr>
              <w:t>.</w:t>
            </w:r>
          </w:p>
        </w:tc>
      </w:tr>
      <w:tr w:rsidR="00136DDD" w:rsidRPr="006A5789" w14:paraId="041D010F" w14:textId="77777777" w:rsidTr="00030F8A">
        <w:tc>
          <w:tcPr>
            <w:tcW w:w="2552" w:type="dxa"/>
            <w:vMerge/>
          </w:tcPr>
          <w:p w14:paraId="71DB89DD" w14:textId="77777777" w:rsidR="00136DDD" w:rsidRPr="00002DBB" w:rsidRDefault="00136DDD" w:rsidP="00062225">
            <w:pPr>
              <w:spacing w:line="360" w:lineRule="auto"/>
              <w:jc w:val="center"/>
              <w:rPr>
                <w:rFonts w:ascii="Times New Roman" w:hAnsi="Times New Roman"/>
                <w:sz w:val="24"/>
                <w:szCs w:val="24"/>
                <w:lang w:val="es-DO"/>
              </w:rPr>
            </w:pPr>
          </w:p>
        </w:tc>
        <w:tc>
          <w:tcPr>
            <w:tcW w:w="5812" w:type="dxa"/>
          </w:tcPr>
          <w:p w14:paraId="0E44E54A" w14:textId="77777777" w:rsidR="00136DDD" w:rsidRPr="00002DBB" w:rsidRDefault="00136DDD" w:rsidP="00062225">
            <w:pPr>
              <w:spacing w:line="360" w:lineRule="auto"/>
              <w:jc w:val="both"/>
              <w:rPr>
                <w:rFonts w:ascii="Times New Roman" w:hAnsi="Times New Roman"/>
                <w:sz w:val="24"/>
                <w:szCs w:val="24"/>
                <w:lang w:val="es-DO"/>
              </w:rPr>
            </w:pPr>
            <w:r w:rsidRPr="00002DBB">
              <w:rPr>
                <w:rFonts w:ascii="Times New Roman" w:hAnsi="Times New Roman"/>
                <w:sz w:val="24"/>
                <w:szCs w:val="24"/>
                <w:lang w:val="es-DO"/>
              </w:rPr>
              <w:t>6.2 Garantizar el adecuado aprovechamiento de los acuerdos comerciales</w:t>
            </w:r>
            <w:r w:rsidR="00A060D6">
              <w:rPr>
                <w:rFonts w:ascii="Times New Roman" w:hAnsi="Times New Roman"/>
                <w:sz w:val="24"/>
                <w:szCs w:val="24"/>
                <w:lang w:val="es-DO"/>
              </w:rPr>
              <w:t>.</w:t>
            </w:r>
          </w:p>
        </w:tc>
      </w:tr>
      <w:tr w:rsidR="00136DDD" w:rsidRPr="006A5789" w14:paraId="0699D3D0" w14:textId="77777777" w:rsidTr="00030F8A">
        <w:tc>
          <w:tcPr>
            <w:tcW w:w="2552" w:type="dxa"/>
            <w:vMerge/>
          </w:tcPr>
          <w:p w14:paraId="67BE4043" w14:textId="77777777" w:rsidR="00136DDD" w:rsidRPr="00002DBB" w:rsidRDefault="00136DDD" w:rsidP="00062225">
            <w:pPr>
              <w:spacing w:line="360" w:lineRule="auto"/>
              <w:jc w:val="center"/>
              <w:rPr>
                <w:rFonts w:ascii="Times New Roman" w:hAnsi="Times New Roman"/>
                <w:sz w:val="24"/>
                <w:szCs w:val="24"/>
                <w:lang w:val="es-DO"/>
              </w:rPr>
            </w:pPr>
          </w:p>
        </w:tc>
        <w:tc>
          <w:tcPr>
            <w:tcW w:w="5812" w:type="dxa"/>
          </w:tcPr>
          <w:p w14:paraId="08B443CD" w14:textId="77777777" w:rsidR="00136DDD" w:rsidRPr="00002DBB" w:rsidRDefault="00136DDD" w:rsidP="00062225">
            <w:pPr>
              <w:spacing w:line="360" w:lineRule="auto"/>
              <w:jc w:val="both"/>
              <w:rPr>
                <w:rFonts w:ascii="Times New Roman" w:hAnsi="Times New Roman"/>
                <w:sz w:val="24"/>
                <w:szCs w:val="24"/>
                <w:lang w:val="es-DO"/>
              </w:rPr>
            </w:pPr>
            <w:r w:rsidRPr="00002DBB">
              <w:rPr>
                <w:rFonts w:ascii="Times New Roman" w:hAnsi="Times New Roman"/>
                <w:sz w:val="24"/>
                <w:szCs w:val="24"/>
                <w:lang w:val="es-DO"/>
              </w:rPr>
              <w:t>6.3 Contribuir con el desarrollo de las capacidades de las empresas dominicanas para el acceso a mercados</w:t>
            </w:r>
            <w:r w:rsidR="00A060D6">
              <w:rPr>
                <w:rFonts w:ascii="Times New Roman" w:hAnsi="Times New Roman"/>
                <w:sz w:val="24"/>
                <w:szCs w:val="24"/>
                <w:lang w:val="es-DO"/>
              </w:rPr>
              <w:t>.</w:t>
            </w:r>
          </w:p>
        </w:tc>
      </w:tr>
      <w:tr w:rsidR="00136DDD" w:rsidRPr="006A5789" w14:paraId="0FD75FF9" w14:textId="77777777" w:rsidTr="00030F8A">
        <w:tc>
          <w:tcPr>
            <w:tcW w:w="2552" w:type="dxa"/>
            <w:vMerge/>
          </w:tcPr>
          <w:p w14:paraId="565F78DA" w14:textId="77777777" w:rsidR="00136DDD" w:rsidRPr="00002DBB" w:rsidRDefault="00136DDD" w:rsidP="00062225">
            <w:pPr>
              <w:spacing w:line="360" w:lineRule="auto"/>
              <w:jc w:val="center"/>
              <w:rPr>
                <w:rFonts w:ascii="Times New Roman" w:hAnsi="Times New Roman"/>
                <w:sz w:val="24"/>
                <w:szCs w:val="24"/>
                <w:lang w:val="es-DO"/>
              </w:rPr>
            </w:pPr>
          </w:p>
        </w:tc>
        <w:tc>
          <w:tcPr>
            <w:tcW w:w="5812" w:type="dxa"/>
          </w:tcPr>
          <w:p w14:paraId="27AC1611" w14:textId="77777777" w:rsidR="00136DDD" w:rsidRPr="00002DBB" w:rsidRDefault="00136DDD" w:rsidP="00062225">
            <w:pPr>
              <w:spacing w:line="360" w:lineRule="auto"/>
              <w:jc w:val="both"/>
              <w:rPr>
                <w:rFonts w:ascii="Times New Roman" w:hAnsi="Times New Roman"/>
                <w:sz w:val="24"/>
                <w:szCs w:val="24"/>
                <w:lang w:val="es-DO"/>
              </w:rPr>
            </w:pPr>
            <w:r w:rsidRPr="00002DBB">
              <w:rPr>
                <w:rFonts w:ascii="Times New Roman" w:hAnsi="Times New Roman"/>
                <w:sz w:val="24"/>
                <w:szCs w:val="24"/>
                <w:lang w:val="es-DO"/>
              </w:rPr>
              <w:t>6.4 Fomentar el incremento de las exportaciones de servicios no tradicionales</w:t>
            </w:r>
            <w:r w:rsidR="00A060D6">
              <w:rPr>
                <w:rFonts w:ascii="Times New Roman" w:hAnsi="Times New Roman"/>
                <w:sz w:val="24"/>
                <w:szCs w:val="24"/>
                <w:lang w:val="es-DO"/>
              </w:rPr>
              <w:t>.</w:t>
            </w:r>
          </w:p>
        </w:tc>
      </w:tr>
      <w:tr w:rsidR="00136DDD" w:rsidRPr="006A5789" w14:paraId="58B864BA" w14:textId="77777777" w:rsidTr="00030F8A">
        <w:tc>
          <w:tcPr>
            <w:tcW w:w="2552" w:type="dxa"/>
            <w:vMerge w:val="restart"/>
            <w:vAlign w:val="center"/>
          </w:tcPr>
          <w:p w14:paraId="5489861C" w14:textId="77777777" w:rsidR="00136DDD" w:rsidRPr="00002DBB" w:rsidRDefault="00136DDD" w:rsidP="00062225">
            <w:pPr>
              <w:spacing w:line="360" w:lineRule="auto"/>
              <w:jc w:val="center"/>
              <w:rPr>
                <w:rFonts w:ascii="Times New Roman" w:hAnsi="Times New Roman"/>
                <w:sz w:val="24"/>
                <w:szCs w:val="24"/>
                <w:lang w:val="es-DO"/>
              </w:rPr>
            </w:pPr>
            <w:r w:rsidRPr="00002DBB">
              <w:rPr>
                <w:rFonts w:ascii="Times New Roman" w:hAnsi="Times New Roman"/>
                <w:sz w:val="24"/>
                <w:szCs w:val="24"/>
                <w:lang w:val="es-DO"/>
              </w:rPr>
              <w:t>7- Fomento del desarrollo de las zonas francas</w:t>
            </w:r>
          </w:p>
        </w:tc>
        <w:tc>
          <w:tcPr>
            <w:tcW w:w="5812" w:type="dxa"/>
          </w:tcPr>
          <w:p w14:paraId="3AEAB1EB" w14:textId="77777777" w:rsidR="00136DDD" w:rsidRPr="00002DBB" w:rsidRDefault="00136DDD" w:rsidP="00062225">
            <w:pPr>
              <w:spacing w:line="360" w:lineRule="auto"/>
              <w:jc w:val="both"/>
              <w:rPr>
                <w:rFonts w:ascii="Times New Roman" w:hAnsi="Times New Roman"/>
                <w:sz w:val="24"/>
                <w:szCs w:val="24"/>
                <w:lang w:val="es-DO"/>
              </w:rPr>
            </w:pPr>
            <w:r w:rsidRPr="00002DBB">
              <w:rPr>
                <w:rFonts w:ascii="Times New Roman" w:hAnsi="Times New Roman"/>
                <w:sz w:val="24"/>
                <w:szCs w:val="24"/>
                <w:lang w:val="es-DO"/>
              </w:rPr>
              <w:t>7.1 Desarrollar estrategias que permitan el diseño de políticas de encadenamientos productivos</w:t>
            </w:r>
            <w:r w:rsidR="00A060D6">
              <w:rPr>
                <w:rFonts w:ascii="Times New Roman" w:hAnsi="Times New Roman"/>
                <w:sz w:val="24"/>
                <w:szCs w:val="24"/>
                <w:lang w:val="es-DO"/>
              </w:rPr>
              <w:t>.</w:t>
            </w:r>
          </w:p>
        </w:tc>
      </w:tr>
      <w:tr w:rsidR="00136DDD" w:rsidRPr="006A5789" w14:paraId="68D2844B" w14:textId="77777777" w:rsidTr="00030F8A">
        <w:tc>
          <w:tcPr>
            <w:tcW w:w="2552" w:type="dxa"/>
            <w:vMerge/>
          </w:tcPr>
          <w:p w14:paraId="34FD240A" w14:textId="77777777" w:rsidR="00136DDD" w:rsidRPr="00002DBB" w:rsidRDefault="00136DDD" w:rsidP="00062225">
            <w:pPr>
              <w:spacing w:line="360" w:lineRule="auto"/>
              <w:jc w:val="center"/>
              <w:rPr>
                <w:rFonts w:ascii="Times New Roman" w:hAnsi="Times New Roman"/>
                <w:sz w:val="24"/>
                <w:szCs w:val="24"/>
                <w:lang w:val="es-DO"/>
              </w:rPr>
            </w:pPr>
          </w:p>
        </w:tc>
        <w:tc>
          <w:tcPr>
            <w:tcW w:w="5812" w:type="dxa"/>
          </w:tcPr>
          <w:p w14:paraId="6E5C5FC2" w14:textId="77777777" w:rsidR="00136DDD" w:rsidRPr="00002DBB" w:rsidRDefault="00136DDD" w:rsidP="00062225">
            <w:pPr>
              <w:spacing w:line="360" w:lineRule="auto"/>
              <w:jc w:val="both"/>
              <w:rPr>
                <w:rFonts w:ascii="Times New Roman" w:hAnsi="Times New Roman"/>
                <w:sz w:val="24"/>
                <w:szCs w:val="24"/>
                <w:lang w:val="es-DO"/>
              </w:rPr>
            </w:pPr>
            <w:r w:rsidRPr="00002DBB">
              <w:rPr>
                <w:rFonts w:ascii="Times New Roman" w:hAnsi="Times New Roman"/>
                <w:sz w:val="24"/>
                <w:szCs w:val="24"/>
                <w:lang w:val="es-DO"/>
              </w:rPr>
              <w:t>7.2 Promover políticas para aprovechar auge de “nearshoring” en proyectos de contenido tecnológico</w:t>
            </w:r>
            <w:r w:rsidR="00A060D6">
              <w:rPr>
                <w:rFonts w:ascii="Times New Roman" w:hAnsi="Times New Roman"/>
                <w:sz w:val="24"/>
                <w:szCs w:val="24"/>
                <w:lang w:val="es-DO"/>
              </w:rPr>
              <w:t>.</w:t>
            </w:r>
          </w:p>
        </w:tc>
      </w:tr>
      <w:tr w:rsidR="00136DDD" w:rsidRPr="006A5789" w14:paraId="5EC1D2FF" w14:textId="77777777" w:rsidTr="00030F8A">
        <w:tc>
          <w:tcPr>
            <w:tcW w:w="2552" w:type="dxa"/>
            <w:vMerge/>
          </w:tcPr>
          <w:p w14:paraId="6F2A23F5" w14:textId="77777777" w:rsidR="00136DDD" w:rsidRPr="00002DBB" w:rsidRDefault="00136DDD" w:rsidP="00062225">
            <w:pPr>
              <w:spacing w:line="360" w:lineRule="auto"/>
              <w:jc w:val="center"/>
              <w:rPr>
                <w:rFonts w:ascii="Times New Roman" w:hAnsi="Times New Roman"/>
                <w:sz w:val="24"/>
                <w:szCs w:val="24"/>
                <w:lang w:val="es-DO"/>
              </w:rPr>
            </w:pPr>
          </w:p>
        </w:tc>
        <w:tc>
          <w:tcPr>
            <w:tcW w:w="5812" w:type="dxa"/>
          </w:tcPr>
          <w:p w14:paraId="3EB271BA" w14:textId="77777777" w:rsidR="00136DDD" w:rsidRPr="00002DBB" w:rsidRDefault="00136DDD" w:rsidP="00062225">
            <w:pPr>
              <w:spacing w:line="360" w:lineRule="auto"/>
              <w:jc w:val="both"/>
              <w:rPr>
                <w:rFonts w:ascii="Times New Roman" w:hAnsi="Times New Roman"/>
                <w:sz w:val="24"/>
                <w:szCs w:val="24"/>
                <w:lang w:val="es-DO"/>
              </w:rPr>
            </w:pPr>
            <w:r w:rsidRPr="00002DBB">
              <w:rPr>
                <w:rFonts w:ascii="Times New Roman" w:hAnsi="Times New Roman"/>
                <w:sz w:val="24"/>
                <w:szCs w:val="24"/>
                <w:lang w:val="es-DO"/>
              </w:rPr>
              <w:t>7.3 Identificar retos y oportunidades de la industria nacional y zonas francas en el marco de la reactivación económica</w:t>
            </w:r>
            <w:r w:rsidR="00A060D6">
              <w:rPr>
                <w:rFonts w:ascii="Times New Roman" w:hAnsi="Times New Roman"/>
                <w:sz w:val="24"/>
                <w:szCs w:val="24"/>
                <w:lang w:val="es-DO"/>
              </w:rPr>
              <w:t>.</w:t>
            </w:r>
          </w:p>
        </w:tc>
      </w:tr>
      <w:tr w:rsidR="00136DDD" w:rsidRPr="006A5789" w14:paraId="3197C5B8" w14:textId="77777777" w:rsidTr="00030F8A">
        <w:tc>
          <w:tcPr>
            <w:tcW w:w="2552" w:type="dxa"/>
            <w:vMerge/>
          </w:tcPr>
          <w:p w14:paraId="4CC86617" w14:textId="77777777" w:rsidR="00136DDD" w:rsidRPr="00002DBB" w:rsidRDefault="00136DDD" w:rsidP="00062225">
            <w:pPr>
              <w:spacing w:line="360" w:lineRule="auto"/>
              <w:jc w:val="center"/>
              <w:rPr>
                <w:rFonts w:ascii="Times New Roman" w:hAnsi="Times New Roman"/>
                <w:sz w:val="24"/>
                <w:szCs w:val="24"/>
                <w:lang w:val="es-DO"/>
              </w:rPr>
            </w:pPr>
          </w:p>
        </w:tc>
        <w:tc>
          <w:tcPr>
            <w:tcW w:w="5812" w:type="dxa"/>
          </w:tcPr>
          <w:p w14:paraId="3F0157F2" w14:textId="77777777" w:rsidR="00136DDD" w:rsidRPr="00002DBB" w:rsidRDefault="00136DDD" w:rsidP="00062225">
            <w:pPr>
              <w:spacing w:line="360" w:lineRule="auto"/>
              <w:jc w:val="both"/>
              <w:rPr>
                <w:rFonts w:ascii="Times New Roman" w:hAnsi="Times New Roman"/>
                <w:sz w:val="24"/>
                <w:szCs w:val="24"/>
                <w:lang w:val="es-DO"/>
              </w:rPr>
            </w:pPr>
            <w:r w:rsidRPr="00002DBB">
              <w:rPr>
                <w:rFonts w:ascii="Times New Roman" w:hAnsi="Times New Roman"/>
                <w:sz w:val="24"/>
                <w:szCs w:val="24"/>
                <w:lang w:val="es-DO"/>
              </w:rPr>
              <w:t>7.4 Fomentar la inversión de empresas en la República Dominicana aprovechando la relocalización de empresas a nivel mundial (nearshoring)</w:t>
            </w:r>
            <w:r w:rsidR="00A060D6">
              <w:rPr>
                <w:rFonts w:ascii="Times New Roman" w:hAnsi="Times New Roman"/>
                <w:sz w:val="24"/>
                <w:szCs w:val="24"/>
                <w:lang w:val="es-DO"/>
              </w:rPr>
              <w:t>.</w:t>
            </w:r>
          </w:p>
        </w:tc>
      </w:tr>
      <w:tr w:rsidR="00136DDD" w:rsidRPr="006A5789" w14:paraId="641FD272" w14:textId="77777777" w:rsidTr="00030F8A">
        <w:tc>
          <w:tcPr>
            <w:tcW w:w="2552" w:type="dxa"/>
            <w:vMerge/>
          </w:tcPr>
          <w:p w14:paraId="2688DF6A" w14:textId="77777777" w:rsidR="00136DDD" w:rsidRPr="00002DBB" w:rsidRDefault="00136DDD" w:rsidP="00062225">
            <w:pPr>
              <w:spacing w:line="360" w:lineRule="auto"/>
              <w:jc w:val="center"/>
              <w:rPr>
                <w:rFonts w:ascii="Times New Roman" w:hAnsi="Times New Roman"/>
                <w:sz w:val="24"/>
                <w:szCs w:val="24"/>
                <w:lang w:val="es-DO"/>
              </w:rPr>
            </w:pPr>
          </w:p>
        </w:tc>
        <w:tc>
          <w:tcPr>
            <w:tcW w:w="5812" w:type="dxa"/>
          </w:tcPr>
          <w:p w14:paraId="6BEFA87E" w14:textId="77777777" w:rsidR="00136DDD" w:rsidRPr="00002DBB" w:rsidRDefault="00136DDD" w:rsidP="00062225">
            <w:pPr>
              <w:spacing w:line="360" w:lineRule="auto"/>
              <w:jc w:val="both"/>
              <w:rPr>
                <w:rFonts w:ascii="Times New Roman" w:hAnsi="Times New Roman"/>
                <w:sz w:val="24"/>
                <w:szCs w:val="24"/>
                <w:lang w:val="es-DO"/>
              </w:rPr>
            </w:pPr>
            <w:r w:rsidRPr="00002DBB">
              <w:rPr>
                <w:rFonts w:ascii="Times New Roman" w:hAnsi="Times New Roman"/>
                <w:sz w:val="24"/>
                <w:szCs w:val="24"/>
                <w:lang w:val="es-DO"/>
              </w:rPr>
              <w:t>7.5 Apoyar el fortalecimiento del sector Zonas Francas</w:t>
            </w:r>
            <w:r w:rsidR="00A060D6">
              <w:rPr>
                <w:rFonts w:ascii="Times New Roman" w:hAnsi="Times New Roman"/>
                <w:sz w:val="24"/>
                <w:szCs w:val="24"/>
                <w:lang w:val="es-DO"/>
              </w:rPr>
              <w:t>.</w:t>
            </w:r>
          </w:p>
        </w:tc>
      </w:tr>
      <w:tr w:rsidR="00136DDD" w:rsidRPr="006A5789" w14:paraId="2D5227B5" w14:textId="77777777" w:rsidTr="00030F8A">
        <w:tc>
          <w:tcPr>
            <w:tcW w:w="2552" w:type="dxa"/>
            <w:vMerge/>
          </w:tcPr>
          <w:p w14:paraId="33D9562D" w14:textId="77777777" w:rsidR="00136DDD" w:rsidRPr="00002DBB" w:rsidRDefault="00136DDD" w:rsidP="00062225">
            <w:pPr>
              <w:spacing w:line="360" w:lineRule="auto"/>
              <w:jc w:val="center"/>
              <w:rPr>
                <w:rFonts w:ascii="Times New Roman" w:hAnsi="Times New Roman"/>
                <w:sz w:val="24"/>
                <w:szCs w:val="24"/>
                <w:lang w:val="es-DO"/>
              </w:rPr>
            </w:pPr>
          </w:p>
        </w:tc>
        <w:tc>
          <w:tcPr>
            <w:tcW w:w="5812" w:type="dxa"/>
          </w:tcPr>
          <w:p w14:paraId="33CBD25E" w14:textId="77777777" w:rsidR="00136DDD" w:rsidRPr="00002DBB" w:rsidRDefault="00136DDD" w:rsidP="00062225">
            <w:pPr>
              <w:spacing w:line="360" w:lineRule="auto"/>
              <w:jc w:val="both"/>
              <w:rPr>
                <w:rFonts w:ascii="Times New Roman" w:hAnsi="Times New Roman"/>
                <w:sz w:val="24"/>
                <w:szCs w:val="24"/>
                <w:lang w:val="es-DO"/>
              </w:rPr>
            </w:pPr>
            <w:r w:rsidRPr="00002DBB">
              <w:rPr>
                <w:rFonts w:ascii="Times New Roman" w:hAnsi="Times New Roman"/>
                <w:sz w:val="24"/>
                <w:szCs w:val="24"/>
                <w:lang w:val="es-DO"/>
              </w:rPr>
              <w:t>7.6 Enfrentar la falsificación de cigarros, que afecta la producción local y la imagen del cigarro dominicano</w:t>
            </w:r>
            <w:r w:rsidR="00A060D6">
              <w:rPr>
                <w:rFonts w:ascii="Times New Roman" w:hAnsi="Times New Roman"/>
                <w:sz w:val="24"/>
                <w:szCs w:val="24"/>
                <w:lang w:val="es-DO"/>
              </w:rPr>
              <w:t>.</w:t>
            </w:r>
          </w:p>
        </w:tc>
      </w:tr>
      <w:tr w:rsidR="00136DDD" w:rsidRPr="006A5789" w14:paraId="78E09410" w14:textId="77777777" w:rsidTr="00030F8A">
        <w:tc>
          <w:tcPr>
            <w:tcW w:w="2552" w:type="dxa"/>
            <w:vMerge/>
          </w:tcPr>
          <w:p w14:paraId="43CA1023" w14:textId="77777777" w:rsidR="00136DDD" w:rsidRPr="00002DBB" w:rsidRDefault="00136DDD" w:rsidP="00062225">
            <w:pPr>
              <w:spacing w:line="360" w:lineRule="auto"/>
              <w:jc w:val="center"/>
              <w:rPr>
                <w:rFonts w:ascii="Times New Roman" w:hAnsi="Times New Roman"/>
                <w:sz w:val="24"/>
                <w:szCs w:val="24"/>
                <w:lang w:val="es-DO"/>
              </w:rPr>
            </w:pPr>
          </w:p>
        </w:tc>
        <w:tc>
          <w:tcPr>
            <w:tcW w:w="5812" w:type="dxa"/>
          </w:tcPr>
          <w:p w14:paraId="39D9F032" w14:textId="77777777" w:rsidR="00136DDD" w:rsidRPr="00002DBB" w:rsidRDefault="00136DDD" w:rsidP="00062225">
            <w:pPr>
              <w:spacing w:line="360" w:lineRule="auto"/>
              <w:jc w:val="both"/>
              <w:rPr>
                <w:rFonts w:ascii="Times New Roman" w:hAnsi="Times New Roman"/>
                <w:sz w:val="24"/>
                <w:szCs w:val="24"/>
                <w:lang w:val="es-DO"/>
              </w:rPr>
            </w:pPr>
            <w:r w:rsidRPr="00002DBB">
              <w:rPr>
                <w:rFonts w:ascii="Times New Roman" w:hAnsi="Times New Roman"/>
                <w:sz w:val="24"/>
                <w:szCs w:val="24"/>
                <w:lang w:val="es-DO"/>
              </w:rPr>
              <w:t>7.7 Garantizar mayor rapidez y eficiencia en los servicios que se ofrecen a las Zonas Francas</w:t>
            </w:r>
            <w:r w:rsidR="00A060D6">
              <w:rPr>
                <w:rFonts w:ascii="Times New Roman" w:hAnsi="Times New Roman"/>
                <w:sz w:val="24"/>
                <w:szCs w:val="24"/>
                <w:lang w:val="es-DO"/>
              </w:rPr>
              <w:t>.</w:t>
            </w:r>
          </w:p>
        </w:tc>
      </w:tr>
      <w:tr w:rsidR="00136DDD" w:rsidRPr="00002DBB" w14:paraId="54A4FC23" w14:textId="77777777" w:rsidTr="00030F8A">
        <w:tc>
          <w:tcPr>
            <w:tcW w:w="2552" w:type="dxa"/>
            <w:vMerge w:val="restart"/>
            <w:vAlign w:val="center"/>
          </w:tcPr>
          <w:p w14:paraId="5A9D2B36" w14:textId="77777777" w:rsidR="00136DDD" w:rsidRPr="00002DBB" w:rsidRDefault="00136DDD" w:rsidP="00062225">
            <w:pPr>
              <w:spacing w:line="360" w:lineRule="auto"/>
              <w:jc w:val="center"/>
              <w:rPr>
                <w:rFonts w:ascii="Times New Roman" w:hAnsi="Times New Roman"/>
                <w:sz w:val="24"/>
                <w:szCs w:val="24"/>
                <w:lang w:val="es-DO"/>
              </w:rPr>
            </w:pPr>
            <w:r w:rsidRPr="00002DBB">
              <w:rPr>
                <w:rFonts w:ascii="Times New Roman" w:hAnsi="Times New Roman"/>
                <w:sz w:val="24"/>
                <w:szCs w:val="24"/>
                <w:lang w:val="es-DO"/>
              </w:rPr>
              <w:t>8- Promoción del desarrollo de los regímenes especiales</w:t>
            </w:r>
          </w:p>
        </w:tc>
        <w:tc>
          <w:tcPr>
            <w:tcW w:w="5812" w:type="dxa"/>
          </w:tcPr>
          <w:p w14:paraId="5A8FAB21" w14:textId="77777777" w:rsidR="00136DDD" w:rsidRPr="00002DBB" w:rsidRDefault="00136DDD" w:rsidP="00062225">
            <w:pPr>
              <w:spacing w:line="360" w:lineRule="auto"/>
              <w:jc w:val="both"/>
              <w:rPr>
                <w:rFonts w:ascii="Times New Roman" w:hAnsi="Times New Roman"/>
                <w:sz w:val="24"/>
                <w:szCs w:val="24"/>
                <w:lang w:val="es-DO"/>
              </w:rPr>
            </w:pPr>
            <w:r w:rsidRPr="00002DBB">
              <w:rPr>
                <w:rFonts w:ascii="Times New Roman" w:hAnsi="Times New Roman"/>
                <w:sz w:val="24"/>
                <w:szCs w:val="24"/>
                <w:lang w:val="es-DO"/>
              </w:rPr>
              <w:t>8.1 Fortalecer los regímenes especiales</w:t>
            </w:r>
            <w:r w:rsidR="00A060D6">
              <w:rPr>
                <w:rFonts w:ascii="Times New Roman" w:hAnsi="Times New Roman"/>
                <w:sz w:val="24"/>
                <w:szCs w:val="24"/>
                <w:lang w:val="es-DO"/>
              </w:rPr>
              <w:t>.</w:t>
            </w:r>
          </w:p>
        </w:tc>
      </w:tr>
      <w:tr w:rsidR="00136DDD" w:rsidRPr="006A5789" w14:paraId="4B73D094" w14:textId="77777777" w:rsidTr="00030F8A">
        <w:tc>
          <w:tcPr>
            <w:tcW w:w="2552" w:type="dxa"/>
            <w:vMerge/>
          </w:tcPr>
          <w:p w14:paraId="58699AD0" w14:textId="77777777" w:rsidR="00136DDD" w:rsidRPr="00002DBB" w:rsidRDefault="00136DDD" w:rsidP="00062225">
            <w:pPr>
              <w:spacing w:line="360" w:lineRule="auto"/>
              <w:jc w:val="center"/>
              <w:rPr>
                <w:rFonts w:ascii="Times New Roman" w:hAnsi="Times New Roman"/>
                <w:sz w:val="24"/>
                <w:szCs w:val="24"/>
                <w:lang w:val="es-DO"/>
              </w:rPr>
            </w:pPr>
          </w:p>
        </w:tc>
        <w:tc>
          <w:tcPr>
            <w:tcW w:w="5812" w:type="dxa"/>
          </w:tcPr>
          <w:p w14:paraId="6664FE11" w14:textId="77777777" w:rsidR="00136DDD" w:rsidRPr="00002DBB" w:rsidRDefault="00136DDD" w:rsidP="00062225">
            <w:pPr>
              <w:spacing w:line="360" w:lineRule="auto"/>
              <w:jc w:val="both"/>
              <w:rPr>
                <w:rFonts w:ascii="Times New Roman" w:hAnsi="Times New Roman"/>
                <w:sz w:val="24"/>
                <w:szCs w:val="24"/>
                <w:lang w:val="es-DO"/>
              </w:rPr>
            </w:pPr>
            <w:r w:rsidRPr="00002DBB">
              <w:rPr>
                <w:rFonts w:ascii="Times New Roman" w:hAnsi="Times New Roman"/>
                <w:sz w:val="24"/>
                <w:szCs w:val="24"/>
                <w:lang w:val="es-DO"/>
              </w:rPr>
              <w:t>8.2 Asegurar disponibilidad de espacio físico en parques industriales y de ZF</w:t>
            </w:r>
            <w:r w:rsidR="00A060D6">
              <w:rPr>
                <w:rFonts w:ascii="Times New Roman" w:hAnsi="Times New Roman"/>
                <w:sz w:val="24"/>
                <w:szCs w:val="24"/>
                <w:lang w:val="es-DO"/>
              </w:rPr>
              <w:t>.</w:t>
            </w:r>
          </w:p>
        </w:tc>
      </w:tr>
      <w:tr w:rsidR="00136DDD" w:rsidRPr="006A5789" w14:paraId="6E979AA0" w14:textId="77777777" w:rsidTr="00030F8A">
        <w:tc>
          <w:tcPr>
            <w:tcW w:w="2552" w:type="dxa"/>
            <w:vMerge/>
          </w:tcPr>
          <w:p w14:paraId="3515A804" w14:textId="77777777" w:rsidR="00136DDD" w:rsidRPr="00002DBB" w:rsidRDefault="00136DDD" w:rsidP="00062225">
            <w:pPr>
              <w:spacing w:line="360" w:lineRule="auto"/>
              <w:jc w:val="center"/>
              <w:rPr>
                <w:rFonts w:ascii="Times New Roman" w:hAnsi="Times New Roman"/>
                <w:sz w:val="24"/>
                <w:szCs w:val="24"/>
                <w:lang w:val="es-DO"/>
              </w:rPr>
            </w:pPr>
          </w:p>
        </w:tc>
        <w:tc>
          <w:tcPr>
            <w:tcW w:w="5812" w:type="dxa"/>
          </w:tcPr>
          <w:p w14:paraId="1ADB6AA9" w14:textId="77777777" w:rsidR="00136DDD" w:rsidRPr="00002DBB" w:rsidRDefault="00136DDD" w:rsidP="00062225">
            <w:pPr>
              <w:spacing w:line="360" w:lineRule="auto"/>
              <w:jc w:val="both"/>
              <w:rPr>
                <w:rFonts w:ascii="Times New Roman" w:hAnsi="Times New Roman"/>
                <w:sz w:val="24"/>
                <w:szCs w:val="24"/>
                <w:lang w:val="es-DO"/>
              </w:rPr>
            </w:pPr>
            <w:r w:rsidRPr="00002DBB">
              <w:rPr>
                <w:rFonts w:ascii="Times New Roman" w:hAnsi="Times New Roman"/>
                <w:sz w:val="24"/>
                <w:szCs w:val="24"/>
                <w:lang w:val="es-DO"/>
              </w:rPr>
              <w:t>8.3 Declarar al tabaco y al cigarro como patrimonio cultural de la RD</w:t>
            </w:r>
            <w:r w:rsidR="00A060D6">
              <w:rPr>
                <w:rFonts w:ascii="Times New Roman" w:hAnsi="Times New Roman"/>
                <w:sz w:val="24"/>
                <w:szCs w:val="24"/>
                <w:lang w:val="es-DO"/>
              </w:rPr>
              <w:t>.</w:t>
            </w:r>
          </w:p>
        </w:tc>
      </w:tr>
      <w:tr w:rsidR="00136DDD" w:rsidRPr="006A5789" w14:paraId="33873FE2" w14:textId="77777777" w:rsidTr="00030F8A">
        <w:tc>
          <w:tcPr>
            <w:tcW w:w="2552" w:type="dxa"/>
            <w:vMerge/>
          </w:tcPr>
          <w:p w14:paraId="4913E608" w14:textId="77777777" w:rsidR="00136DDD" w:rsidRPr="00002DBB" w:rsidRDefault="00136DDD" w:rsidP="00062225">
            <w:pPr>
              <w:spacing w:line="360" w:lineRule="auto"/>
              <w:jc w:val="center"/>
              <w:rPr>
                <w:rFonts w:ascii="Times New Roman" w:hAnsi="Times New Roman"/>
                <w:sz w:val="24"/>
                <w:szCs w:val="24"/>
                <w:lang w:val="es-DO"/>
              </w:rPr>
            </w:pPr>
          </w:p>
        </w:tc>
        <w:tc>
          <w:tcPr>
            <w:tcW w:w="5812" w:type="dxa"/>
          </w:tcPr>
          <w:p w14:paraId="1B6CAF21" w14:textId="77777777" w:rsidR="00136DDD" w:rsidRPr="00002DBB" w:rsidRDefault="00136DDD" w:rsidP="00062225">
            <w:pPr>
              <w:spacing w:line="360" w:lineRule="auto"/>
              <w:jc w:val="both"/>
              <w:rPr>
                <w:rFonts w:ascii="Times New Roman" w:hAnsi="Times New Roman"/>
                <w:sz w:val="24"/>
                <w:szCs w:val="24"/>
                <w:lang w:val="es-DO"/>
              </w:rPr>
            </w:pPr>
            <w:r w:rsidRPr="00002DBB">
              <w:rPr>
                <w:rFonts w:ascii="Times New Roman" w:hAnsi="Times New Roman"/>
                <w:sz w:val="24"/>
                <w:szCs w:val="24"/>
                <w:lang w:val="es-DO"/>
              </w:rPr>
              <w:t>8.4 Lograr la Indicación Geográfica (IG) del Cigarro Dominicano</w:t>
            </w:r>
            <w:r w:rsidR="00A060D6">
              <w:rPr>
                <w:rFonts w:ascii="Times New Roman" w:hAnsi="Times New Roman"/>
                <w:sz w:val="24"/>
                <w:szCs w:val="24"/>
                <w:lang w:val="es-DO"/>
              </w:rPr>
              <w:t>.</w:t>
            </w:r>
          </w:p>
        </w:tc>
      </w:tr>
      <w:tr w:rsidR="00136DDD" w:rsidRPr="006A5789" w14:paraId="76707EE8" w14:textId="77777777" w:rsidTr="00030F8A">
        <w:tc>
          <w:tcPr>
            <w:tcW w:w="2552" w:type="dxa"/>
            <w:vMerge w:val="restart"/>
            <w:vAlign w:val="center"/>
          </w:tcPr>
          <w:p w14:paraId="66AA9219" w14:textId="77777777" w:rsidR="00136DDD" w:rsidRPr="00002DBB" w:rsidRDefault="00136DDD" w:rsidP="00062225">
            <w:pPr>
              <w:spacing w:line="360" w:lineRule="auto"/>
              <w:jc w:val="center"/>
              <w:rPr>
                <w:rFonts w:ascii="Times New Roman" w:hAnsi="Times New Roman"/>
                <w:sz w:val="24"/>
                <w:szCs w:val="24"/>
                <w:lang w:val="es-DO"/>
              </w:rPr>
            </w:pPr>
          </w:p>
          <w:p w14:paraId="38B3B07C" w14:textId="77777777" w:rsidR="00136DDD" w:rsidRPr="00002DBB" w:rsidRDefault="00136DDD" w:rsidP="00062225">
            <w:pPr>
              <w:spacing w:line="360" w:lineRule="auto"/>
              <w:jc w:val="center"/>
              <w:rPr>
                <w:rFonts w:ascii="Times New Roman" w:hAnsi="Times New Roman"/>
                <w:sz w:val="24"/>
                <w:szCs w:val="24"/>
                <w:lang w:val="es-DO"/>
              </w:rPr>
            </w:pPr>
            <w:r w:rsidRPr="00002DBB">
              <w:rPr>
                <w:rFonts w:ascii="Times New Roman" w:hAnsi="Times New Roman"/>
                <w:sz w:val="24"/>
                <w:szCs w:val="24"/>
                <w:lang w:val="es-DO"/>
              </w:rPr>
              <w:t>9- Fomento del desarrollo de los sectores productivos y la industrialización</w:t>
            </w:r>
          </w:p>
        </w:tc>
        <w:tc>
          <w:tcPr>
            <w:tcW w:w="5812" w:type="dxa"/>
          </w:tcPr>
          <w:p w14:paraId="608651FF" w14:textId="77777777" w:rsidR="00136DDD" w:rsidRPr="00002DBB" w:rsidRDefault="00136DDD" w:rsidP="00A060D6">
            <w:pPr>
              <w:pBdr>
                <w:top w:val="single" w:sz="4" w:space="1" w:color="auto"/>
                <w:left w:val="single" w:sz="4" w:space="0" w:color="auto"/>
                <w:bottom w:val="single" w:sz="4" w:space="1" w:color="auto"/>
                <w:right w:val="single" w:sz="4" w:space="4" w:color="auto"/>
                <w:between w:val="single" w:sz="4" w:space="1" w:color="auto"/>
              </w:pBdr>
              <w:spacing w:line="360" w:lineRule="auto"/>
              <w:jc w:val="both"/>
              <w:rPr>
                <w:rFonts w:ascii="Times New Roman" w:hAnsi="Times New Roman"/>
                <w:sz w:val="24"/>
                <w:szCs w:val="24"/>
                <w:lang w:val="es-DO"/>
              </w:rPr>
            </w:pPr>
            <w:r w:rsidRPr="00002DBB">
              <w:rPr>
                <w:rFonts w:ascii="Times New Roman" w:hAnsi="Times New Roman"/>
                <w:sz w:val="24"/>
                <w:szCs w:val="24"/>
                <w:lang w:val="es-DO"/>
              </w:rPr>
              <w:t>9.1 Apoyar el fortalecimiento de la infraestructura de capital y física de las industrias</w:t>
            </w:r>
            <w:r w:rsidR="00A060D6">
              <w:rPr>
                <w:rFonts w:ascii="Times New Roman" w:hAnsi="Times New Roman"/>
                <w:sz w:val="24"/>
                <w:szCs w:val="24"/>
                <w:lang w:val="es-DO"/>
              </w:rPr>
              <w:t>.</w:t>
            </w:r>
          </w:p>
          <w:p w14:paraId="1C049262" w14:textId="77777777" w:rsidR="00136DDD" w:rsidRPr="00002DBB" w:rsidRDefault="00136DDD" w:rsidP="00A060D6">
            <w:pPr>
              <w:pBdr>
                <w:top w:val="single" w:sz="4" w:space="1" w:color="auto"/>
                <w:left w:val="single" w:sz="4" w:space="0" w:color="auto"/>
                <w:bottom w:val="single" w:sz="4" w:space="1" w:color="auto"/>
                <w:right w:val="single" w:sz="4" w:space="4" w:color="auto"/>
                <w:between w:val="single" w:sz="4" w:space="1" w:color="auto"/>
              </w:pBdr>
              <w:spacing w:line="360" w:lineRule="auto"/>
              <w:jc w:val="both"/>
              <w:rPr>
                <w:rFonts w:ascii="Times New Roman" w:hAnsi="Times New Roman"/>
                <w:sz w:val="24"/>
                <w:szCs w:val="24"/>
                <w:lang w:val="es-DO"/>
              </w:rPr>
            </w:pPr>
            <w:r w:rsidRPr="00002DBB">
              <w:rPr>
                <w:rFonts w:ascii="Times New Roman" w:hAnsi="Times New Roman"/>
                <w:sz w:val="24"/>
                <w:szCs w:val="24"/>
                <w:lang w:val="es-DO"/>
              </w:rPr>
              <w:t>9.2 Fomentar la Industrialización y la Industria 4.0</w:t>
            </w:r>
            <w:r w:rsidR="00A060D6">
              <w:rPr>
                <w:rFonts w:ascii="Times New Roman" w:hAnsi="Times New Roman"/>
                <w:sz w:val="24"/>
                <w:szCs w:val="24"/>
                <w:lang w:val="es-DO"/>
              </w:rPr>
              <w:t>.</w:t>
            </w:r>
          </w:p>
        </w:tc>
      </w:tr>
      <w:tr w:rsidR="00136DDD" w:rsidRPr="006A5789" w14:paraId="64058D3F" w14:textId="77777777" w:rsidTr="00030F8A">
        <w:tc>
          <w:tcPr>
            <w:tcW w:w="2552" w:type="dxa"/>
            <w:vMerge/>
          </w:tcPr>
          <w:p w14:paraId="54C18B28" w14:textId="77777777" w:rsidR="00136DDD" w:rsidRPr="00002DBB" w:rsidRDefault="00136DDD" w:rsidP="00062225">
            <w:pPr>
              <w:spacing w:line="360" w:lineRule="auto"/>
              <w:jc w:val="center"/>
              <w:rPr>
                <w:rFonts w:ascii="Times New Roman" w:hAnsi="Times New Roman"/>
                <w:sz w:val="24"/>
                <w:szCs w:val="24"/>
                <w:lang w:val="es-DO"/>
              </w:rPr>
            </w:pPr>
          </w:p>
        </w:tc>
        <w:tc>
          <w:tcPr>
            <w:tcW w:w="5812" w:type="dxa"/>
          </w:tcPr>
          <w:p w14:paraId="2004678F" w14:textId="77777777" w:rsidR="00136DDD" w:rsidRPr="00002DBB" w:rsidRDefault="00136DDD" w:rsidP="00062225">
            <w:pPr>
              <w:spacing w:line="360" w:lineRule="auto"/>
              <w:jc w:val="both"/>
              <w:rPr>
                <w:rFonts w:ascii="Times New Roman" w:hAnsi="Times New Roman"/>
                <w:sz w:val="24"/>
                <w:szCs w:val="24"/>
                <w:lang w:val="es-DO"/>
              </w:rPr>
            </w:pPr>
            <w:r w:rsidRPr="00002DBB">
              <w:rPr>
                <w:rFonts w:ascii="Times New Roman" w:hAnsi="Times New Roman"/>
                <w:sz w:val="24"/>
                <w:szCs w:val="24"/>
                <w:lang w:val="es-DO"/>
              </w:rPr>
              <w:t>9.3 Promover la actualización normativa del sector industrial dominicano (ordinario y de regímenes especiales)</w:t>
            </w:r>
            <w:r w:rsidR="00A060D6">
              <w:rPr>
                <w:rFonts w:ascii="Times New Roman" w:hAnsi="Times New Roman"/>
                <w:sz w:val="24"/>
                <w:szCs w:val="24"/>
                <w:lang w:val="es-DO"/>
              </w:rPr>
              <w:t>.</w:t>
            </w:r>
          </w:p>
        </w:tc>
      </w:tr>
      <w:tr w:rsidR="00136DDD" w:rsidRPr="006A5789" w14:paraId="1E1C93F6" w14:textId="77777777" w:rsidTr="00030F8A">
        <w:tc>
          <w:tcPr>
            <w:tcW w:w="2552" w:type="dxa"/>
            <w:vMerge/>
          </w:tcPr>
          <w:p w14:paraId="4408A1D9" w14:textId="77777777" w:rsidR="00136DDD" w:rsidRPr="00002DBB" w:rsidRDefault="00136DDD" w:rsidP="00062225">
            <w:pPr>
              <w:spacing w:line="360" w:lineRule="auto"/>
              <w:jc w:val="center"/>
              <w:rPr>
                <w:rFonts w:ascii="Times New Roman" w:hAnsi="Times New Roman"/>
                <w:sz w:val="24"/>
                <w:szCs w:val="24"/>
                <w:lang w:val="es-DO"/>
              </w:rPr>
            </w:pPr>
          </w:p>
        </w:tc>
        <w:tc>
          <w:tcPr>
            <w:tcW w:w="5812" w:type="dxa"/>
          </w:tcPr>
          <w:p w14:paraId="1A35D441" w14:textId="77777777" w:rsidR="00136DDD" w:rsidRPr="00002DBB" w:rsidRDefault="00136DDD" w:rsidP="00062225">
            <w:pPr>
              <w:spacing w:line="360" w:lineRule="auto"/>
              <w:jc w:val="both"/>
              <w:rPr>
                <w:rFonts w:ascii="Times New Roman" w:hAnsi="Times New Roman"/>
                <w:sz w:val="24"/>
                <w:szCs w:val="24"/>
                <w:lang w:val="es-DO"/>
              </w:rPr>
            </w:pPr>
            <w:r w:rsidRPr="00002DBB">
              <w:rPr>
                <w:rFonts w:ascii="Times New Roman" w:hAnsi="Times New Roman"/>
                <w:sz w:val="24"/>
                <w:szCs w:val="24"/>
                <w:lang w:val="es-DO"/>
              </w:rPr>
              <w:t>9.4 Desarrollar las capacidades de las industrias manufactureras dominicanas para el acceso a mercados</w:t>
            </w:r>
            <w:r w:rsidR="00A060D6">
              <w:rPr>
                <w:rFonts w:ascii="Times New Roman" w:hAnsi="Times New Roman"/>
                <w:sz w:val="24"/>
                <w:szCs w:val="24"/>
                <w:lang w:val="es-DO"/>
              </w:rPr>
              <w:t>.</w:t>
            </w:r>
          </w:p>
        </w:tc>
      </w:tr>
      <w:tr w:rsidR="00136DDD" w:rsidRPr="00002DBB" w14:paraId="0CFB9098" w14:textId="77777777" w:rsidTr="00030F8A">
        <w:tc>
          <w:tcPr>
            <w:tcW w:w="2552" w:type="dxa"/>
            <w:vMerge/>
          </w:tcPr>
          <w:p w14:paraId="49650FBF" w14:textId="77777777" w:rsidR="00136DDD" w:rsidRPr="00002DBB" w:rsidRDefault="00136DDD" w:rsidP="00062225">
            <w:pPr>
              <w:spacing w:line="360" w:lineRule="auto"/>
              <w:jc w:val="center"/>
              <w:rPr>
                <w:rFonts w:ascii="Times New Roman" w:hAnsi="Times New Roman"/>
                <w:sz w:val="24"/>
                <w:szCs w:val="24"/>
                <w:lang w:val="es-DO"/>
              </w:rPr>
            </w:pPr>
          </w:p>
        </w:tc>
        <w:tc>
          <w:tcPr>
            <w:tcW w:w="5812" w:type="dxa"/>
          </w:tcPr>
          <w:p w14:paraId="4519E1E3" w14:textId="77777777" w:rsidR="00136DDD" w:rsidRPr="00002DBB" w:rsidRDefault="00136DDD" w:rsidP="00062225">
            <w:pPr>
              <w:spacing w:line="360" w:lineRule="auto"/>
              <w:jc w:val="both"/>
              <w:rPr>
                <w:rFonts w:ascii="Times New Roman" w:hAnsi="Times New Roman"/>
                <w:sz w:val="24"/>
                <w:szCs w:val="24"/>
                <w:lang w:val="es-DO"/>
              </w:rPr>
            </w:pPr>
            <w:r w:rsidRPr="00002DBB">
              <w:rPr>
                <w:rFonts w:ascii="Times New Roman" w:hAnsi="Times New Roman"/>
                <w:sz w:val="24"/>
                <w:szCs w:val="24"/>
                <w:lang w:val="es-DO"/>
              </w:rPr>
              <w:t>9.5 Fomentar los encadenamientos productivos</w:t>
            </w:r>
            <w:r w:rsidR="00A060D6">
              <w:rPr>
                <w:rFonts w:ascii="Times New Roman" w:hAnsi="Times New Roman"/>
                <w:sz w:val="24"/>
                <w:szCs w:val="24"/>
                <w:lang w:val="es-DO"/>
              </w:rPr>
              <w:t>.</w:t>
            </w:r>
          </w:p>
        </w:tc>
      </w:tr>
      <w:tr w:rsidR="00136DDD" w:rsidRPr="006A5789" w14:paraId="7A156720" w14:textId="77777777" w:rsidTr="00030F8A">
        <w:tc>
          <w:tcPr>
            <w:tcW w:w="2552" w:type="dxa"/>
            <w:vMerge/>
          </w:tcPr>
          <w:p w14:paraId="29E6C381" w14:textId="77777777" w:rsidR="00136DDD" w:rsidRPr="00002DBB" w:rsidRDefault="00136DDD" w:rsidP="00062225">
            <w:pPr>
              <w:spacing w:line="360" w:lineRule="auto"/>
              <w:jc w:val="center"/>
              <w:rPr>
                <w:rFonts w:ascii="Times New Roman" w:hAnsi="Times New Roman"/>
                <w:sz w:val="24"/>
                <w:szCs w:val="24"/>
                <w:lang w:val="es-DO"/>
              </w:rPr>
            </w:pPr>
          </w:p>
        </w:tc>
        <w:tc>
          <w:tcPr>
            <w:tcW w:w="5812" w:type="dxa"/>
          </w:tcPr>
          <w:p w14:paraId="14E6ECC1" w14:textId="77777777" w:rsidR="00136DDD" w:rsidRPr="00002DBB" w:rsidRDefault="00136DDD" w:rsidP="00062225">
            <w:pPr>
              <w:spacing w:line="360" w:lineRule="auto"/>
              <w:jc w:val="both"/>
              <w:rPr>
                <w:rFonts w:ascii="Times New Roman" w:hAnsi="Times New Roman"/>
                <w:sz w:val="24"/>
                <w:szCs w:val="24"/>
                <w:lang w:val="es-DO"/>
              </w:rPr>
            </w:pPr>
            <w:r w:rsidRPr="00002DBB">
              <w:rPr>
                <w:rFonts w:ascii="Times New Roman" w:hAnsi="Times New Roman"/>
                <w:sz w:val="24"/>
                <w:szCs w:val="24"/>
                <w:lang w:val="es-DO"/>
              </w:rPr>
              <w:t>9.6 Fomentar estrategias de P+L y economía circular en el sector manufacturero</w:t>
            </w:r>
            <w:r w:rsidR="00A060D6">
              <w:rPr>
                <w:rFonts w:ascii="Times New Roman" w:hAnsi="Times New Roman"/>
                <w:sz w:val="24"/>
                <w:szCs w:val="24"/>
                <w:lang w:val="es-DO"/>
              </w:rPr>
              <w:t>.</w:t>
            </w:r>
          </w:p>
        </w:tc>
      </w:tr>
      <w:tr w:rsidR="00136DDD" w:rsidRPr="006A5789" w14:paraId="75833CC6" w14:textId="77777777" w:rsidTr="00030F8A">
        <w:tc>
          <w:tcPr>
            <w:tcW w:w="2552" w:type="dxa"/>
            <w:vMerge/>
          </w:tcPr>
          <w:p w14:paraId="22222D9D" w14:textId="77777777" w:rsidR="00136DDD" w:rsidRPr="00002DBB" w:rsidRDefault="00136DDD" w:rsidP="00062225">
            <w:pPr>
              <w:spacing w:line="360" w:lineRule="auto"/>
              <w:jc w:val="center"/>
              <w:rPr>
                <w:rFonts w:ascii="Times New Roman" w:hAnsi="Times New Roman"/>
                <w:sz w:val="24"/>
                <w:szCs w:val="24"/>
                <w:lang w:val="es-DO"/>
              </w:rPr>
            </w:pPr>
          </w:p>
        </w:tc>
        <w:tc>
          <w:tcPr>
            <w:tcW w:w="5812" w:type="dxa"/>
          </w:tcPr>
          <w:p w14:paraId="143CA499" w14:textId="77777777" w:rsidR="00136DDD" w:rsidRPr="00002DBB" w:rsidRDefault="00136DDD" w:rsidP="00062225">
            <w:pPr>
              <w:spacing w:line="360" w:lineRule="auto"/>
              <w:jc w:val="both"/>
              <w:rPr>
                <w:rFonts w:ascii="Times New Roman" w:hAnsi="Times New Roman"/>
                <w:sz w:val="24"/>
                <w:szCs w:val="24"/>
                <w:lang w:val="es-DO"/>
              </w:rPr>
            </w:pPr>
            <w:r w:rsidRPr="00002DBB">
              <w:rPr>
                <w:rFonts w:ascii="Times New Roman" w:hAnsi="Times New Roman"/>
                <w:sz w:val="24"/>
                <w:szCs w:val="24"/>
                <w:lang w:val="es-DO"/>
              </w:rPr>
              <w:t>9.7 Promover la cohesión de la política de promoción internacional y la regulación tributaria</w:t>
            </w:r>
            <w:r w:rsidR="00A060D6">
              <w:rPr>
                <w:rFonts w:ascii="Times New Roman" w:hAnsi="Times New Roman"/>
                <w:sz w:val="24"/>
                <w:szCs w:val="24"/>
                <w:lang w:val="es-DO"/>
              </w:rPr>
              <w:t>.</w:t>
            </w:r>
          </w:p>
        </w:tc>
      </w:tr>
      <w:tr w:rsidR="00136DDD" w:rsidRPr="006A5789" w14:paraId="664521A6" w14:textId="77777777" w:rsidTr="00030F8A">
        <w:tc>
          <w:tcPr>
            <w:tcW w:w="2552" w:type="dxa"/>
            <w:vMerge/>
          </w:tcPr>
          <w:p w14:paraId="46BF64CD" w14:textId="77777777" w:rsidR="00136DDD" w:rsidRPr="00002DBB" w:rsidRDefault="00136DDD" w:rsidP="00062225">
            <w:pPr>
              <w:spacing w:line="360" w:lineRule="auto"/>
              <w:jc w:val="center"/>
              <w:rPr>
                <w:rFonts w:ascii="Times New Roman" w:hAnsi="Times New Roman"/>
                <w:sz w:val="24"/>
                <w:szCs w:val="24"/>
                <w:lang w:val="es-DO"/>
              </w:rPr>
            </w:pPr>
          </w:p>
        </w:tc>
        <w:tc>
          <w:tcPr>
            <w:tcW w:w="5812" w:type="dxa"/>
          </w:tcPr>
          <w:p w14:paraId="378AE377" w14:textId="77777777" w:rsidR="00136DDD" w:rsidRPr="00002DBB" w:rsidRDefault="00136DDD" w:rsidP="00062225">
            <w:pPr>
              <w:spacing w:line="360" w:lineRule="auto"/>
              <w:jc w:val="both"/>
              <w:rPr>
                <w:rFonts w:ascii="Times New Roman" w:hAnsi="Times New Roman"/>
                <w:sz w:val="24"/>
                <w:szCs w:val="24"/>
                <w:lang w:val="es-DO"/>
              </w:rPr>
            </w:pPr>
            <w:r w:rsidRPr="00002DBB">
              <w:rPr>
                <w:rFonts w:ascii="Times New Roman" w:hAnsi="Times New Roman"/>
                <w:sz w:val="24"/>
                <w:szCs w:val="24"/>
                <w:lang w:val="es-DO"/>
              </w:rPr>
              <w:t>9.8 Impulsar la implementación de sistemas de gestión de la calidad en Industrias</w:t>
            </w:r>
            <w:r w:rsidR="00A060D6">
              <w:rPr>
                <w:rFonts w:ascii="Times New Roman" w:hAnsi="Times New Roman"/>
                <w:sz w:val="24"/>
                <w:szCs w:val="24"/>
                <w:lang w:val="es-DO"/>
              </w:rPr>
              <w:t>.</w:t>
            </w:r>
            <w:r w:rsidRPr="00002DBB">
              <w:rPr>
                <w:rFonts w:ascii="Times New Roman" w:hAnsi="Times New Roman"/>
                <w:sz w:val="24"/>
                <w:szCs w:val="24"/>
                <w:lang w:val="es-DO"/>
              </w:rPr>
              <w:t> </w:t>
            </w:r>
          </w:p>
        </w:tc>
      </w:tr>
      <w:tr w:rsidR="00136DDD" w:rsidRPr="006A5789" w14:paraId="51848DFD" w14:textId="77777777" w:rsidTr="00030F8A">
        <w:tc>
          <w:tcPr>
            <w:tcW w:w="2552" w:type="dxa"/>
            <w:vMerge w:val="restart"/>
            <w:vAlign w:val="center"/>
          </w:tcPr>
          <w:p w14:paraId="0528B9D8" w14:textId="77777777" w:rsidR="00136DDD" w:rsidRPr="00002DBB" w:rsidRDefault="00136DDD" w:rsidP="00062225">
            <w:pPr>
              <w:spacing w:line="360" w:lineRule="auto"/>
              <w:jc w:val="center"/>
              <w:rPr>
                <w:rFonts w:ascii="Times New Roman" w:hAnsi="Times New Roman"/>
                <w:sz w:val="24"/>
                <w:szCs w:val="24"/>
                <w:lang w:val="es-DO"/>
              </w:rPr>
            </w:pPr>
            <w:r w:rsidRPr="00002DBB">
              <w:rPr>
                <w:rFonts w:ascii="Times New Roman" w:hAnsi="Times New Roman"/>
                <w:sz w:val="24"/>
                <w:szCs w:val="24"/>
                <w:lang w:val="es-DO"/>
              </w:rPr>
              <w:t>10- Fortalecimiento y desarrollo institucional del MICM</w:t>
            </w:r>
          </w:p>
        </w:tc>
        <w:tc>
          <w:tcPr>
            <w:tcW w:w="5812" w:type="dxa"/>
          </w:tcPr>
          <w:p w14:paraId="066E5376" w14:textId="77777777" w:rsidR="00136DDD" w:rsidRPr="00002DBB" w:rsidRDefault="00136DDD" w:rsidP="00062225">
            <w:pPr>
              <w:spacing w:line="360" w:lineRule="auto"/>
              <w:jc w:val="both"/>
              <w:rPr>
                <w:rFonts w:ascii="Times New Roman" w:hAnsi="Times New Roman"/>
                <w:sz w:val="24"/>
                <w:szCs w:val="24"/>
                <w:lang w:val="es-DO"/>
              </w:rPr>
            </w:pPr>
            <w:r w:rsidRPr="00002DBB">
              <w:rPr>
                <w:rFonts w:ascii="Times New Roman" w:hAnsi="Times New Roman"/>
                <w:sz w:val="24"/>
                <w:szCs w:val="24"/>
                <w:lang w:val="es-DO"/>
              </w:rPr>
              <w:t>10.1 Contribuir a la toma de decisiones en base a informaciones disponibles relativas a los sectores de la industria, el comercio, y las Mipymes</w:t>
            </w:r>
            <w:r w:rsidR="00A060D6">
              <w:rPr>
                <w:rFonts w:ascii="Times New Roman" w:hAnsi="Times New Roman"/>
                <w:sz w:val="24"/>
                <w:szCs w:val="24"/>
                <w:lang w:val="es-DO"/>
              </w:rPr>
              <w:t>.</w:t>
            </w:r>
          </w:p>
        </w:tc>
      </w:tr>
      <w:tr w:rsidR="00136DDD" w:rsidRPr="006A5789" w14:paraId="191416E5" w14:textId="77777777" w:rsidTr="00030F8A">
        <w:tc>
          <w:tcPr>
            <w:tcW w:w="2552" w:type="dxa"/>
            <w:vMerge/>
          </w:tcPr>
          <w:p w14:paraId="6547FE9F" w14:textId="77777777" w:rsidR="00136DDD" w:rsidRPr="00002DBB" w:rsidRDefault="00136DDD" w:rsidP="00062225">
            <w:pPr>
              <w:spacing w:line="360" w:lineRule="auto"/>
              <w:jc w:val="center"/>
              <w:rPr>
                <w:rFonts w:ascii="Times New Roman" w:hAnsi="Times New Roman"/>
                <w:sz w:val="24"/>
                <w:szCs w:val="24"/>
                <w:lang w:val="es-DO"/>
              </w:rPr>
            </w:pPr>
          </w:p>
        </w:tc>
        <w:tc>
          <w:tcPr>
            <w:tcW w:w="5812" w:type="dxa"/>
          </w:tcPr>
          <w:p w14:paraId="16000031" w14:textId="77777777" w:rsidR="00136DDD" w:rsidRPr="00002DBB" w:rsidRDefault="00136DDD" w:rsidP="00062225">
            <w:pPr>
              <w:spacing w:line="360" w:lineRule="auto"/>
              <w:jc w:val="both"/>
              <w:rPr>
                <w:rFonts w:ascii="Times New Roman" w:hAnsi="Times New Roman"/>
                <w:sz w:val="24"/>
                <w:szCs w:val="24"/>
                <w:lang w:val="es-DO"/>
              </w:rPr>
            </w:pPr>
            <w:r w:rsidRPr="00002DBB">
              <w:rPr>
                <w:rFonts w:ascii="Times New Roman" w:hAnsi="Times New Roman"/>
                <w:sz w:val="24"/>
                <w:szCs w:val="24"/>
                <w:lang w:val="es-DO"/>
              </w:rPr>
              <w:t>10.2 Incrementar las capacidades técnicas profesionales de los colaboradores del MICM</w:t>
            </w:r>
            <w:r w:rsidR="00A060D6">
              <w:rPr>
                <w:rFonts w:ascii="Times New Roman" w:hAnsi="Times New Roman"/>
                <w:sz w:val="24"/>
                <w:szCs w:val="24"/>
                <w:lang w:val="es-DO"/>
              </w:rPr>
              <w:t>.</w:t>
            </w:r>
          </w:p>
        </w:tc>
      </w:tr>
      <w:tr w:rsidR="00136DDD" w:rsidRPr="006A5789" w14:paraId="1B1A7B6B" w14:textId="77777777" w:rsidTr="00030F8A">
        <w:tc>
          <w:tcPr>
            <w:tcW w:w="2552" w:type="dxa"/>
            <w:vMerge/>
          </w:tcPr>
          <w:p w14:paraId="32BF006C" w14:textId="77777777" w:rsidR="00136DDD" w:rsidRPr="00002DBB" w:rsidRDefault="00136DDD" w:rsidP="00062225">
            <w:pPr>
              <w:spacing w:line="360" w:lineRule="auto"/>
              <w:jc w:val="center"/>
              <w:rPr>
                <w:rFonts w:ascii="Times New Roman" w:hAnsi="Times New Roman"/>
                <w:sz w:val="24"/>
                <w:szCs w:val="24"/>
                <w:lang w:val="es-DO"/>
              </w:rPr>
            </w:pPr>
          </w:p>
        </w:tc>
        <w:tc>
          <w:tcPr>
            <w:tcW w:w="5812" w:type="dxa"/>
          </w:tcPr>
          <w:p w14:paraId="647FEFAC" w14:textId="77777777" w:rsidR="00136DDD" w:rsidRPr="00002DBB" w:rsidRDefault="00136DDD" w:rsidP="00062225">
            <w:pPr>
              <w:spacing w:line="360" w:lineRule="auto"/>
              <w:jc w:val="both"/>
              <w:rPr>
                <w:rFonts w:ascii="Times New Roman" w:hAnsi="Times New Roman"/>
                <w:sz w:val="24"/>
                <w:szCs w:val="24"/>
                <w:lang w:val="es-DO"/>
              </w:rPr>
            </w:pPr>
            <w:r w:rsidRPr="00002DBB">
              <w:rPr>
                <w:rFonts w:ascii="Times New Roman" w:hAnsi="Times New Roman"/>
                <w:sz w:val="24"/>
                <w:szCs w:val="24"/>
                <w:lang w:val="es-DO"/>
              </w:rPr>
              <w:t>10.3 Garantizar la sistematización y uso de tecnologías de la información y comunicación en los procesos del Ministerio</w:t>
            </w:r>
            <w:r w:rsidR="00A060D6">
              <w:rPr>
                <w:rFonts w:ascii="Times New Roman" w:hAnsi="Times New Roman"/>
                <w:sz w:val="24"/>
                <w:szCs w:val="24"/>
                <w:lang w:val="es-DO"/>
              </w:rPr>
              <w:t>.</w:t>
            </w:r>
          </w:p>
        </w:tc>
      </w:tr>
      <w:tr w:rsidR="00136DDD" w:rsidRPr="006A5789" w14:paraId="5D652A1E" w14:textId="77777777" w:rsidTr="00030F8A">
        <w:tc>
          <w:tcPr>
            <w:tcW w:w="2552" w:type="dxa"/>
            <w:vMerge/>
          </w:tcPr>
          <w:p w14:paraId="61FD7ADB" w14:textId="77777777" w:rsidR="00136DDD" w:rsidRPr="00002DBB" w:rsidRDefault="00136DDD" w:rsidP="00062225">
            <w:pPr>
              <w:spacing w:line="360" w:lineRule="auto"/>
              <w:jc w:val="center"/>
              <w:rPr>
                <w:rFonts w:ascii="Times New Roman" w:hAnsi="Times New Roman"/>
                <w:sz w:val="24"/>
                <w:szCs w:val="24"/>
                <w:lang w:val="es-DO"/>
              </w:rPr>
            </w:pPr>
          </w:p>
        </w:tc>
        <w:tc>
          <w:tcPr>
            <w:tcW w:w="5812" w:type="dxa"/>
          </w:tcPr>
          <w:p w14:paraId="545F0C3C" w14:textId="77777777" w:rsidR="00136DDD" w:rsidRPr="00002DBB" w:rsidRDefault="00136DDD" w:rsidP="00062225">
            <w:pPr>
              <w:spacing w:line="360" w:lineRule="auto"/>
              <w:jc w:val="both"/>
              <w:rPr>
                <w:rFonts w:ascii="Times New Roman" w:hAnsi="Times New Roman"/>
                <w:sz w:val="24"/>
                <w:szCs w:val="24"/>
                <w:lang w:val="es-DO"/>
              </w:rPr>
            </w:pPr>
            <w:r w:rsidRPr="00002DBB">
              <w:rPr>
                <w:rFonts w:ascii="Times New Roman" w:hAnsi="Times New Roman"/>
                <w:sz w:val="24"/>
                <w:szCs w:val="24"/>
                <w:lang w:val="es-DO"/>
              </w:rPr>
              <w:t>10.4 Lograr una gestión ajustada a estándares internacionales, que garantice la eficiencia, transparencia, y la innovación en los procesos</w:t>
            </w:r>
            <w:r w:rsidR="00A060D6">
              <w:rPr>
                <w:rFonts w:ascii="Times New Roman" w:hAnsi="Times New Roman"/>
                <w:sz w:val="24"/>
                <w:szCs w:val="24"/>
                <w:lang w:val="es-DO"/>
              </w:rPr>
              <w:t>.</w:t>
            </w:r>
          </w:p>
        </w:tc>
      </w:tr>
      <w:tr w:rsidR="00136DDD" w:rsidRPr="006A5789" w14:paraId="49FBCC08" w14:textId="77777777" w:rsidTr="00030F8A">
        <w:tc>
          <w:tcPr>
            <w:tcW w:w="2552" w:type="dxa"/>
            <w:vMerge/>
          </w:tcPr>
          <w:p w14:paraId="0D0DB651" w14:textId="77777777" w:rsidR="00136DDD" w:rsidRPr="00002DBB" w:rsidRDefault="00136DDD" w:rsidP="00062225">
            <w:pPr>
              <w:spacing w:line="360" w:lineRule="auto"/>
              <w:jc w:val="center"/>
              <w:rPr>
                <w:rFonts w:ascii="Times New Roman" w:hAnsi="Times New Roman"/>
                <w:sz w:val="24"/>
                <w:szCs w:val="24"/>
                <w:lang w:val="es-DO"/>
              </w:rPr>
            </w:pPr>
          </w:p>
        </w:tc>
        <w:tc>
          <w:tcPr>
            <w:tcW w:w="5812" w:type="dxa"/>
          </w:tcPr>
          <w:p w14:paraId="6217E6BD" w14:textId="77777777" w:rsidR="00136DDD" w:rsidRPr="00002DBB" w:rsidRDefault="00136DDD" w:rsidP="00062225">
            <w:pPr>
              <w:spacing w:line="360" w:lineRule="auto"/>
              <w:jc w:val="both"/>
              <w:rPr>
                <w:rFonts w:ascii="Times New Roman" w:hAnsi="Times New Roman"/>
                <w:sz w:val="24"/>
                <w:szCs w:val="24"/>
                <w:lang w:val="es-DO"/>
              </w:rPr>
            </w:pPr>
            <w:r w:rsidRPr="00002DBB">
              <w:rPr>
                <w:rFonts w:ascii="Times New Roman" w:hAnsi="Times New Roman"/>
                <w:sz w:val="24"/>
                <w:szCs w:val="24"/>
                <w:lang w:val="es-DO"/>
              </w:rPr>
              <w:t>10.5 Adecuar la estructura organizativa de la institución, y funciones de acuerdo con las prioridades y objetivos definidos</w:t>
            </w:r>
            <w:r w:rsidR="00A060D6">
              <w:rPr>
                <w:rFonts w:ascii="Times New Roman" w:hAnsi="Times New Roman"/>
                <w:sz w:val="24"/>
                <w:szCs w:val="24"/>
                <w:lang w:val="es-DO"/>
              </w:rPr>
              <w:t>.</w:t>
            </w:r>
          </w:p>
        </w:tc>
      </w:tr>
      <w:tr w:rsidR="00136DDD" w:rsidRPr="006A5789" w14:paraId="2D0D2F8D" w14:textId="77777777" w:rsidTr="00030F8A">
        <w:tc>
          <w:tcPr>
            <w:tcW w:w="2552" w:type="dxa"/>
            <w:vMerge/>
          </w:tcPr>
          <w:p w14:paraId="5BCF33E9" w14:textId="77777777" w:rsidR="00136DDD" w:rsidRPr="00002DBB" w:rsidRDefault="00136DDD" w:rsidP="00062225">
            <w:pPr>
              <w:spacing w:line="360" w:lineRule="auto"/>
              <w:jc w:val="center"/>
              <w:rPr>
                <w:rFonts w:ascii="Times New Roman" w:hAnsi="Times New Roman"/>
                <w:sz w:val="24"/>
                <w:szCs w:val="24"/>
                <w:lang w:val="es-DO"/>
              </w:rPr>
            </w:pPr>
          </w:p>
        </w:tc>
        <w:tc>
          <w:tcPr>
            <w:tcW w:w="5812" w:type="dxa"/>
          </w:tcPr>
          <w:p w14:paraId="370745CA" w14:textId="77777777" w:rsidR="00136DDD" w:rsidRPr="00002DBB" w:rsidRDefault="00136DDD" w:rsidP="00062225">
            <w:pPr>
              <w:spacing w:line="360" w:lineRule="auto"/>
              <w:jc w:val="both"/>
              <w:rPr>
                <w:rFonts w:ascii="Times New Roman" w:hAnsi="Times New Roman"/>
                <w:sz w:val="24"/>
                <w:szCs w:val="24"/>
                <w:lang w:val="es-DO"/>
              </w:rPr>
            </w:pPr>
            <w:r w:rsidRPr="00002DBB">
              <w:rPr>
                <w:rFonts w:ascii="Times New Roman" w:hAnsi="Times New Roman"/>
                <w:sz w:val="24"/>
                <w:szCs w:val="24"/>
                <w:lang w:val="es-DO"/>
              </w:rPr>
              <w:t>10.6 Garantizar el correcto y eficiente funcionamiento de las áreas de la institución</w:t>
            </w:r>
          </w:p>
        </w:tc>
      </w:tr>
      <w:tr w:rsidR="00136DDD" w:rsidRPr="006A5789" w14:paraId="5267E2E3" w14:textId="77777777" w:rsidTr="00030F8A">
        <w:tc>
          <w:tcPr>
            <w:tcW w:w="2552" w:type="dxa"/>
            <w:vMerge/>
          </w:tcPr>
          <w:p w14:paraId="6DE5ED8A" w14:textId="77777777" w:rsidR="00136DDD" w:rsidRPr="00002DBB" w:rsidRDefault="00136DDD" w:rsidP="00062225">
            <w:pPr>
              <w:spacing w:line="360" w:lineRule="auto"/>
              <w:jc w:val="center"/>
              <w:rPr>
                <w:rFonts w:ascii="Times New Roman" w:hAnsi="Times New Roman"/>
                <w:sz w:val="24"/>
                <w:szCs w:val="24"/>
                <w:lang w:val="es-DO"/>
              </w:rPr>
            </w:pPr>
          </w:p>
        </w:tc>
        <w:tc>
          <w:tcPr>
            <w:tcW w:w="5812" w:type="dxa"/>
          </w:tcPr>
          <w:p w14:paraId="28D6C59D" w14:textId="77777777" w:rsidR="00136DDD" w:rsidRPr="00002DBB" w:rsidRDefault="00136DDD" w:rsidP="00062225">
            <w:pPr>
              <w:spacing w:line="360" w:lineRule="auto"/>
              <w:jc w:val="both"/>
              <w:rPr>
                <w:rFonts w:ascii="Times New Roman" w:hAnsi="Times New Roman"/>
                <w:sz w:val="24"/>
                <w:szCs w:val="24"/>
                <w:lang w:val="es-DO"/>
              </w:rPr>
            </w:pPr>
            <w:r w:rsidRPr="00002DBB">
              <w:rPr>
                <w:rFonts w:ascii="Times New Roman" w:hAnsi="Times New Roman"/>
                <w:sz w:val="24"/>
                <w:szCs w:val="24"/>
                <w:lang w:val="es-DO"/>
              </w:rPr>
              <w:t>10.7 Asegurar la inclusión de la perspectiva de género en la institución</w:t>
            </w:r>
            <w:r w:rsidR="00A060D6">
              <w:rPr>
                <w:rFonts w:ascii="Times New Roman" w:hAnsi="Times New Roman"/>
                <w:sz w:val="24"/>
                <w:szCs w:val="24"/>
                <w:lang w:val="es-DO"/>
              </w:rPr>
              <w:t>.</w:t>
            </w:r>
          </w:p>
        </w:tc>
      </w:tr>
      <w:tr w:rsidR="00136DDD" w:rsidRPr="006A5789" w14:paraId="6F2D4C7F" w14:textId="77777777" w:rsidTr="00030F8A">
        <w:tc>
          <w:tcPr>
            <w:tcW w:w="2552" w:type="dxa"/>
            <w:vMerge/>
          </w:tcPr>
          <w:p w14:paraId="767809E9" w14:textId="77777777" w:rsidR="00136DDD" w:rsidRPr="00002DBB" w:rsidRDefault="00136DDD" w:rsidP="00062225">
            <w:pPr>
              <w:spacing w:line="360" w:lineRule="auto"/>
              <w:jc w:val="center"/>
              <w:rPr>
                <w:rFonts w:ascii="Times New Roman" w:hAnsi="Times New Roman"/>
                <w:sz w:val="24"/>
                <w:szCs w:val="24"/>
                <w:lang w:val="es-DO"/>
              </w:rPr>
            </w:pPr>
          </w:p>
        </w:tc>
        <w:tc>
          <w:tcPr>
            <w:tcW w:w="5812" w:type="dxa"/>
          </w:tcPr>
          <w:p w14:paraId="76211B9D" w14:textId="77777777" w:rsidR="00136DDD" w:rsidRPr="00002DBB" w:rsidRDefault="00136DDD" w:rsidP="00062225">
            <w:pPr>
              <w:spacing w:line="360" w:lineRule="auto"/>
              <w:jc w:val="both"/>
              <w:rPr>
                <w:rFonts w:ascii="Times New Roman" w:hAnsi="Times New Roman"/>
                <w:sz w:val="24"/>
                <w:szCs w:val="24"/>
                <w:lang w:val="es-DO"/>
              </w:rPr>
            </w:pPr>
            <w:r w:rsidRPr="00002DBB">
              <w:rPr>
                <w:rFonts w:ascii="Times New Roman" w:hAnsi="Times New Roman"/>
                <w:sz w:val="24"/>
                <w:szCs w:val="24"/>
                <w:lang w:val="es-DO"/>
              </w:rPr>
              <w:t>10.8 Garantizar condiciones salariales acorde a las competencias y condiciones técnicas de los colaboradores</w:t>
            </w:r>
            <w:r w:rsidR="00A060D6">
              <w:rPr>
                <w:rFonts w:ascii="Times New Roman" w:hAnsi="Times New Roman"/>
                <w:sz w:val="24"/>
                <w:szCs w:val="24"/>
                <w:lang w:val="es-DO"/>
              </w:rPr>
              <w:t>.</w:t>
            </w:r>
          </w:p>
        </w:tc>
      </w:tr>
      <w:tr w:rsidR="00136DDD" w:rsidRPr="006A5789" w14:paraId="1F3F2232" w14:textId="77777777" w:rsidTr="00030F8A">
        <w:tc>
          <w:tcPr>
            <w:tcW w:w="2552" w:type="dxa"/>
            <w:vMerge/>
          </w:tcPr>
          <w:p w14:paraId="37DC84B8" w14:textId="77777777" w:rsidR="00136DDD" w:rsidRPr="00002DBB" w:rsidRDefault="00136DDD" w:rsidP="00062225">
            <w:pPr>
              <w:spacing w:line="360" w:lineRule="auto"/>
              <w:jc w:val="center"/>
              <w:rPr>
                <w:rFonts w:ascii="Times New Roman" w:hAnsi="Times New Roman"/>
                <w:sz w:val="24"/>
                <w:szCs w:val="24"/>
                <w:lang w:val="es-DO"/>
              </w:rPr>
            </w:pPr>
          </w:p>
        </w:tc>
        <w:tc>
          <w:tcPr>
            <w:tcW w:w="5812" w:type="dxa"/>
          </w:tcPr>
          <w:p w14:paraId="21DC65EE" w14:textId="77777777" w:rsidR="00136DDD" w:rsidRPr="00002DBB" w:rsidRDefault="00136DDD" w:rsidP="00062225">
            <w:pPr>
              <w:spacing w:line="360" w:lineRule="auto"/>
              <w:jc w:val="both"/>
              <w:rPr>
                <w:rFonts w:ascii="Times New Roman" w:hAnsi="Times New Roman"/>
                <w:sz w:val="24"/>
                <w:szCs w:val="24"/>
                <w:lang w:val="es-DO"/>
              </w:rPr>
            </w:pPr>
            <w:r w:rsidRPr="00002DBB">
              <w:rPr>
                <w:rFonts w:ascii="Times New Roman" w:hAnsi="Times New Roman"/>
                <w:sz w:val="24"/>
                <w:szCs w:val="24"/>
                <w:lang w:val="es-DO"/>
              </w:rPr>
              <w:t>10.9 Normalizar el estatus laboral de los colaboradores de servicios especiales</w:t>
            </w:r>
            <w:r w:rsidR="00A060D6">
              <w:rPr>
                <w:rFonts w:ascii="Times New Roman" w:hAnsi="Times New Roman"/>
                <w:sz w:val="24"/>
                <w:szCs w:val="24"/>
                <w:lang w:val="es-DO"/>
              </w:rPr>
              <w:t>.</w:t>
            </w:r>
          </w:p>
        </w:tc>
      </w:tr>
      <w:tr w:rsidR="00136DDD" w:rsidRPr="006A5789" w14:paraId="15808A67" w14:textId="77777777" w:rsidTr="00030F8A">
        <w:tc>
          <w:tcPr>
            <w:tcW w:w="2552" w:type="dxa"/>
            <w:vMerge/>
          </w:tcPr>
          <w:p w14:paraId="540F9D9F" w14:textId="77777777" w:rsidR="00136DDD" w:rsidRPr="00002DBB" w:rsidRDefault="00136DDD" w:rsidP="00062225">
            <w:pPr>
              <w:spacing w:line="360" w:lineRule="auto"/>
              <w:jc w:val="center"/>
              <w:rPr>
                <w:rFonts w:ascii="Times New Roman" w:hAnsi="Times New Roman"/>
                <w:sz w:val="24"/>
                <w:szCs w:val="24"/>
                <w:lang w:val="es-DO"/>
              </w:rPr>
            </w:pPr>
          </w:p>
        </w:tc>
        <w:tc>
          <w:tcPr>
            <w:tcW w:w="5812" w:type="dxa"/>
          </w:tcPr>
          <w:p w14:paraId="761EC535" w14:textId="77777777" w:rsidR="00136DDD" w:rsidRPr="00002DBB" w:rsidRDefault="00136DDD" w:rsidP="00062225">
            <w:pPr>
              <w:spacing w:line="360" w:lineRule="auto"/>
              <w:jc w:val="both"/>
              <w:rPr>
                <w:rFonts w:ascii="Times New Roman" w:hAnsi="Times New Roman"/>
                <w:sz w:val="24"/>
                <w:szCs w:val="24"/>
                <w:lang w:val="es-DO"/>
              </w:rPr>
            </w:pPr>
            <w:r w:rsidRPr="00002DBB">
              <w:rPr>
                <w:rFonts w:ascii="Times New Roman" w:hAnsi="Times New Roman"/>
                <w:sz w:val="24"/>
                <w:szCs w:val="24"/>
                <w:lang w:val="es-DO"/>
              </w:rPr>
              <w:t>10.10 Fortalecer la marca empleadora y sentido de pertenencia institucional</w:t>
            </w:r>
            <w:r w:rsidR="00A060D6">
              <w:rPr>
                <w:rFonts w:ascii="Times New Roman" w:hAnsi="Times New Roman"/>
                <w:sz w:val="24"/>
                <w:szCs w:val="24"/>
                <w:lang w:val="es-DO"/>
              </w:rPr>
              <w:t>.</w:t>
            </w:r>
          </w:p>
        </w:tc>
      </w:tr>
      <w:tr w:rsidR="00136DDD" w:rsidRPr="006A5789" w14:paraId="75E9CF44" w14:textId="77777777" w:rsidTr="00030F8A">
        <w:tc>
          <w:tcPr>
            <w:tcW w:w="2552" w:type="dxa"/>
            <w:vMerge/>
          </w:tcPr>
          <w:p w14:paraId="7F4A468A" w14:textId="77777777" w:rsidR="00136DDD" w:rsidRPr="00002DBB" w:rsidRDefault="00136DDD" w:rsidP="00062225">
            <w:pPr>
              <w:spacing w:line="360" w:lineRule="auto"/>
              <w:jc w:val="center"/>
              <w:rPr>
                <w:rFonts w:ascii="Times New Roman" w:hAnsi="Times New Roman"/>
                <w:sz w:val="24"/>
                <w:szCs w:val="24"/>
                <w:lang w:val="es-DO"/>
              </w:rPr>
            </w:pPr>
          </w:p>
        </w:tc>
        <w:tc>
          <w:tcPr>
            <w:tcW w:w="5812" w:type="dxa"/>
          </w:tcPr>
          <w:p w14:paraId="5F811404" w14:textId="77777777" w:rsidR="00136DDD" w:rsidRPr="00002DBB" w:rsidRDefault="00136DDD" w:rsidP="00062225">
            <w:pPr>
              <w:spacing w:line="360" w:lineRule="auto"/>
              <w:jc w:val="both"/>
              <w:rPr>
                <w:rFonts w:ascii="Times New Roman" w:hAnsi="Times New Roman"/>
                <w:sz w:val="24"/>
                <w:szCs w:val="24"/>
                <w:lang w:val="es-DO"/>
              </w:rPr>
            </w:pPr>
            <w:r w:rsidRPr="00002DBB">
              <w:rPr>
                <w:rFonts w:ascii="Times New Roman" w:hAnsi="Times New Roman"/>
                <w:sz w:val="24"/>
                <w:szCs w:val="24"/>
                <w:lang w:val="es-DO"/>
              </w:rPr>
              <w:t>10.11 Mejorar las relaciones públicas con los medios de comunicación</w:t>
            </w:r>
            <w:r w:rsidR="00A060D6">
              <w:rPr>
                <w:rFonts w:ascii="Times New Roman" w:hAnsi="Times New Roman"/>
                <w:sz w:val="24"/>
                <w:szCs w:val="24"/>
                <w:lang w:val="es-DO"/>
              </w:rPr>
              <w:t>.</w:t>
            </w:r>
          </w:p>
        </w:tc>
      </w:tr>
      <w:tr w:rsidR="00136DDD" w:rsidRPr="006A5789" w14:paraId="712B68B0" w14:textId="77777777" w:rsidTr="00030F8A">
        <w:tc>
          <w:tcPr>
            <w:tcW w:w="2552" w:type="dxa"/>
            <w:vMerge/>
          </w:tcPr>
          <w:p w14:paraId="25C16089" w14:textId="77777777" w:rsidR="00136DDD" w:rsidRPr="00002DBB" w:rsidRDefault="00136DDD" w:rsidP="00062225">
            <w:pPr>
              <w:spacing w:line="360" w:lineRule="auto"/>
              <w:jc w:val="center"/>
              <w:rPr>
                <w:rFonts w:ascii="Times New Roman" w:hAnsi="Times New Roman"/>
                <w:sz w:val="24"/>
                <w:szCs w:val="24"/>
                <w:lang w:val="es-DO"/>
              </w:rPr>
            </w:pPr>
          </w:p>
        </w:tc>
        <w:tc>
          <w:tcPr>
            <w:tcW w:w="5812" w:type="dxa"/>
          </w:tcPr>
          <w:p w14:paraId="06A132ED" w14:textId="77777777" w:rsidR="00136DDD" w:rsidRPr="00002DBB" w:rsidRDefault="00136DDD" w:rsidP="00062225">
            <w:pPr>
              <w:spacing w:line="360" w:lineRule="auto"/>
              <w:jc w:val="both"/>
              <w:rPr>
                <w:rFonts w:ascii="Times New Roman" w:hAnsi="Times New Roman"/>
                <w:sz w:val="24"/>
                <w:szCs w:val="24"/>
                <w:lang w:val="es-DO"/>
              </w:rPr>
            </w:pPr>
            <w:r w:rsidRPr="00002DBB">
              <w:rPr>
                <w:rFonts w:ascii="Times New Roman" w:hAnsi="Times New Roman"/>
                <w:sz w:val="24"/>
                <w:szCs w:val="24"/>
                <w:lang w:val="es-DO"/>
              </w:rPr>
              <w:t>10.12 Fortalecer la presencia del Ministerio en los entornos digitales</w:t>
            </w:r>
            <w:r w:rsidR="00A060D6">
              <w:rPr>
                <w:rFonts w:ascii="Times New Roman" w:hAnsi="Times New Roman"/>
                <w:sz w:val="24"/>
                <w:szCs w:val="24"/>
                <w:lang w:val="es-DO"/>
              </w:rPr>
              <w:t>.</w:t>
            </w:r>
          </w:p>
        </w:tc>
      </w:tr>
      <w:tr w:rsidR="00136DDD" w:rsidRPr="006A5789" w14:paraId="79BE9E9A" w14:textId="77777777" w:rsidTr="00030F8A">
        <w:tc>
          <w:tcPr>
            <w:tcW w:w="2552" w:type="dxa"/>
            <w:vMerge/>
          </w:tcPr>
          <w:p w14:paraId="295C29CA" w14:textId="77777777" w:rsidR="00136DDD" w:rsidRPr="00002DBB" w:rsidRDefault="00136DDD" w:rsidP="00062225">
            <w:pPr>
              <w:spacing w:line="360" w:lineRule="auto"/>
              <w:jc w:val="center"/>
              <w:rPr>
                <w:rFonts w:ascii="Times New Roman" w:hAnsi="Times New Roman"/>
                <w:sz w:val="24"/>
                <w:szCs w:val="24"/>
                <w:lang w:val="es-DO"/>
              </w:rPr>
            </w:pPr>
          </w:p>
        </w:tc>
        <w:tc>
          <w:tcPr>
            <w:tcW w:w="5812" w:type="dxa"/>
          </w:tcPr>
          <w:p w14:paraId="4FBBFBFB" w14:textId="77777777" w:rsidR="00136DDD" w:rsidRPr="00002DBB" w:rsidRDefault="00136DDD" w:rsidP="00062225">
            <w:pPr>
              <w:spacing w:line="360" w:lineRule="auto"/>
              <w:jc w:val="both"/>
              <w:rPr>
                <w:rFonts w:ascii="Times New Roman" w:hAnsi="Times New Roman"/>
                <w:sz w:val="24"/>
                <w:szCs w:val="24"/>
                <w:lang w:val="es-DO"/>
              </w:rPr>
            </w:pPr>
            <w:r w:rsidRPr="00002DBB">
              <w:rPr>
                <w:rFonts w:ascii="Times New Roman" w:hAnsi="Times New Roman"/>
                <w:sz w:val="24"/>
                <w:szCs w:val="24"/>
                <w:lang w:val="es-DO"/>
              </w:rPr>
              <w:t>10.13 Fortalecer las relaciones con los distintos grupos de interés del MICM</w:t>
            </w:r>
            <w:r w:rsidR="00A060D6">
              <w:rPr>
                <w:rFonts w:ascii="Times New Roman" w:hAnsi="Times New Roman"/>
                <w:sz w:val="24"/>
                <w:szCs w:val="24"/>
                <w:lang w:val="es-DO"/>
              </w:rPr>
              <w:t>.</w:t>
            </w:r>
          </w:p>
        </w:tc>
      </w:tr>
    </w:tbl>
    <w:p w14:paraId="20D772A8" w14:textId="77777777" w:rsidR="00136DDD" w:rsidRPr="00136DDD" w:rsidRDefault="00136DDD" w:rsidP="00136DDD">
      <w:pPr>
        <w:spacing w:after="0" w:line="360" w:lineRule="auto"/>
        <w:rPr>
          <w:i/>
          <w:iCs/>
          <w:sz w:val="18"/>
          <w:szCs w:val="18"/>
          <w:lang w:val="es-DO"/>
        </w:rPr>
      </w:pPr>
      <w:r w:rsidRPr="00136DDD">
        <w:rPr>
          <w:i/>
          <w:iCs/>
          <w:sz w:val="18"/>
          <w:szCs w:val="18"/>
          <w:lang w:val="es-DO"/>
        </w:rPr>
        <w:t>Fuente: Plan Estratégico Institucional MICM 2021 – 2024.-</w:t>
      </w:r>
    </w:p>
    <w:p w14:paraId="0456627D" w14:textId="77777777" w:rsidR="00EA4EF8" w:rsidRDefault="00EA4EF8">
      <w:pPr>
        <w:rPr>
          <w:lang w:val="es-DO"/>
        </w:rPr>
      </w:pPr>
      <w:r>
        <w:rPr>
          <w:lang w:val="es-DO"/>
        </w:rPr>
        <w:br w:type="page"/>
      </w:r>
    </w:p>
    <w:p w14:paraId="010D0585" w14:textId="77777777" w:rsidR="00EF3F94" w:rsidRDefault="00EF3F94" w:rsidP="00136DDD">
      <w:pPr>
        <w:spacing w:after="0" w:line="360" w:lineRule="auto"/>
        <w:jc w:val="both"/>
        <w:rPr>
          <w:lang w:val="es-DO"/>
        </w:rPr>
      </w:pPr>
    </w:p>
    <w:p w14:paraId="6B9963F4" w14:textId="77777777" w:rsidR="00654164" w:rsidRPr="00B71E68" w:rsidRDefault="00654164" w:rsidP="00B71E68">
      <w:pPr>
        <w:pStyle w:val="Ttulo1"/>
        <w:numPr>
          <w:ilvl w:val="0"/>
          <w:numId w:val="1"/>
        </w:numPr>
      </w:pPr>
      <w:bookmarkStart w:id="12" w:name="_Toc123054910"/>
      <w:r w:rsidRPr="00B71E68">
        <w:t xml:space="preserve">RESULTADOS </w:t>
      </w:r>
      <w:r w:rsidR="00B71E68" w:rsidRPr="00B71E68">
        <w:t>MISIONALES</w:t>
      </w:r>
      <w:bookmarkEnd w:id="12"/>
    </w:p>
    <w:p w14:paraId="769C8106" w14:textId="1DB1D4DF" w:rsidR="00654164" w:rsidRPr="00654164" w:rsidRDefault="00CF2B0E" w:rsidP="00654164">
      <w:pPr>
        <w:jc w:val="both"/>
        <w:rPr>
          <w:sz w:val="18"/>
          <w:lang w:val="es-DO"/>
        </w:rPr>
      </w:pPr>
      <w:r>
        <w:rPr>
          <w:noProof/>
        </w:rPr>
        <mc:AlternateContent>
          <mc:Choice Requires="wps">
            <w:drawing>
              <wp:anchor distT="4294967295" distB="4294967295" distL="114300" distR="114300" simplePos="0" relativeHeight="251709440" behindDoc="0" locked="0" layoutInCell="1" allowOverlap="1" wp14:anchorId="20847F0F" wp14:editId="21FA62ED">
                <wp:simplePos x="0" y="0"/>
                <wp:positionH relativeFrom="margin">
                  <wp:posOffset>2317750</wp:posOffset>
                </wp:positionH>
                <wp:positionV relativeFrom="paragraph">
                  <wp:posOffset>88264</wp:posOffset>
                </wp:positionV>
                <wp:extent cx="463550" cy="0"/>
                <wp:effectExtent l="0" t="19050" r="12700" b="0"/>
                <wp:wrapNone/>
                <wp:docPr id="15" name="Straight Connector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3550" cy="0"/>
                        </a:xfrm>
                        <a:prstGeom prst="line">
                          <a:avLst/>
                        </a:prstGeom>
                        <a:noFill/>
                        <a:ln w="28575" algn="ctr">
                          <a:solidFill>
                            <a:srgbClr val="EE2A24"/>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590E0CF" id="Straight Connector 15" o:spid="_x0000_s1026" style="position:absolute;z-index:251709440;visibility:visible;mso-wrap-style:square;mso-width-percent:0;mso-height-percent:0;mso-wrap-distance-left:9pt;mso-wrap-distance-top:-3e-5mm;mso-wrap-distance-right:9pt;mso-wrap-distance-bottom:-3e-5mm;mso-position-horizontal:absolute;mso-position-horizontal-relative:margin;mso-position-vertical:absolute;mso-position-vertical-relative:text;mso-width-percent:0;mso-height-percent:0;mso-width-relative:page;mso-height-relative:page" from="182.5pt,6.95pt" to="219pt,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" strokecolor="#ee2a24" strokeweight="2.25pt">
                <v:stroke joinstyle="miter"/>
                <w10:wrap anchorx="margin"/>
              </v:line>
            </w:pict>
          </mc:Fallback>
        </mc:AlternateContent>
      </w:r>
    </w:p>
    <w:p w14:paraId="6D0EB272" w14:textId="77777777" w:rsidR="00654164" w:rsidRPr="00DE5246" w:rsidRDefault="00654164" w:rsidP="00654164">
      <w:pPr>
        <w:jc w:val="center"/>
        <w:rPr>
          <w:szCs w:val="36"/>
        </w:rPr>
      </w:pPr>
      <w:r w:rsidRPr="00DE5246">
        <w:rPr>
          <w:szCs w:val="36"/>
        </w:rPr>
        <w:t>Memoria institucional 2022</w:t>
      </w:r>
    </w:p>
    <w:p w14:paraId="67E0B593" w14:textId="77777777" w:rsidR="00654164" w:rsidRPr="00303CB7" w:rsidRDefault="00654164" w:rsidP="00654164">
      <w:pPr>
        <w:jc w:val="center"/>
        <w:rPr>
          <w:noProof/>
        </w:rPr>
      </w:pPr>
    </w:p>
    <w:p w14:paraId="32A2B37A" w14:textId="77777777" w:rsidR="00B71E68" w:rsidRPr="00303CB7" w:rsidRDefault="00B71E68" w:rsidP="00B71E68">
      <w:pPr>
        <w:pStyle w:val="Ttulo2"/>
        <w:numPr>
          <w:ilvl w:val="1"/>
          <w:numId w:val="1"/>
        </w:numPr>
        <w:ind w:left="426"/>
        <w:jc w:val="both"/>
        <w:rPr>
          <w:b/>
          <w:bCs/>
          <w:color w:val="767171"/>
          <w:lang w:val="es-DO"/>
        </w:rPr>
      </w:pPr>
      <w:bookmarkStart w:id="13" w:name="_Toc123054911"/>
      <w:r w:rsidRPr="00303CB7">
        <w:rPr>
          <w:b/>
          <w:bCs/>
          <w:color w:val="767171"/>
          <w:lang w:val="es-DO"/>
        </w:rPr>
        <w:t>Información cuantitativa, cualitativa, e indicadores de los procesos misionales</w:t>
      </w:r>
      <w:bookmarkEnd w:id="13"/>
    </w:p>
    <w:p w14:paraId="26CC1874" w14:textId="77777777" w:rsidR="00B71E68" w:rsidRPr="00303CB7" w:rsidRDefault="00B71E68" w:rsidP="00B71E68">
      <w:pPr>
        <w:pStyle w:val="Prrafodelista"/>
        <w:ind w:left="-142"/>
        <w:rPr>
          <w:lang w:val="es-DO"/>
        </w:rPr>
      </w:pPr>
    </w:p>
    <w:p w14:paraId="7ED2D867" w14:textId="77777777" w:rsidR="00340F62" w:rsidRPr="00303CB7" w:rsidRDefault="00340F62" w:rsidP="00BA2267">
      <w:pPr>
        <w:spacing w:line="360" w:lineRule="auto"/>
        <w:jc w:val="both"/>
        <w:rPr>
          <w:lang w:val="es-DO" w:eastAsia="es-DO"/>
        </w:rPr>
      </w:pPr>
      <w:r w:rsidRPr="00303CB7">
        <w:rPr>
          <w:lang w:val="es-DO" w:eastAsia="es-DO"/>
        </w:rPr>
        <w:t>El Ministerio de Industria, Comercio y Mipymes, en su rol de impulsar la productividad y competitividad de la industria, el comercio y las Mipymes, mediante el diseño y aplicación de políticas públicas, desarrolló durante el año 2022 un conjunto de acciones encaminadas a lograr resultados con alto impacto en el desarrollo empresarial y comercial de la República Dominicana. En los párrafos a continuación, se presentan los principales logros del período con impacto en la ciudadanía:</w:t>
      </w:r>
    </w:p>
    <w:p w14:paraId="79C4E572" w14:textId="77777777" w:rsidR="00340F62" w:rsidRPr="00303CB7" w:rsidRDefault="00340F62" w:rsidP="00A41919">
      <w:pPr>
        <w:pStyle w:val="Prrafodelista"/>
        <w:numPr>
          <w:ilvl w:val="0"/>
          <w:numId w:val="17"/>
        </w:numPr>
        <w:spacing w:line="360" w:lineRule="auto"/>
        <w:ind w:left="426"/>
        <w:jc w:val="both"/>
        <w:rPr>
          <w:b/>
          <w:bCs/>
          <w:noProof/>
          <w:lang w:val="es-DO"/>
        </w:rPr>
      </w:pPr>
      <w:r w:rsidRPr="00303CB7">
        <w:rPr>
          <w:b/>
          <w:bCs/>
          <w:noProof/>
          <w:lang w:val="es-DO"/>
        </w:rPr>
        <w:t>Fomento de las Zonas Francas y los Regímenes Especiales</w:t>
      </w:r>
    </w:p>
    <w:p w14:paraId="11A33456" w14:textId="77777777" w:rsidR="007E2F9B" w:rsidRPr="00303CB7" w:rsidRDefault="00340F62" w:rsidP="007E2F9B">
      <w:pPr>
        <w:spacing w:line="360" w:lineRule="auto"/>
        <w:jc w:val="both"/>
        <w:rPr>
          <w:noProof/>
          <w:lang w:val="es-DO"/>
        </w:rPr>
      </w:pPr>
      <w:r w:rsidRPr="00303CB7">
        <w:rPr>
          <w:lang w:val="es-DO"/>
        </w:rPr>
        <w:t>Bajo la presidencia del MICM, el Consejo Nacional de Zonas Francas de Exportación (CNZFE) aprobó, durante el período enero - noviembre 2022, la instalación de 87 empresas de zonas francas, distribuidas geográficamente de la siguiente manera: Santiago (27), Santo Domingo (17), Distrito Nacional (15), San Cristóbal (9), Peravia (04), La Vega (3), San Pedro de Macorís (3), Monseñor Nouel (2), Valverde (2), Hermanas Mirabal (1),</w:t>
      </w:r>
      <w:r w:rsidR="00A060D6">
        <w:rPr>
          <w:lang w:val="es-DO"/>
        </w:rPr>
        <w:t xml:space="preserve"> </w:t>
      </w:r>
      <w:r w:rsidRPr="00303CB7">
        <w:rPr>
          <w:lang w:val="es-DO"/>
        </w:rPr>
        <w:t xml:space="preserve">La Altagracia (1), Montecristi (1), Espaillat (1) y Sánchez Ramírez (1). De igual modo, se aprobaron 09 parques de zonas francas, además de una extensión, ubicados en Santo Domingo (3), Espaillat (2), Pedernales (2), Hermanas Mirabal (1) y San Pedro de Macorís (1). Estas empresas de zonas francas proyectan generar 17,849 nuevos empleos directos, con una inversión estimada de US$ 231.3 </w:t>
      </w:r>
      <w:r w:rsidRPr="00303CB7">
        <w:rPr>
          <w:lang w:val="es-DO"/>
        </w:rPr>
        <w:lastRenderedPageBreak/>
        <w:t>millones y una generación proyectada de divisas por US$ 200.3 millones. A su vez, los nuevos parques de zonas francas estiman generar 157 nuevos empleos directos y divisas por US$ 47.5 millones, con una inversión proyectada de US$ 110.8 millones.</w:t>
      </w:r>
    </w:p>
    <w:p w14:paraId="3D1B8CB4" w14:textId="77777777" w:rsidR="007E2F9B" w:rsidRPr="00303CB7" w:rsidRDefault="00340F62" w:rsidP="007E2F9B">
      <w:pPr>
        <w:spacing w:line="360" w:lineRule="auto"/>
        <w:jc w:val="both"/>
        <w:rPr>
          <w:noProof/>
          <w:lang w:val="es-DO"/>
        </w:rPr>
      </w:pPr>
      <w:r w:rsidRPr="00303CB7">
        <w:rPr>
          <w:lang w:val="es-DO"/>
        </w:rPr>
        <w:t>De igual modo, para fomentar el régimen de zonas francas y su impacto en la economía, se organizó en el mes de mayo, una rueda de prensa en el Palacio Nacional, con la presencia del Presidente de la República, y representantes de los sectores público y privado, con el propósito de socializar los principales resultados que exhibe el régimen de zonas francas en cuanto a generación de empleos y exportaciones, atracción de inversión, compras locales, mejoras en materia de formación y calificación del talento humano.</w:t>
      </w:r>
    </w:p>
    <w:p w14:paraId="64F1977A" w14:textId="77777777" w:rsidR="0087311E" w:rsidRPr="00303CB7" w:rsidRDefault="00340F62" w:rsidP="0087311E">
      <w:pPr>
        <w:spacing w:line="360" w:lineRule="auto"/>
        <w:jc w:val="both"/>
        <w:rPr>
          <w:lang w:val="es-MX"/>
        </w:rPr>
      </w:pPr>
      <w:r w:rsidRPr="00303CB7">
        <w:rPr>
          <w:lang w:val="es-DO"/>
        </w:rPr>
        <w:t xml:space="preserve">En materia de colaboración interinstitucional en el ámbito de zonas francas, </w:t>
      </w:r>
      <w:r w:rsidR="00507D8A">
        <w:rPr>
          <w:lang w:val="es-DO"/>
        </w:rPr>
        <w:t>se destaca la</w:t>
      </w:r>
      <w:r w:rsidRPr="00303CB7">
        <w:rPr>
          <w:lang w:val="es-DO"/>
        </w:rPr>
        <w:t xml:space="preserve"> renovación del acuerdo de colaboración suscrito entre el MICM y la Cámara Americana de Comercio de la República Dominicana, con el fin de seguir desarrollando acciones orientadas al fortalecimiento del clima de inversión en el país y la atracción de inversión motivada por nearshoring. Destaca también la renovación del acuerdo firmado entre el Ministerio y la Asociación Dominicana de Zonas Francas</w:t>
      </w:r>
      <w:r w:rsidR="007E2F9B" w:rsidRPr="00303CB7">
        <w:rPr>
          <w:lang w:val="es-DO"/>
        </w:rPr>
        <w:t xml:space="preserve"> (ADOZONA)</w:t>
      </w:r>
      <w:r w:rsidRPr="00303CB7">
        <w:rPr>
          <w:lang w:val="es-DO"/>
        </w:rPr>
        <w:t xml:space="preserve">, para la implementación conjunta de iniciativas dirigidas al fortalecimiento de este sector. Algunas de las iniciativas desarrolladas </w:t>
      </w:r>
      <w:r w:rsidR="007E2F9B" w:rsidRPr="00303CB7">
        <w:rPr>
          <w:lang w:val="es-DO"/>
        </w:rPr>
        <w:t>durante el</w:t>
      </w:r>
      <w:r w:rsidRPr="00303CB7">
        <w:rPr>
          <w:lang w:val="es-DO"/>
        </w:rPr>
        <w:t xml:space="preserve"> año junto a ADOZONA incluyen:</w:t>
      </w:r>
      <w:r w:rsidR="0087311E" w:rsidRPr="00303CB7">
        <w:rPr>
          <w:lang w:val="es-DO"/>
        </w:rPr>
        <w:t xml:space="preserve"> </w:t>
      </w:r>
      <w:r w:rsidRPr="00303CB7">
        <w:rPr>
          <w:lang w:val="es-DO"/>
        </w:rPr>
        <w:t>el desarrollo de un estudio de evaluación de impacto de las zonas francas en la economía,</w:t>
      </w:r>
      <w:r w:rsidR="00A060D6">
        <w:rPr>
          <w:lang w:val="es-DO"/>
        </w:rPr>
        <w:t xml:space="preserve"> </w:t>
      </w:r>
      <w:r w:rsidRPr="00303CB7">
        <w:rPr>
          <w:lang w:val="es-DO"/>
        </w:rPr>
        <w:t>así como la celebración del evento “Zonas Francas, Zonas de Oportunidades”, para</w:t>
      </w:r>
      <w:r w:rsidRPr="00303CB7">
        <w:rPr>
          <w:lang w:val="es-MX"/>
        </w:rPr>
        <w:t xml:space="preserve"> conmemorar el Día Nacional de las Zonas Francas en el país. En dicho evento se dieron cita más de 300 participantes de los sectores público y privado.</w:t>
      </w:r>
    </w:p>
    <w:p w14:paraId="234D051B" w14:textId="77777777" w:rsidR="0087311E" w:rsidRPr="00303CB7" w:rsidRDefault="00340F62" w:rsidP="0087311E">
      <w:pPr>
        <w:spacing w:line="360" w:lineRule="auto"/>
        <w:jc w:val="both"/>
        <w:rPr>
          <w:lang w:val="es-DO"/>
        </w:rPr>
      </w:pPr>
      <w:r w:rsidRPr="00303CB7">
        <w:rPr>
          <w:lang w:val="es-DO"/>
        </w:rPr>
        <w:t>También</w:t>
      </w:r>
      <w:r w:rsidR="0087311E" w:rsidRPr="00303CB7">
        <w:rPr>
          <w:lang w:val="es-DO"/>
        </w:rPr>
        <w:t>,</w:t>
      </w:r>
      <w:r w:rsidRPr="00303CB7">
        <w:rPr>
          <w:lang w:val="es-DO"/>
        </w:rPr>
        <w:t xml:space="preserve"> en materia de zonas francas, cabe resaltar que República Dominicana, por cuarta vez, fue sede de la XXV Conferencia de </w:t>
      </w:r>
      <w:r w:rsidRPr="00303CB7">
        <w:rPr>
          <w:lang w:val="es-DO"/>
        </w:rPr>
        <w:lastRenderedPageBreak/>
        <w:t xml:space="preserve">Zonas Francas de Iberoamérica, luego de que el año </w:t>
      </w:r>
      <w:r w:rsidR="0087311E" w:rsidRPr="00303CB7">
        <w:rPr>
          <w:lang w:val="es-DO"/>
        </w:rPr>
        <w:t>2021</w:t>
      </w:r>
      <w:r w:rsidRPr="00303CB7">
        <w:rPr>
          <w:lang w:val="es-DO"/>
        </w:rPr>
        <w:t xml:space="preserve"> fuese escogida a unanimidad por la Asamblea General de la Asociación de Zonas Francas de las Américas (AZFA). Este 2022 el evento, que se llevó a cabo en diciembre, contó con la asistencia de más de 300 participantes, entre</w:t>
      </w:r>
      <w:r w:rsidR="0087311E" w:rsidRPr="00303CB7">
        <w:rPr>
          <w:lang w:val="es-DO"/>
        </w:rPr>
        <w:t xml:space="preserve"> estos, </w:t>
      </w:r>
      <w:r w:rsidRPr="00303CB7">
        <w:rPr>
          <w:lang w:val="es-DO"/>
        </w:rPr>
        <w:t xml:space="preserve">empresarios, inversionistas, funcionarios públicos e invitados especiales, quienes abordaron tendencias y perspectivas a futuro para las zonas francas en el país y la región de Iberoamérica. </w:t>
      </w:r>
    </w:p>
    <w:p w14:paraId="5CC991DB" w14:textId="77777777" w:rsidR="00F52177" w:rsidRPr="00303CB7" w:rsidRDefault="00507D8A" w:rsidP="00F52177">
      <w:pPr>
        <w:spacing w:line="360" w:lineRule="auto"/>
        <w:jc w:val="both"/>
        <w:rPr>
          <w:lang w:val="es-DO"/>
        </w:rPr>
      </w:pPr>
      <w:r>
        <w:rPr>
          <w:lang w:val="es-DO"/>
        </w:rPr>
        <w:t>E</w:t>
      </w:r>
      <w:r w:rsidR="00340F62" w:rsidRPr="00303CB7">
        <w:rPr>
          <w:lang w:val="es-DO"/>
        </w:rPr>
        <w:t>n apoyo a la implementación del Plan Nacional de Industrialización (PNI), contemplado en el decreto núm. 588-20, se dio continuidad al desarrollo de una asistencia técnica que el Banco Mundial está brindado al MICM, con financiamiento de la Unión Europea, a los fines de apoyar los esfuerzos del Ministerio en materia de industrialización, para fortalecer el clima de inversión y la competitividad del sector industrial, incluyendo las zonas francas.</w:t>
      </w:r>
    </w:p>
    <w:p w14:paraId="3BED6F7A" w14:textId="77777777" w:rsidR="00F52177" w:rsidRPr="00303CB7" w:rsidRDefault="00340F62" w:rsidP="00F52177">
      <w:pPr>
        <w:spacing w:line="360" w:lineRule="auto"/>
        <w:jc w:val="both"/>
        <w:rPr>
          <w:lang w:val="es-DO"/>
        </w:rPr>
      </w:pPr>
      <w:r w:rsidRPr="00303CB7">
        <w:rPr>
          <w:lang w:val="es-DO"/>
        </w:rPr>
        <w:t xml:space="preserve">Bajo esta asistencia técnica (AT), que se encuentra alineada a los componentes que conforman el PNI, se llevaron a cabo tres misiones en el año, la primera, en el mes de marzo, relacionada con el componente de infraestructura, </w:t>
      </w:r>
      <w:r w:rsidR="00F52177" w:rsidRPr="00303CB7">
        <w:rPr>
          <w:lang w:val="es-DO"/>
        </w:rPr>
        <w:t>con</w:t>
      </w:r>
      <w:r w:rsidRPr="00303CB7">
        <w:rPr>
          <w:lang w:val="es-DO"/>
        </w:rPr>
        <w:t xml:space="preserve"> el propósito de levantar información acerca de la operatividad de los parques de zonas francas privados, incluyendo los tres que están participando en el proyecto piloto “Ecoparques industriales en República Dominicana”, que se ejecuta bajo la misma AT. Esta misión contempló también la visita a varios parques industriales gestionados por PROINDUSTRIA, para explorar su funcionamiento y el estado de los servicios brindados por esa institución a estos parques públicos.</w:t>
      </w:r>
    </w:p>
    <w:p w14:paraId="1EDA6AE6" w14:textId="77777777" w:rsidR="00100989" w:rsidRPr="00303CB7" w:rsidRDefault="00340F62" w:rsidP="00100989">
      <w:pPr>
        <w:spacing w:line="360" w:lineRule="auto"/>
        <w:jc w:val="both"/>
        <w:rPr>
          <w:lang w:val="es-DO"/>
        </w:rPr>
      </w:pPr>
      <w:r w:rsidRPr="00303CB7">
        <w:rPr>
          <w:lang w:val="es-DO"/>
        </w:rPr>
        <w:t xml:space="preserve">Durante la segunda misión organizada con el Banco Mundial, la cual se llevó a cabo en el mes de junio, se abordaron los ejes de </w:t>
      </w:r>
      <w:bookmarkStart w:id="14" w:name="_Hlk121202422"/>
      <w:r w:rsidRPr="00303CB7">
        <w:rPr>
          <w:lang w:val="es-DO"/>
        </w:rPr>
        <w:lastRenderedPageBreak/>
        <w:t>infraestructura</w:t>
      </w:r>
      <w:r w:rsidR="00F52177" w:rsidRPr="00303CB7">
        <w:rPr>
          <w:lang w:val="es-DO"/>
        </w:rPr>
        <w:t>,</w:t>
      </w:r>
      <w:r w:rsidRPr="00303CB7">
        <w:rPr>
          <w:lang w:val="es-DO"/>
        </w:rPr>
        <w:t xml:space="preserve"> </w:t>
      </w:r>
      <w:bookmarkEnd w:id="14"/>
      <w:r w:rsidRPr="00303CB7">
        <w:rPr>
          <w:lang w:val="es-DO"/>
        </w:rPr>
        <w:t>mejora regulatoria y simplificación de trámites para el sector de zonas francas y otros regímenes especiales, específicamente logística y desarrollo fronterizo. Bajo este último eje, se avanzó en la revisión de la tramitología correspondiente a las instituciones que brindan servicios a las empresas acogidas a estos regímenes.</w:t>
      </w:r>
      <w:r w:rsidR="00F52177" w:rsidRPr="00303CB7">
        <w:rPr>
          <w:lang w:val="es-DO"/>
        </w:rPr>
        <w:t xml:space="preserve"> En este sentido, </w:t>
      </w:r>
      <w:r w:rsidRPr="00303CB7">
        <w:rPr>
          <w:lang w:val="es-DO"/>
        </w:rPr>
        <w:t>unas doce (12) instituciones públicas, así como una (1) asociación del sector privado relacionadas, formaron parte de este esfuerzo de validación de procesos.</w:t>
      </w:r>
      <w:r w:rsidR="00F52177" w:rsidRPr="00303CB7">
        <w:rPr>
          <w:lang w:val="es-DO"/>
        </w:rPr>
        <w:t xml:space="preserve"> P</w:t>
      </w:r>
      <w:r w:rsidRPr="00303CB7">
        <w:rPr>
          <w:lang w:val="es-DO"/>
        </w:rPr>
        <w:t>ara la tercera misión, desarrollada en octubre y enfocada en el eje de mejora regulatoria y simplificación de trámites, se realizó un levantamiento de información con empresas privadas operando bajo el antiguo régimen de desarrollo fronterizo (Ley Núm. 28-01) y también con algunas interesadas en acogerse al nuevo régimen contemplado en la Ley Núm. 12-21. De igual modo, se levantó información con empresas del sector logístico, en relación con el proyecto de ley de Operaciones Logísticas en República Dominicana (Proyecto de Ley de “Hub Logístico”).</w:t>
      </w:r>
    </w:p>
    <w:p w14:paraId="3C43A949" w14:textId="77777777" w:rsidR="00100989" w:rsidRPr="00303CB7" w:rsidRDefault="00340F62" w:rsidP="00100989">
      <w:pPr>
        <w:spacing w:line="360" w:lineRule="auto"/>
        <w:jc w:val="both"/>
        <w:rPr>
          <w:lang w:val="es-DO"/>
        </w:rPr>
      </w:pPr>
      <w:r w:rsidRPr="00303CB7">
        <w:rPr>
          <w:lang w:val="es-DO"/>
        </w:rPr>
        <w:t>En materia de encadenamientos productivos, que es otro de los ejes contemplados en el PNI, y a los fines de fortalecer la Herramienta de Categorización de Proveedores que gestiona el MICM, se completó el programa de formación al personal del Ministerio que estará a cargo de realizar auditorías a las empresas interesadas en suplir a empresas del sector de dispositivos médicos que operan en el régimen de zonas francas. Bajo el programa se capacitaron un total de 23 colaboradores y el mismo finalizó con la realización de tres auditorías en igual número de empresas.</w:t>
      </w:r>
    </w:p>
    <w:p w14:paraId="0AC2240C" w14:textId="77777777" w:rsidR="00F67D50" w:rsidRDefault="00340F62" w:rsidP="005B72DA">
      <w:pPr>
        <w:spacing w:line="360" w:lineRule="auto"/>
        <w:jc w:val="both"/>
        <w:rPr>
          <w:lang w:val="es-DO"/>
        </w:rPr>
      </w:pPr>
      <w:r w:rsidRPr="00303CB7">
        <w:rPr>
          <w:lang w:val="es-DO"/>
        </w:rPr>
        <w:t>En otro orden, en el marco del decreto núm. 612-21, el MICM, junto al Ministerio de Relaciones Exteriores (MIREX) y el Consejo Nacional de Competitividad (CNC), completó la elaboración del informe y plan nearshoring 2022 - 2025 ordenados en dicho decreto,</w:t>
      </w:r>
    </w:p>
    <w:p w14:paraId="54EDA19F" w14:textId="77777777" w:rsidR="005B72DA" w:rsidRPr="00303CB7" w:rsidRDefault="00340F62" w:rsidP="005B72DA">
      <w:pPr>
        <w:spacing w:line="360" w:lineRule="auto"/>
        <w:jc w:val="both"/>
        <w:rPr>
          <w:lang w:val="es-DO"/>
        </w:rPr>
      </w:pPr>
      <w:r w:rsidRPr="00303CB7">
        <w:rPr>
          <w:lang w:val="es-DO"/>
        </w:rPr>
        <w:lastRenderedPageBreak/>
        <w:t xml:space="preserve">en el que se identificaron los sectores productivos que tendrían mayor potencial de aprovechar el proceso de reconfiguración de ciertas cadenas globales de valor (CGV). Es importante mencionar que, para la preparación del referido informe, el equipo de trabajo contó con el acompañamiento técnico del Banco Mundial, a través de la citada AT en desarrollo, en el contexto del Programa ACP Business Friendly financiado por la Unión Europea. </w:t>
      </w:r>
    </w:p>
    <w:p w14:paraId="3B5E329E" w14:textId="77777777" w:rsidR="005B72DA" w:rsidRPr="00303CB7" w:rsidRDefault="00340F62" w:rsidP="005B72DA">
      <w:pPr>
        <w:spacing w:line="360" w:lineRule="auto"/>
        <w:jc w:val="both"/>
        <w:rPr>
          <w:lang w:val="es-DO"/>
        </w:rPr>
      </w:pPr>
      <w:r w:rsidRPr="00303CB7">
        <w:rPr>
          <w:lang w:val="es-DO"/>
        </w:rPr>
        <w:t>Adicionalmente, enmarcado en el mismo decreto, el MICM, a través del Viceministerio de Zonas Francas y Regímenes Especiales, ha estado trabajando junto al Ministerio de Relaciones Exteriores (MIREX) y otras entidades, como la Cámara Americana de Comercio de República Dominicana,</w:t>
      </w:r>
      <w:r w:rsidR="005B72DA" w:rsidRPr="00303CB7">
        <w:rPr>
          <w:lang w:val="es-DO"/>
        </w:rPr>
        <w:t xml:space="preserve"> en</w:t>
      </w:r>
      <w:r w:rsidRPr="00303CB7">
        <w:rPr>
          <w:lang w:val="es-DO"/>
        </w:rPr>
        <w:t xml:space="preserve"> el establecimiento de alianzas estratégicas en nivel de la región para la atracción de nuevas inversiones. En ese sentido, </w:t>
      </w:r>
      <w:r w:rsidR="005B72DA" w:rsidRPr="00303CB7">
        <w:rPr>
          <w:lang w:val="es-DO"/>
        </w:rPr>
        <w:t xml:space="preserve">se destaca </w:t>
      </w:r>
      <w:r w:rsidRPr="00303CB7">
        <w:rPr>
          <w:lang w:val="es-DO"/>
        </w:rPr>
        <w:t xml:space="preserve">que bajo la Alianza para el Desarrollo en Democracia (ADD), conformada en octubre 2021, por Costa Rica, Panamá y República Dominicana, a la que posteriormente se adhirió Ecuador, con el fin de promover la cooperación y el comercio para el desarrollo sostenible sobre la base de la democracia, se conformó el Consejo Empresarial de Alto Nivel, que está siendo apoyado por el MICM, y que durante la IX Cumbre de las Américas, celebrada en junio de 2022, agotó una extensa agenda de negocios. </w:t>
      </w:r>
    </w:p>
    <w:p w14:paraId="27C8B9C8" w14:textId="77777777" w:rsidR="00EA4EF8" w:rsidRDefault="00340F62" w:rsidP="0013737E">
      <w:pPr>
        <w:spacing w:line="360" w:lineRule="auto"/>
        <w:jc w:val="both"/>
        <w:rPr>
          <w:lang w:val="es-DO"/>
        </w:rPr>
      </w:pPr>
      <w:r w:rsidRPr="00303CB7">
        <w:rPr>
          <w:lang w:val="es-DO"/>
        </w:rPr>
        <w:t>En el marco de la ADD, se impulsó e</w:t>
      </w:r>
      <w:r w:rsidR="005B72DA" w:rsidRPr="00303CB7">
        <w:rPr>
          <w:lang w:val="es-DO"/>
        </w:rPr>
        <w:t xml:space="preserve">n este año </w:t>
      </w:r>
      <w:r w:rsidRPr="00303CB7">
        <w:rPr>
          <w:lang w:val="es-DO"/>
        </w:rPr>
        <w:t xml:space="preserve">la suscripción de un </w:t>
      </w:r>
      <w:r w:rsidR="005B72DA" w:rsidRPr="00303CB7">
        <w:rPr>
          <w:lang w:val="es-DO"/>
        </w:rPr>
        <w:t>m</w:t>
      </w:r>
      <w:r w:rsidRPr="00303CB7">
        <w:rPr>
          <w:lang w:val="es-DO"/>
        </w:rPr>
        <w:t xml:space="preserve">emorándum de </w:t>
      </w:r>
      <w:r w:rsidR="005B72DA" w:rsidRPr="00303CB7">
        <w:rPr>
          <w:lang w:val="es-DO"/>
        </w:rPr>
        <w:t>e</w:t>
      </w:r>
      <w:r w:rsidRPr="00303CB7">
        <w:rPr>
          <w:lang w:val="es-DO"/>
        </w:rPr>
        <w:t xml:space="preserve">ntendimiento entre los países ADD y el gobierno de los Estados Unidos, con el fin de generar cadenas de suministro transparentes, seguras, sostenibles y diversas. Bajo este </w:t>
      </w:r>
      <w:r w:rsidR="00992EE9" w:rsidRPr="00303CB7">
        <w:rPr>
          <w:lang w:val="es-DO"/>
        </w:rPr>
        <w:t>m</w:t>
      </w:r>
      <w:r w:rsidRPr="00303CB7">
        <w:rPr>
          <w:lang w:val="es-DO"/>
        </w:rPr>
        <w:t xml:space="preserve">emorándum se formalizó la Mesa de Trabajo del Diálogo Consultivo Conjunto sobre Cadenas de Suministro, que será el espacio para ejecutar las acciones derivadas del citado Memorándum de Entendimiento. </w:t>
      </w:r>
    </w:p>
    <w:p w14:paraId="5A8BF416" w14:textId="77777777" w:rsidR="0013737E" w:rsidRPr="00303CB7" w:rsidRDefault="00340F62" w:rsidP="0013737E">
      <w:pPr>
        <w:spacing w:line="360" w:lineRule="auto"/>
        <w:jc w:val="both"/>
        <w:rPr>
          <w:lang w:val="es-DO"/>
        </w:rPr>
      </w:pPr>
      <w:r w:rsidRPr="00303CB7">
        <w:rPr>
          <w:lang w:val="es-DO"/>
        </w:rPr>
        <w:lastRenderedPageBreak/>
        <w:t>Durante este año se han estado definiendo las reglas de procedimiento de dicha Mesa de Trabajo, sobre la base de una propuesta formulada por el MICM.</w:t>
      </w:r>
    </w:p>
    <w:p w14:paraId="461FE64E" w14:textId="77777777" w:rsidR="0013737E" w:rsidRPr="00303CB7" w:rsidRDefault="00340F62" w:rsidP="0013737E">
      <w:pPr>
        <w:spacing w:line="360" w:lineRule="auto"/>
        <w:jc w:val="both"/>
        <w:rPr>
          <w:lang w:val="es-DO"/>
        </w:rPr>
      </w:pPr>
      <w:r w:rsidRPr="00303CB7">
        <w:rPr>
          <w:lang w:val="es-DO"/>
        </w:rPr>
        <w:t>Por otro lado, cabe destacar también que el Ministerio ha completado el diseño de un proyecto de inversión pública, a ser financiado por el Banco Interamericano de Desarrollo (BID) y enfocado en fortalecer la participación del país en cadenas de valor globales y regionales y en atraer mayor inversión extranjera directa, aprovechando el fenómeno del nearshoring. Esta propuesta fue evaluada y aprobada por el Ministerio de Economía, Planificación y Desarrollo (MEPYD), por lo que ha sido incorporada en el Sistema Nacional de Inversión Pública y su ejecución prevista para cinco años, podría iniciar en 2023.</w:t>
      </w:r>
    </w:p>
    <w:p w14:paraId="50D310E8" w14:textId="77777777" w:rsidR="0013737E" w:rsidRPr="00303CB7" w:rsidRDefault="00340F62" w:rsidP="0013737E">
      <w:pPr>
        <w:spacing w:line="360" w:lineRule="auto"/>
        <w:jc w:val="both"/>
        <w:rPr>
          <w:lang w:val="es-DO"/>
        </w:rPr>
      </w:pPr>
      <w:r w:rsidRPr="00303CB7">
        <w:rPr>
          <w:lang w:val="es-DO"/>
        </w:rPr>
        <w:t xml:space="preserve">Respecto a las acciones que desarrolla el MICM, como parte del Programa de Fomento a la Economía Naranja, lanzado el año pasado, junto al Ministerio de Cultura y el Banco Popular Dominicano (BPD), se puso en funcionamiento el Directorio Creativo, plataforma de acceso a todo público que busca incentivar el registro de profesionales y empresas relacionados a las industrias culturales y creativas, con miras a posicionar sus bienes y servicios. A la fecha, se han registrado en esta plataforma un total de 1,099 usuarios, clasificados entre empresas y profesionales del sector. Es importante señalar que, luego de su lanzamiento, el MICM ha estado realizando mejoras periódicas en esta plataforma con el propósito de robustecer su funcionamiento. </w:t>
      </w:r>
    </w:p>
    <w:p w14:paraId="4C3C7490" w14:textId="77777777" w:rsidR="00EF3F94" w:rsidRDefault="00340F62" w:rsidP="0013737E">
      <w:pPr>
        <w:spacing w:line="360" w:lineRule="auto"/>
        <w:jc w:val="both"/>
        <w:rPr>
          <w:lang w:val="es-DO"/>
        </w:rPr>
      </w:pPr>
      <w:r w:rsidRPr="00303CB7">
        <w:rPr>
          <w:lang w:val="es-DO"/>
        </w:rPr>
        <w:t>Además, con el BPD y el Instituto Tecnológico de Santo Domingo (INTEC), el MICM suscribió un acuerdo de colaboración, con el fin de</w:t>
      </w:r>
      <w:r w:rsidR="0013737E" w:rsidRPr="00303CB7">
        <w:rPr>
          <w:lang w:val="es-DO"/>
        </w:rPr>
        <w:t xml:space="preserve"> </w:t>
      </w:r>
      <w:r w:rsidRPr="00303CB7">
        <w:rPr>
          <w:lang w:val="es-DO"/>
        </w:rPr>
        <w:t>desarrollar de manera conjunta iniciativas enfocadas en el desarrollo de la oferta y la demanda del talento local.</w:t>
      </w:r>
    </w:p>
    <w:p w14:paraId="4650A1D0" w14:textId="77777777" w:rsidR="00EA4EF8" w:rsidRDefault="00EA4EF8" w:rsidP="0013737E">
      <w:pPr>
        <w:spacing w:line="360" w:lineRule="auto"/>
        <w:jc w:val="both"/>
        <w:rPr>
          <w:lang w:val="es-DO"/>
        </w:rPr>
      </w:pPr>
    </w:p>
    <w:p w14:paraId="1E5C78D0" w14:textId="77777777" w:rsidR="0013737E" w:rsidRPr="00303CB7" w:rsidRDefault="00340F62" w:rsidP="0013737E">
      <w:pPr>
        <w:spacing w:line="360" w:lineRule="auto"/>
        <w:jc w:val="both"/>
        <w:rPr>
          <w:lang w:val="es-DO"/>
        </w:rPr>
      </w:pPr>
      <w:r w:rsidRPr="00303CB7">
        <w:rPr>
          <w:lang w:val="es-DO"/>
        </w:rPr>
        <w:lastRenderedPageBreak/>
        <w:t xml:space="preserve">También en materia de regímenes especiales, es necesario mencionar la participación del Ministerio en el proceso de discusión y análisis del proyecto de ley sobre Centros Logísticos, Empresas Operadoras de Centros Logísticos y Empresas Operadoras Logísticas, junto a diversas organizaciones públicas y privadas vinculadas a este sector. </w:t>
      </w:r>
    </w:p>
    <w:p w14:paraId="5C938BA4" w14:textId="77777777" w:rsidR="0013737E" w:rsidRPr="00303CB7" w:rsidRDefault="00340F62" w:rsidP="0013737E">
      <w:pPr>
        <w:spacing w:line="360" w:lineRule="auto"/>
        <w:jc w:val="both"/>
        <w:rPr>
          <w:lang w:val="es-DO"/>
        </w:rPr>
      </w:pPr>
      <w:r w:rsidRPr="00303CB7">
        <w:rPr>
          <w:lang w:val="es-DO"/>
        </w:rPr>
        <w:t>Asimismo, se destaca el desarrollo de un estudio de impacto sobre la Ley Núm. 108-10 de Fomento a la Industria Cinematográfica. Este informe que ha sido realizado con el apoyo del Programa de las Naciones Unidas para el Desarrollo (PNUD), y en coordinación con la Dirección General de Cine, será socializado en el primer trimestre de 2023. Igualmente, con relación a este sector, cabe destacar que se completó el desarrollo de una plataforma virtual definida como ventanilla única de cine, con el objetivo de simplificar y digitalizar los procesos de solicitudes de las empresas acogidas a la citada Ley Núm. 108-10.</w:t>
      </w:r>
    </w:p>
    <w:p w14:paraId="236108BE" w14:textId="77777777" w:rsidR="0013737E" w:rsidRPr="00303CB7" w:rsidRDefault="00340F62" w:rsidP="0013737E">
      <w:pPr>
        <w:spacing w:line="360" w:lineRule="auto"/>
        <w:jc w:val="both"/>
        <w:rPr>
          <w:lang w:val="es-DO"/>
        </w:rPr>
      </w:pPr>
      <w:r w:rsidRPr="00303CB7">
        <w:rPr>
          <w:lang w:val="es-DO"/>
        </w:rPr>
        <w:t xml:space="preserve">Respecto al régimen de desarrollo fronterizo, previsto en la Ley Núm. 12-21, a partir de mayo del presente año, luego de ser escogido el presidente del Consejo de la Zona de Coordinación de la Zona Especial de Desarrollo Fronterizo (CCDF), el MICM ha participado en las distintas sesiones de trabajo de este Consejo, contribuyendo con la definición de la metodología a utilizar para que los inversionistas puedan acogerse a este régimen y a los beneficios que estipula la citada ley. Además, el MICM propuso la actualización del formulario que será utilizado para la clasificación de empresas, el cual fue aprobado por los miembros del CCDF. </w:t>
      </w:r>
    </w:p>
    <w:p w14:paraId="5C9925A8" w14:textId="77777777" w:rsidR="0013737E" w:rsidRPr="00303CB7" w:rsidRDefault="00340F62" w:rsidP="0013737E">
      <w:pPr>
        <w:spacing w:line="360" w:lineRule="auto"/>
        <w:jc w:val="both"/>
        <w:rPr>
          <w:lang w:val="es-DO"/>
        </w:rPr>
      </w:pPr>
      <w:r w:rsidRPr="00303CB7">
        <w:rPr>
          <w:lang w:val="es-DO"/>
        </w:rPr>
        <w:t xml:space="preserve">En otro orden, y en aras de fomentar los ecosistemas empresariales impulsados por la innovación, </w:t>
      </w:r>
      <w:r w:rsidR="0013737E" w:rsidRPr="00303CB7">
        <w:rPr>
          <w:lang w:val="es-DO"/>
        </w:rPr>
        <w:t xml:space="preserve">al cierre del 2022 se </w:t>
      </w:r>
      <w:r w:rsidR="00CF55B9" w:rsidRPr="00303CB7">
        <w:rPr>
          <w:lang w:val="es-DO"/>
        </w:rPr>
        <w:t>participa</w:t>
      </w:r>
      <w:r w:rsidRPr="00303CB7">
        <w:rPr>
          <w:lang w:val="es-DO"/>
        </w:rPr>
        <w:t xml:space="preserve"> en el Programa Regional de Aceleración del Emprendimiento (MIT-REAP), del Instituto Tecnológico de Massachusetts (MIT), con el </w:t>
      </w:r>
      <w:r w:rsidRPr="00303CB7">
        <w:rPr>
          <w:lang w:val="es-DO"/>
        </w:rPr>
        <w:lastRenderedPageBreak/>
        <w:t>propósito de trabajar en el diseño de una estrategia nacional para la implementación en República Dominicana de centros de excelencia en investigación, desarrollo e innovación (I+D+i). </w:t>
      </w:r>
    </w:p>
    <w:p w14:paraId="7A46868E" w14:textId="77777777" w:rsidR="0013737E" w:rsidRPr="00303CB7" w:rsidRDefault="00340F62" w:rsidP="0013737E">
      <w:pPr>
        <w:spacing w:line="360" w:lineRule="auto"/>
        <w:jc w:val="both"/>
        <w:rPr>
          <w:lang w:val="es-DO"/>
        </w:rPr>
      </w:pPr>
      <w:r w:rsidRPr="00303CB7">
        <w:rPr>
          <w:lang w:val="es-DO"/>
        </w:rPr>
        <w:t>El país, que ha sido seleccionado para formar parte de esta importante iniciativa,</w:t>
      </w:r>
      <w:r w:rsidR="0013737E" w:rsidRPr="00303CB7">
        <w:rPr>
          <w:lang w:val="es-DO"/>
        </w:rPr>
        <w:t xml:space="preserve"> </w:t>
      </w:r>
      <w:r w:rsidRPr="00303CB7">
        <w:rPr>
          <w:lang w:val="es-DO"/>
        </w:rPr>
        <w:t xml:space="preserve">ha participado en dos talleres celebrados en las instalaciones del MIT, en los Estados Unidos. En el marco del primer taller, los participantes del Programa conocieron la metodología de trabajo del MIT-REAP basada en un enfoque práctico y apoyada en evidencias, para fortalecer los ecosistemas empresariales impulsados por la innovación. En el segundo taller, el equipo de República Dominicana presentó una propuesta país, con el fin de diseñar la estrategia de implementación del proyecto MIT-REAP, basada en los hallazgos y retos del ecosistema de emprendimiento e innovación en el país. </w:t>
      </w:r>
    </w:p>
    <w:p w14:paraId="7EA4DE55" w14:textId="77777777" w:rsidR="009D6434" w:rsidRPr="00303CB7" w:rsidRDefault="00340F62" w:rsidP="009D6434">
      <w:pPr>
        <w:spacing w:line="360" w:lineRule="auto"/>
        <w:jc w:val="both"/>
        <w:rPr>
          <w:lang w:val="es-DO"/>
        </w:rPr>
      </w:pPr>
      <w:r w:rsidRPr="00303CB7">
        <w:rPr>
          <w:lang w:val="es-DO"/>
        </w:rPr>
        <w:t>Además del MICM, entidad que lidera este proyecto, participan el Ministerio de Educación Superior, Ciencia y Tecnología (MESCYT), la Oficina Gubernamental de Tecnologías de la Información y Comunicación (OGTIC), el Instituto Nacional de Formación Técnico Profesional (INFOTEP), el Gabinete de Innovación, el Banco Popular Dominicano, Microsoft Dominicana y la Universidad Tecnológica de Santiago (UTESA).</w:t>
      </w:r>
    </w:p>
    <w:p w14:paraId="15F260B0" w14:textId="77777777" w:rsidR="006A0863" w:rsidRPr="00303CB7" w:rsidRDefault="009D6434" w:rsidP="006A0863">
      <w:pPr>
        <w:spacing w:line="360" w:lineRule="auto"/>
        <w:jc w:val="both"/>
        <w:rPr>
          <w:lang w:val="es-DO"/>
        </w:rPr>
      </w:pPr>
      <w:r w:rsidRPr="00303CB7">
        <w:rPr>
          <w:lang w:val="es-DO"/>
        </w:rPr>
        <w:t>En e</w:t>
      </w:r>
      <w:r w:rsidR="00340F62" w:rsidRPr="00303CB7">
        <w:rPr>
          <w:lang w:val="es-DO"/>
        </w:rPr>
        <w:t>ste año</w:t>
      </w:r>
      <w:r w:rsidRPr="00303CB7">
        <w:rPr>
          <w:lang w:val="es-DO"/>
        </w:rPr>
        <w:t>,</w:t>
      </w:r>
      <w:r w:rsidR="00340F62" w:rsidRPr="00303CB7">
        <w:rPr>
          <w:lang w:val="es-DO"/>
        </w:rPr>
        <w:t xml:space="preserve"> también se llevó a cabo la primera edición de la Competencia Interescolar Industrial, enmarcada en un acuerdo de colaboración interinstitucional suscrito, entre el MICM, la Dirección General de Aduanas (DGA) y el Instituto 512, como parte de INICIA Educación. La finalidad de esta Competencia, este primer año, </w:t>
      </w:r>
      <w:r w:rsidRPr="00303CB7">
        <w:rPr>
          <w:lang w:val="es-DO"/>
        </w:rPr>
        <w:t>fue</w:t>
      </w:r>
      <w:r w:rsidR="00340F62" w:rsidRPr="00303CB7">
        <w:rPr>
          <w:lang w:val="es-DO"/>
        </w:rPr>
        <w:t xml:space="preserve"> acercar a los jóvenes de sexto de secundaria al sector de logística y transporte, para ayudarlos a entender las problemáticas y desafíos que enfrenta este importante sector. Ellos han sido autores de soluciones innovadoras y sostenibles, aportando </w:t>
      </w:r>
      <w:r w:rsidR="00340F62" w:rsidRPr="00303CB7">
        <w:rPr>
          <w:lang w:val="es-DO"/>
        </w:rPr>
        <w:lastRenderedPageBreak/>
        <w:t>al objetivo país de convertir a República Dominicana en el Hub Logístico más importante del Caribe. Para esta edición, aplicaron 63 centros educativos distribuidos entre Santo Domingo y Santiago de los Caballeros, representando a 189 estudiantes, de los cuales clasificaron 30 equipos conformados por 2 o 3 estudiantes.</w:t>
      </w:r>
    </w:p>
    <w:p w14:paraId="0E73F284" w14:textId="77777777" w:rsidR="006A0863" w:rsidRPr="00303CB7" w:rsidRDefault="00340F62" w:rsidP="006A0863">
      <w:pPr>
        <w:spacing w:line="360" w:lineRule="auto"/>
        <w:jc w:val="both"/>
        <w:rPr>
          <w:lang w:val="es-DO"/>
        </w:rPr>
      </w:pPr>
      <w:r w:rsidRPr="00303CB7">
        <w:rPr>
          <w:lang w:val="es-DO"/>
        </w:rPr>
        <w:t>En el marco del Programa Ruta Industrial,</w:t>
      </w:r>
      <w:r w:rsidR="006A0863" w:rsidRPr="00303CB7">
        <w:rPr>
          <w:lang w:val="es-DO"/>
        </w:rPr>
        <w:t xml:space="preserve"> fueron visitadas </w:t>
      </w:r>
      <w:r w:rsidRPr="00303CB7">
        <w:rPr>
          <w:lang w:val="es-DO"/>
        </w:rPr>
        <w:t>veintitrés (23) empresas de los diversos sectores industriales y comerciales del país</w:t>
      </w:r>
      <w:r w:rsidR="006A0863" w:rsidRPr="00303CB7">
        <w:rPr>
          <w:lang w:val="es-DO"/>
        </w:rPr>
        <w:t xml:space="preserve"> </w:t>
      </w:r>
      <w:r w:rsidRPr="00303CB7">
        <w:rPr>
          <w:lang w:val="es-DO"/>
        </w:rPr>
        <w:t xml:space="preserve">distribuidas en toda la geografía nacional, destacándose Barahona, Santo Domingo, San Cristóbal, San Juan de la Maguana, Sánchez Ramírez y Santiago de los Caballeros. </w:t>
      </w:r>
    </w:p>
    <w:p w14:paraId="112B7CBC" w14:textId="77777777" w:rsidR="00340F62" w:rsidRPr="00303CB7" w:rsidRDefault="00340F62" w:rsidP="006A0863">
      <w:pPr>
        <w:spacing w:line="360" w:lineRule="auto"/>
        <w:jc w:val="both"/>
        <w:rPr>
          <w:lang w:val="es-DO"/>
        </w:rPr>
      </w:pPr>
      <w:r w:rsidRPr="00303CB7">
        <w:rPr>
          <w:lang w:val="es-DO"/>
        </w:rPr>
        <w:t>Bajo e</w:t>
      </w:r>
      <w:r w:rsidR="006A0863" w:rsidRPr="00303CB7">
        <w:rPr>
          <w:lang w:val="es-DO"/>
        </w:rPr>
        <w:t>ste</w:t>
      </w:r>
      <w:r w:rsidRPr="00303CB7">
        <w:rPr>
          <w:lang w:val="es-DO"/>
        </w:rPr>
        <w:t xml:space="preserve"> </w:t>
      </w:r>
      <w:r w:rsidR="006A0863" w:rsidRPr="00303CB7">
        <w:rPr>
          <w:lang w:val="es-DO"/>
        </w:rPr>
        <w:t>p</w:t>
      </w:r>
      <w:r w:rsidRPr="00303CB7">
        <w:rPr>
          <w:lang w:val="es-DO"/>
        </w:rPr>
        <w:t xml:space="preserve">rograma se asumieron 27 compromisos, de los cuales se han cumplido 21, siendo el margen de cumplimiento de 78%. Todas estas visitas </w:t>
      </w:r>
      <w:r w:rsidR="006A0863" w:rsidRPr="00303CB7">
        <w:rPr>
          <w:lang w:val="es-DO"/>
        </w:rPr>
        <w:t>fueron</w:t>
      </w:r>
      <w:r w:rsidRPr="00303CB7">
        <w:rPr>
          <w:lang w:val="es-DO"/>
        </w:rPr>
        <w:t xml:space="preserve"> registradas junto a los compromisos asumidos en la página oficial de la Ruta: </w:t>
      </w:r>
      <w:hyperlink r:id="rId11">
        <w:r w:rsidRPr="00303CB7">
          <w:rPr>
            <w:u w:val="single"/>
            <w:lang w:val="es-DO"/>
          </w:rPr>
          <w:t>https://micm.gob.do/ruta-industrial/</w:t>
        </w:r>
      </w:hyperlink>
      <w:r w:rsidRPr="00303CB7">
        <w:rPr>
          <w:lang w:val="es-DO"/>
        </w:rPr>
        <w:t>. Además, es importante mencionar que se habilitó acceso a jóvenes estudiantes de carreras técnicas para conocer de primera mano el funcionamiento y operatividad de las industrias, por lo que ya diecisiete (17) estudiantes han sido</w:t>
      </w:r>
      <w:r w:rsidRPr="00303CB7">
        <w:rPr>
          <w:lang w:val="es-MX"/>
        </w:rPr>
        <w:t xml:space="preserve"> partícipes del </w:t>
      </w:r>
      <w:r w:rsidR="006A0863" w:rsidRPr="00303CB7">
        <w:rPr>
          <w:lang w:val="es-MX"/>
        </w:rPr>
        <w:t>p</w:t>
      </w:r>
      <w:r w:rsidRPr="00303CB7">
        <w:rPr>
          <w:lang w:val="es-MX"/>
        </w:rPr>
        <w:t>rograma, obteniendo incluso pasantías y/o primer empleo en algunas de las empresas visitadas.</w:t>
      </w:r>
    </w:p>
    <w:p w14:paraId="4C5CF669" w14:textId="77777777" w:rsidR="002D6214" w:rsidRPr="00303CB7" w:rsidRDefault="002D6214" w:rsidP="00A41919">
      <w:pPr>
        <w:pStyle w:val="Prrafodelista"/>
        <w:numPr>
          <w:ilvl w:val="0"/>
          <w:numId w:val="17"/>
        </w:numPr>
        <w:spacing w:line="360" w:lineRule="auto"/>
        <w:ind w:left="426"/>
        <w:jc w:val="both"/>
        <w:rPr>
          <w:b/>
          <w:bCs/>
          <w:noProof/>
          <w:lang w:val="es-DO"/>
        </w:rPr>
      </w:pPr>
      <w:r w:rsidRPr="00303CB7">
        <w:rPr>
          <w:b/>
          <w:bCs/>
          <w:noProof/>
          <w:lang w:val="es-DO"/>
        </w:rPr>
        <w:t>Fomento y Desarrollo de la Industria</w:t>
      </w:r>
    </w:p>
    <w:p w14:paraId="25660A3D" w14:textId="77777777" w:rsidR="002D6214" w:rsidRPr="00EA4EF8" w:rsidRDefault="002D6214" w:rsidP="00EA4EF8">
      <w:pPr>
        <w:spacing w:line="360" w:lineRule="auto"/>
        <w:ind w:left="66"/>
        <w:jc w:val="both"/>
        <w:rPr>
          <w:lang w:val="es-DO"/>
        </w:rPr>
      </w:pPr>
      <w:r w:rsidRPr="00303CB7">
        <w:rPr>
          <w:lang w:val="es-DO"/>
        </w:rPr>
        <w:t>En su rol de fomentar la industrialización competitiva y sostenible, el MICM desarrolló un conjunto de acciones que han sentado las bases para la redefinición de las políticas públicas a favor de las industrias dominicanas. Entre estas acciones se destacan las relacionadas con los programas formativos y de capacitación al sector industrial, el desarrollo de asistencias técnicas especializadas, la vinculación con instituciones públicas y privadas mediante acuerdos de colaboración a favor del sector, entre otros.</w:t>
      </w:r>
      <w:r w:rsidR="00EA4EF8">
        <w:rPr>
          <w:lang w:val="es-DO"/>
        </w:rPr>
        <w:t xml:space="preserve"> </w:t>
      </w:r>
      <w:r w:rsidRPr="00303CB7">
        <w:rPr>
          <w:lang w:val="es-DO"/>
        </w:rPr>
        <w:t xml:space="preserve">Como parte de los programas de capacitación y asistencia técnica </w:t>
      </w:r>
      <w:r w:rsidRPr="00303CB7">
        <w:rPr>
          <w:lang w:val="es-DO"/>
        </w:rPr>
        <w:lastRenderedPageBreak/>
        <w:t>impartidos durante el año al sector industrial</w:t>
      </w:r>
      <w:r w:rsidR="0071026E">
        <w:rPr>
          <w:lang w:val="es-DO"/>
        </w:rPr>
        <w:t xml:space="preserve"> dominicano</w:t>
      </w:r>
      <w:r w:rsidRPr="00303CB7">
        <w:rPr>
          <w:lang w:val="es-DO"/>
        </w:rPr>
        <w:t xml:space="preserve"> se destacan:</w:t>
      </w:r>
    </w:p>
    <w:p w14:paraId="56A395CF" w14:textId="77777777" w:rsidR="002D6214" w:rsidRPr="00303CB7" w:rsidRDefault="002D6214" w:rsidP="00A41919">
      <w:pPr>
        <w:numPr>
          <w:ilvl w:val="0"/>
          <w:numId w:val="18"/>
        </w:numPr>
        <w:spacing w:line="360" w:lineRule="auto"/>
        <w:jc w:val="both"/>
        <w:rPr>
          <w:lang w:val="es-DO"/>
        </w:rPr>
      </w:pPr>
      <w:r w:rsidRPr="00303CB7">
        <w:rPr>
          <w:lang w:val="es-DO"/>
        </w:rPr>
        <w:t>Programa de Capacitación Especializada para el Sector Industrial Dominicano MICM-EOI.</w:t>
      </w:r>
    </w:p>
    <w:p w14:paraId="5CB70342" w14:textId="77777777" w:rsidR="002D6214" w:rsidRPr="00303CB7" w:rsidRDefault="002D6214" w:rsidP="00A41919">
      <w:pPr>
        <w:numPr>
          <w:ilvl w:val="0"/>
          <w:numId w:val="18"/>
        </w:numPr>
        <w:spacing w:line="360" w:lineRule="auto"/>
        <w:jc w:val="both"/>
        <w:rPr>
          <w:lang w:val="es-DO"/>
        </w:rPr>
      </w:pPr>
      <w:r w:rsidRPr="00303CB7">
        <w:rPr>
          <w:lang w:val="es-DO"/>
        </w:rPr>
        <w:t xml:space="preserve">Proyecto </w:t>
      </w:r>
      <w:bookmarkStart w:id="15" w:name="_Hlk108681834"/>
      <w:r w:rsidRPr="00303CB7">
        <w:rPr>
          <w:lang w:val="es-DO"/>
        </w:rPr>
        <w:t>Diagnósticos de Producción Más Limpia</w:t>
      </w:r>
      <w:bookmarkEnd w:id="15"/>
      <w:r w:rsidRPr="00303CB7">
        <w:rPr>
          <w:lang w:val="es-DO"/>
        </w:rPr>
        <w:t>.</w:t>
      </w:r>
    </w:p>
    <w:p w14:paraId="7404EBBE" w14:textId="77777777" w:rsidR="002D6214" w:rsidRPr="00303CB7" w:rsidRDefault="002D6214" w:rsidP="00A41919">
      <w:pPr>
        <w:numPr>
          <w:ilvl w:val="0"/>
          <w:numId w:val="18"/>
        </w:numPr>
        <w:spacing w:line="360" w:lineRule="auto"/>
        <w:jc w:val="both"/>
        <w:rPr>
          <w:lang w:val="es-DO"/>
        </w:rPr>
      </w:pPr>
      <w:r w:rsidRPr="00303CB7">
        <w:rPr>
          <w:lang w:val="es-DO"/>
        </w:rPr>
        <w:t>Programa de Capacitación Fundación Sur Futuro – MICM.</w:t>
      </w:r>
    </w:p>
    <w:p w14:paraId="7BD4C005" w14:textId="77777777" w:rsidR="002D6214" w:rsidRPr="00303CB7" w:rsidRDefault="002D6214" w:rsidP="00A41919">
      <w:pPr>
        <w:numPr>
          <w:ilvl w:val="0"/>
          <w:numId w:val="18"/>
        </w:numPr>
        <w:spacing w:line="360" w:lineRule="auto"/>
        <w:jc w:val="both"/>
        <w:rPr>
          <w:lang w:val="es-DO"/>
        </w:rPr>
      </w:pPr>
      <w:r w:rsidRPr="00303CB7">
        <w:rPr>
          <w:lang w:val="es-DO"/>
        </w:rPr>
        <w:t>Creación del Centro de Capacitación e Investigación del Plástico (CCIP)</w:t>
      </w:r>
      <w:r w:rsidR="00052549">
        <w:rPr>
          <w:lang w:val="es-DO"/>
        </w:rPr>
        <w:t>.</w:t>
      </w:r>
    </w:p>
    <w:p w14:paraId="2BD78484" w14:textId="77777777" w:rsidR="002D6214" w:rsidRPr="00303CB7" w:rsidRDefault="002D6214" w:rsidP="00A41919">
      <w:pPr>
        <w:numPr>
          <w:ilvl w:val="0"/>
          <w:numId w:val="18"/>
        </w:numPr>
        <w:spacing w:line="360" w:lineRule="auto"/>
        <w:jc w:val="both"/>
        <w:rPr>
          <w:lang w:val="es-DO"/>
        </w:rPr>
      </w:pPr>
      <w:r w:rsidRPr="00303CB7">
        <w:rPr>
          <w:lang w:val="es-DO"/>
        </w:rPr>
        <w:t>Programa de Capacitación Plan Barrio Nestlé-MICM</w:t>
      </w:r>
      <w:r w:rsidR="00052549">
        <w:rPr>
          <w:lang w:val="es-DO"/>
        </w:rPr>
        <w:t>.</w:t>
      </w:r>
    </w:p>
    <w:p w14:paraId="060389CF" w14:textId="77777777" w:rsidR="002D6214" w:rsidRPr="00303CB7" w:rsidRDefault="002D6214" w:rsidP="00A41919">
      <w:pPr>
        <w:numPr>
          <w:ilvl w:val="0"/>
          <w:numId w:val="18"/>
        </w:numPr>
        <w:spacing w:line="360" w:lineRule="auto"/>
        <w:jc w:val="both"/>
        <w:rPr>
          <w:lang w:val="es-DO"/>
        </w:rPr>
      </w:pPr>
      <w:r w:rsidRPr="00303CB7">
        <w:rPr>
          <w:lang w:val="es-DO"/>
        </w:rPr>
        <w:t>Proyecto Emprendamos Juntos del Sistema Coca-Cola y el MICM</w:t>
      </w:r>
      <w:r w:rsidR="00052549">
        <w:rPr>
          <w:lang w:val="es-DO"/>
        </w:rPr>
        <w:t>.</w:t>
      </w:r>
    </w:p>
    <w:p w14:paraId="50CA731C" w14:textId="77777777" w:rsidR="002D6214" w:rsidRPr="00303CB7" w:rsidRDefault="002D6214" w:rsidP="00A41919">
      <w:pPr>
        <w:pStyle w:val="Prrafodelista"/>
        <w:numPr>
          <w:ilvl w:val="0"/>
          <w:numId w:val="18"/>
        </w:numPr>
        <w:tabs>
          <w:tab w:val="left" w:pos="0"/>
        </w:tabs>
        <w:overflowPunct w:val="0"/>
        <w:autoSpaceDN w:val="0"/>
        <w:spacing w:after="0" w:line="360" w:lineRule="auto"/>
        <w:rPr>
          <w:lang w:val="es-ES"/>
        </w:rPr>
      </w:pPr>
      <w:r w:rsidRPr="00303CB7">
        <w:rPr>
          <w:lang w:val="es-ES"/>
        </w:rPr>
        <w:t>Herramienta de Autodiagnóstico Digital Avanzado República Dominicana (HADA RD)</w:t>
      </w:r>
      <w:r w:rsidR="00052549">
        <w:rPr>
          <w:lang w:val="es-ES"/>
        </w:rPr>
        <w:t>.</w:t>
      </w:r>
    </w:p>
    <w:p w14:paraId="01AED9C2" w14:textId="77777777" w:rsidR="002D6214" w:rsidRPr="00303CB7" w:rsidRDefault="002D6214" w:rsidP="00A41919">
      <w:pPr>
        <w:pStyle w:val="Prrafodelista"/>
        <w:numPr>
          <w:ilvl w:val="0"/>
          <w:numId w:val="18"/>
        </w:numPr>
        <w:tabs>
          <w:tab w:val="left" w:pos="0"/>
        </w:tabs>
        <w:overflowPunct w:val="0"/>
        <w:autoSpaceDN w:val="0"/>
        <w:spacing w:after="0" w:line="360" w:lineRule="auto"/>
        <w:jc w:val="both"/>
        <w:rPr>
          <w:lang w:val="es-ES"/>
        </w:rPr>
      </w:pPr>
      <w:r w:rsidRPr="00303CB7">
        <w:rPr>
          <w:lang w:val="es-ES"/>
        </w:rPr>
        <w:t>Parques Recreativos de la Industria a la Comunidad</w:t>
      </w:r>
      <w:r w:rsidR="00052549">
        <w:rPr>
          <w:lang w:val="es-ES"/>
        </w:rPr>
        <w:t>.</w:t>
      </w:r>
      <w:r w:rsidRPr="00303CB7">
        <w:rPr>
          <w:lang w:val="es-ES"/>
        </w:rPr>
        <w:t xml:space="preserve"> </w:t>
      </w:r>
    </w:p>
    <w:p w14:paraId="2BE4A020" w14:textId="77777777" w:rsidR="002D6214" w:rsidRPr="00303CB7" w:rsidRDefault="002D6214" w:rsidP="00A41919">
      <w:pPr>
        <w:pStyle w:val="Prrafodelista"/>
        <w:numPr>
          <w:ilvl w:val="0"/>
          <w:numId w:val="18"/>
        </w:numPr>
        <w:tabs>
          <w:tab w:val="left" w:pos="0"/>
        </w:tabs>
        <w:overflowPunct w:val="0"/>
        <w:autoSpaceDN w:val="0"/>
        <w:spacing w:after="0" w:line="360" w:lineRule="auto"/>
        <w:jc w:val="both"/>
        <w:rPr>
          <w:lang w:val="es-ES"/>
        </w:rPr>
      </w:pPr>
      <w:r w:rsidRPr="00303CB7">
        <w:rPr>
          <w:lang w:val="es-ES"/>
        </w:rPr>
        <w:t> Activa Industria 4.0</w:t>
      </w:r>
      <w:r w:rsidR="00052549">
        <w:rPr>
          <w:lang w:val="es-ES"/>
        </w:rPr>
        <w:t>.</w:t>
      </w:r>
      <w:r w:rsidRPr="00303CB7">
        <w:rPr>
          <w:lang w:val="es-ES"/>
        </w:rPr>
        <w:t xml:space="preserve"> </w:t>
      </w:r>
    </w:p>
    <w:p w14:paraId="7CDFAB63" w14:textId="77777777" w:rsidR="002D6214" w:rsidRPr="00052549" w:rsidRDefault="002D6214" w:rsidP="00406286">
      <w:pPr>
        <w:pStyle w:val="Prrafodelista"/>
        <w:numPr>
          <w:ilvl w:val="0"/>
          <w:numId w:val="18"/>
        </w:numPr>
        <w:spacing w:after="0" w:line="360" w:lineRule="auto"/>
        <w:jc w:val="both"/>
        <w:rPr>
          <w:lang w:val="es-ES"/>
        </w:rPr>
      </w:pPr>
      <w:r w:rsidRPr="00052549">
        <w:rPr>
          <w:lang w:val="es-ES"/>
        </w:rPr>
        <w:t>Creación del Centro de Capacitación e Investigación del Plástico</w:t>
      </w:r>
      <w:r w:rsidR="00052549">
        <w:rPr>
          <w:lang w:val="es-ES"/>
        </w:rPr>
        <w:t xml:space="preserve"> </w:t>
      </w:r>
      <w:r w:rsidRPr="00052549">
        <w:rPr>
          <w:lang w:val="es-ES"/>
        </w:rPr>
        <w:t>(CCIP)</w:t>
      </w:r>
      <w:r w:rsidR="00052549">
        <w:rPr>
          <w:lang w:val="es-ES"/>
        </w:rPr>
        <w:t>.</w:t>
      </w:r>
    </w:p>
    <w:p w14:paraId="2BBEFBEA" w14:textId="77777777" w:rsidR="002D6214" w:rsidRPr="00303CB7" w:rsidRDefault="002D6214" w:rsidP="00A41919">
      <w:pPr>
        <w:pStyle w:val="Prrafodelista"/>
        <w:numPr>
          <w:ilvl w:val="0"/>
          <w:numId w:val="18"/>
        </w:numPr>
        <w:tabs>
          <w:tab w:val="left" w:pos="0"/>
        </w:tabs>
        <w:overflowPunct w:val="0"/>
        <w:autoSpaceDN w:val="0"/>
        <w:spacing w:after="0" w:line="360" w:lineRule="auto"/>
        <w:jc w:val="both"/>
        <w:rPr>
          <w:lang w:val="es-DO"/>
        </w:rPr>
      </w:pPr>
      <w:r w:rsidRPr="00303CB7">
        <w:rPr>
          <w:lang w:val="es-DO"/>
        </w:rPr>
        <w:t>Sello “Hecho en República Dominicana”</w:t>
      </w:r>
      <w:r w:rsidR="00052549">
        <w:rPr>
          <w:lang w:val="es-DO"/>
        </w:rPr>
        <w:t>.</w:t>
      </w:r>
      <w:r w:rsidRPr="00303CB7">
        <w:rPr>
          <w:lang w:val="es-DO"/>
        </w:rPr>
        <w:t xml:space="preserve"> </w:t>
      </w:r>
    </w:p>
    <w:p w14:paraId="58D2F8BA" w14:textId="77777777" w:rsidR="002D6214" w:rsidRPr="00303CB7" w:rsidRDefault="002D6214" w:rsidP="00A41919">
      <w:pPr>
        <w:numPr>
          <w:ilvl w:val="0"/>
          <w:numId w:val="18"/>
        </w:numPr>
        <w:spacing w:line="360" w:lineRule="auto"/>
        <w:jc w:val="both"/>
        <w:rPr>
          <w:lang w:val="es-DO"/>
        </w:rPr>
      </w:pPr>
      <w:r w:rsidRPr="00303CB7">
        <w:rPr>
          <w:lang w:val="es-DO"/>
        </w:rPr>
        <w:t>Entre otros.</w:t>
      </w:r>
    </w:p>
    <w:p w14:paraId="309CE4AB" w14:textId="77777777" w:rsidR="002D6214" w:rsidRDefault="002D6214" w:rsidP="002D6214">
      <w:pPr>
        <w:spacing w:line="360" w:lineRule="auto"/>
        <w:jc w:val="both"/>
        <w:rPr>
          <w:lang w:val="es-DO"/>
        </w:rPr>
      </w:pPr>
      <w:r w:rsidRPr="00303CB7">
        <w:rPr>
          <w:lang w:val="es-DO"/>
        </w:rPr>
        <w:t>A través de los programas antes mencionados, fueron capacitadas más de 4,500 personas, entre estos, técnicos, profesionales, microempresarios, distribuidores, estudiantes y colmadero</w:t>
      </w:r>
      <w:r w:rsidR="00052549">
        <w:rPr>
          <w:lang w:val="es-DO"/>
        </w:rPr>
        <w:t xml:space="preserve">s. </w:t>
      </w:r>
      <w:r w:rsidRPr="00303CB7">
        <w:rPr>
          <w:lang w:val="es-DO"/>
        </w:rPr>
        <w:t xml:space="preserve">En la tabla a continuación, se presenta un resumen de las principales actividades de capacitación realizadas, los beneficiarios y el objetivo </w:t>
      </w:r>
      <w:r w:rsidR="0071026E">
        <w:rPr>
          <w:lang w:val="es-DO"/>
        </w:rPr>
        <w:t>específico</w:t>
      </w:r>
      <w:r w:rsidRPr="00303CB7">
        <w:rPr>
          <w:lang w:val="es-DO"/>
        </w:rPr>
        <w:t>.</w:t>
      </w:r>
    </w:p>
    <w:p w14:paraId="0DFD3995" w14:textId="77777777" w:rsidR="00F4041E" w:rsidRDefault="00F4041E" w:rsidP="002D6214">
      <w:pPr>
        <w:pStyle w:val="Descripcin"/>
        <w:keepNext/>
        <w:jc w:val="center"/>
        <w:rPr>
          <w:b/>
          <w:bCs/>
          <w:i w:val="0"/>
          <w:iCs w:val="0"/>
          <w:color w:val="747171"/>
          <w:sz w:val="24"/>
          <w:szCs w:val="24"/>
        </w:rPr>
      </w:pPr>
    </w:p>
    <w:p w14:paraId="4696CB37" w14:textId="77777777" w:rsidR="00052549" w:rsidRPr="00052549" w:rsidRDefault="00052549" w:rsidP="00052549">
      <w:pPr>
        <w:rPr>
          <w:lang w:val="es-DO"/>
        </w:rPr>
      </w:pPr>
    </w:p>
    <w:p w14:paraId="21FEDEC4" w14:textId="77777777" w:rsidR="002D6214" w:rsidRPr="002D6214" w:rsidRDefault="002D6214" w:rsidP="002D6214">
      <w:pPr>
        <w:pStyle w:val="Descripcin"/>
        <w:keepNext/>
        <w:jc w:val="center"/>
        <w:rPr>
          <w:b/>
          <w:bCs/>
          <w:i w:val="0"/>
          <w:iCs w:val="0"/>
          <w:color w:val="747171"/>
          <w:sz w:val="24"/>
          <w:szCs w:val="24"/>
        </w:rPr>
      </w:pPr>
      <w:r w:rsidRPr="002D6214">
        <w:rPr>
          <w:b/>
          <w:bCs/>
          <w:i w:val="0"/>
          <w:iCs w:val="0"/>
          <w:color w:val="747171"/>
          <w:sz w:val="24"/>
          <w:szCs w:val="24"/>
        </w:rPr>
        <w:lastRenderedPageBreak/>
        <w:t xml:space="preserve">Tabla No.  </w:t>
      </w:r>
      <w:r w:rsidRPr="002D6214">
        <w:rPr>
          <w:b/>
          <w:bCs/>
          <w:i w:val="0"/>
          <w:iCs w:val="0"/>
          <w:color w:val="747171"/>
          <w:sz w:val="24"/>
          <w:szCs w:val="24"/>
        </w:rPr>
        <w:fldChar w:fldCharType="begin"/>
      </w:r>
      <w:r w:rsidRPr="002D6214">
        <w:rPr>
          <w:b/>
          <w:bCs/>
          <w:i w:val="0"/>
          <w:iCs w:val="0"/>
          <w:color w:val="747171"/>
          <w:sz w:val="24"/>
          <w:szCs w:val="24"/>
        </w:rPr>
        <w:instrText xml:space="preserve"> SEQ Tabla_No._ \* ARABIC </w:instrText>
      </w:r>
      <w:r w:rsidRPr="002D6214">
        <w:rPr>
          <w:b/>
          <w:bCs/>
          <w:i w:val="0"/>
          <w:iCs w:val="0"/>
          <w:color w:val="747171"/>
          <w:sz w:val="24"/>
          <w:szCs w:val="24"/>
        </w:rPr>
        <w:fldChar w:fldCharType="separate"/>
      </w:r>
      <w:r w:rsidR="00596844">
        <w:rPr>
          <w:b/>
          <w:bCs/>
          <w:i w:val="0"/>
          <w:iCs w:val="0"/>
          <w:noProof/>
          <w:color w:val="747171"/>
          <w:sz w:val="24"/>
          <w:szCs w:val="24"/>
        </w:rPr>
        <w:t>4</w:t>
      </w:r>
      <w:r w:rsidRPr="002D6214">
        <w:rPr>
          <w:b/>
          <w:bCs/>
          <w:i w:val="0"/>
          <w:iCs w:val="0"/>
          <w:color w:val="747171"/>
          <w:sz w:val="24"/>
          <w:szCs w:val="24"/>
        </w:rPr>
        <w:fldChar w:fldCharType="end"/>
      </w:r>
    </w:p>
    <w:p w14:paraId="49B4BA41" w14:textId="77777777" w:rsidR="002D6214" w:rsidRPr="002D6214" w:rsidRDefault="002D6214" w:rsidP="002D6214">
      <w:pPr>
        <w:jc w:val="center"/>
        <w:rPr>
          <w:color w:val="747171"/>
          <w:lang w:val="es-DO"/>
        </w:rPr>
      </w:pPr>
      <w:r w:rsidRPr="002D6214">
        <w:rPr>
          <w:color w:val="747171"/>
          <w:lang w:val="es-DO"/>
        </w:rPr>
        <w:t>Actividades de Capacitación Dirigidas al Sector Industrial</w:t>
      </w:r>
    </w:p>
    <w:p w14:paraId="355A1A2B" w14:textId="77777777" w:rsidR="002D6214" w:rsidRPr="002D6214" w:rsidRDefault="002D6214" w:rsidP="002D6214">
      <w:pPr>
        <w:jc w:val="center"/>
        <w:rPr>
          <w:color w:val="747171"/>
          <w:lang w:val="es-DO"/>
        </w:rPr>
      </w:pPr>
      <w:r w:rsidRPr="002D6214">
        <w:rPr>
          <w:color w:val="747171"/>
          <w:lang w:val="es-DO"/>
        </w:rPr>
        <w:t>Año 2022</w:t>
      </w:r>
    </w:p>
    <w:tbl>
      <w:tblPr>
        <w:tblW w:w="4972" w:type="pct"/>
        <w:jc w:val="center"/>
        <w:tblBorders>
          <w:top w:val="single" w:sz="4" w:space="0" w:color="011C50"/>
          <w:left w:val="single" w:sz="4" w:space="0" w:color="011C50"/>
          <w:bottom w:val="single" w:sz="4" w:space="0" w:color="011C50"/>
          <w:right w:val="single" w:sz="4" w:space="0" w:color="011C50"/>
          <w:insideH w:val="single" w:sz="4" w:space="0" w:color="011C50"/>
          <w:insideV w:val="single" w:sz="4" w:space="0" w:color="011C50"/>
        </w:tblBorders>
        <w:tblLayout w:type="fixed"/>
        <w:tblCellMar>
          <w:left w:w="70" w:type="dxa"/>
          <w:right w:w="70" w:type="dxa"/>
        </w:tblCellMar>
        <w:tblLook w:val="04A0" w:firstRow="1" w:lastRow="0" w:firstColumn="1" w:lastColumn="0" w:noHBand="0" w:noVBand="1"/>
      </w:tblPr>
      <w:tblGrid>
        <w:gridCol w:w="744"/>
        <w:gridCol w:w="1808"/>
        <w:gridCol w:w="1669"/>
        <w:gridCol w:w="1948"/>
        <w:gridCol w:w="1697"/>
      </w:tblGrid>
      <w:tr w:rsidR="00C63929" w:rsidRPr="002D6214" w14:paraId="080A3538" w14:textId="77777777" w:rsidTr="00C63929">
        <w:trPr>
          <w:trHeight w:val="630"/>
          <w:tblHeader/>
          <w:jc w:val="center"/>
        </w:trPr>
        <w:tc>
          <w:tcPr>
            <w:tcW w:w="473" w:type="pct"/>
            <w:shd w:val="clear" w:color="auto" w:fill="011C50"/>
            <w:noWrap/>
            <w:vAlign w:val="center"/>
            <w:hideMark/>
          </w:tcPr>
          <w:p w14:paraId="5CAAB332" w14:textId="77777777" w:rsidR="002D6214" w:rsidRPr="002D6214" w:rsidRDefault="002D6214" w:rsidP="00C63929">
            <w:pPr>
              <w:spacing w:after="0" w:line="360" w:lineRule="auto"/>
              <w:jc w:val="center"/>
              <w:rPr>
                <w:b/>
                <w:bCs/>
                <w:color w:val="FFFFFF"/>
                <w:lang w:val="es-DO" w:eastAsia="es-DO"/>
              </w:rPr>
            </w:pPr>
            <w:r w:rsidRPr="002D6214">
              <w:rPr>
                <w:b/>
                <w:bCs/>
                <w:color w:val="FFFFFF"/>
                <w:lang w:val="es-DO" w:eastAsia="es-DO"/>
              </w:rPr>
              <w:t>No.</w:t>
            </w:r>
          </w:p>
        </w:tc>
        <w:tc>
          <w:tcPr>
            <w:tcW w:w="1149" w:type="pct"/>
            <w:shd w:val="clear" w:color="auto" w:fill="011C50"/>
            <w:noWrap/>
            <w:vAlign w:val="center"/>
            <w:hideMark/>
          </w:tcPr>
          <w:p w14:paraId="1BA95B42" w14:textId="77777777" w:rsidR="002D6214" w:rsidRPr="002D6214" w:rsidRDefault="002D6214" w:rsidP="00C63929">
            <w:pPr>
              <w:spacing w:after="0" w:line="360" w:lineRule="auto"/>
              <w:jc w:val="center"/>
              <w:rPr>
                <w:b/>
                <w:bCs/>
                <w:color w:val="FFFFFF"/>
                <w:lang w:val="es-DO" w:eastAsia="es-DO"/>
              </w:rPr>
            </w:pPr>
            <w:r w:rsidRPr="002D6214">
              <w:rPr>
                <w:b/>
                <w:bCs/>
                <w:color w:val="FFFFFF"/>
                <w:lang w:val="es-DO" w:eastAsia="es-DO"/>
              </w:rPr>
              <w:t>Capacitación</w:t>
            </w:r>
          </w:p>
        </w:tc>
        <w:tc>
          <w:tcPr>
            <w:tcW w:w="1061" w:type="pct"/>
            <w:shd w:val="clear" w:color="auto" w:fill="011C50"/>
            <w:noWrap/>
            <w:vAlign w:val="center"/>
            <w:hideMark/>
          </w:tcPr>
          <w:p w14:paraId="4B1EC180" w14:textId="77777777" w:rsidR="002D6214" w:rsidRPr="002D6214" w:rsidRDefault="002D6214" w:rsidP="00C63929">
            <w:pPr>
              <w:spacing w:after="0" w:line="360" w:lineRule="auto"/>
              <w:jc w:val="center"/>
              <w:rPr>
                <w:b/>
                <w:bCs/>
                <w:color w:val="FFFFFF"/>
                <w:lang w:val="es-DO" w:eastAsia="es-DO"/>
              </w:rPr>
            </w:pPr>
            <w:r w:rsidRPr="002D6214">
              <w:rPr>
                <w:b/>
                <w:bCs/>
                <w:color w:val="FFFFFF"/>
                <w:lang w:val="es-DO" w:eastAsia="es-DO"/>
              </w:rPr>
              <w:t>Impactados</w:t>
            </w:r>
          </w:p>
        </w:tc>
        <w:tc>
          <w:tcPr>
            <w:tcW w:w="1238" w:type="pct"/>
            <w:shd w:val="clear" w:color="auto" w:fill="011C50"/>
            <w:noWrap/>
            <w:vAlign w:val="center"/>
            <w:hideMark/>
          </w:tcPr>
          <w:p w14:paraId="75F2331F" w14:textId="77777777" w:rsidR="002D6214" w:rsidRPr="002D6214" w:rsidRDefault="002D6214" w:rsidP="00C63929">
            <w:pPr>
              <w:spacing w:after="0" w:line="360" w:lineRule="auto"/>
              <w:jc w:val="center"/>
              <w:rPr>
                <w:b/>
                <w:bCs/>
                <w:color w:val="FFFFFF"/>
                <w:lang w:val="es-DO" w:eastAsia="es-DO"/>
              </w:rPr>
            </w:pPr>
            <w:r w:rsidRPr="002D6214">
              <w:rPr>
                <w:b/>
                <w:bCs/>
                <w:color w:val="FFFFFF"/>
                <w:lang w:val="es-DO" w:eastAsia="es-DO"/>
              </w:rPr>
              <w:t>Beneficiarios</w:t>
            </w:r>
          </w:p>
        </w:tc>
        <w:tc>
          <w:tcPr>
            <w:tcW w:w="1079" w:type="pct"/>
            <w:shd w:val="clear" w:color="auto" w:fill="011C50"/>
            <w:noWrap/>
            <w:vAlign w:val="center"/>
            <w:hideMark/>
          </w:tcPr>
          <w:p w14:paraId="67A0347B" w14:textId="77777777" w:rsidR="002D6214" w:rsidRPr="002D6214" w:rsidRDefault="002D6214" w:rsidP="00C63929">
            <w:pPr>
              <w:spacing w:after="0" w:line="360" w:lineRule="auto"/>
              <w:jc w:val="center"/>
              <w:rPr>
                <w:b/>
                <w:bCs/>
                <w:color w:val="FFFFFF"/>
                <w:lang w:val="es-DO" w:eastAsia="es-DO"/>
              </w:rPr>
            </w:pPr>
            <w:r w:rsidRPr="002D6214">
              <w:rPr>
                <w:b/>
                <w:bCs/>
                <w:color w:val="FFFFFF"/>
                <w:lang w:val="es-DO" w:eastAsia="es-DO"/>
              </w:rPr>
              <w:t xml:space="preserve">Objetivo </w:t>
            </w:r>
          </w:p>
        </w:tc>
      </w:tr>
      <w:tr w:rsidR="00C63929" w:rsidRPr="006A5789" w14:paraId="6803533F" w14:textId="77777777" w:rsidTr="00C63929">
        <w:trPr>
          <w:trHeight w:val="1245"/>
          <w:jc w:val="center"/>
        </w:trPr>
        <w:tc>
          <w:tcPr>
            <w:tcW w:w="473" w:type="pct"/>
            <w:vAlign w:val="center"/>
            <w:hideMark/>
          </w:tcPr>
          <w:p w14:paraId="0AA8535A" w14:textId="77777777" w:rsidR="002D6214" w:rsidRPr="002D6214" w:rsidRDefault="002D6214" w:rsidP="002D6214">
            <w:pPr>
              <w:spacing w:after="0" w:line="360" w:lineRule="auto"/>
              <w:jc w:val="center"/>
              <w:rPr>
                <w:color w:val="747171"/>
                <w:lang w:val="es-DO" w:eastAsia="es-DO"/>
              </w:rPr>
            </w:pPr>
            <w:r w:rsidRPr="002D6214">
              <w:rPr>
                <w:color w:val="747171"/>
                <w:lang w:val="es-DO" w:eastAsia="es-DO"/>
              </w:rPr>
              <w:t>1</w:t>
            </w:r>
          </w:p>
        </w:tc>
        <w:tc>
          <w:tcPr>
            <w:tcW w:w="1149" w:type="pct"/>
            <w:vAlign w:val="center"/>
            <w:hideMark/>
          </w:tcPr>
          <w:p w14:paraId="76926B66" w14:textId="77777777" w:rsidR="002D6214" w:rsidRPr="002D6214" w:rsidRDefault="002D6214" w:rsidP="002D6214">
            <w:pPr>
              <w:spacing w:after="0" w:line="360" w:lineRule="auto"/>
              <w:jc w:val="center"/>
              <w:rPr>
                <w:color w:val="747171"/>
                <w:lang w:val="es-DO" w:eastAsia="es-DO"/>
              </w:rPr>
            </w:pPr>
            <w:bookmarkStart w:id="16" w:name="_Hlk108681859"/>
            <w:r w:rsidRPr="002D6214">
              <w:rPr>
                <w:color w:val="747171"/>
                <w:lang w:val="es-DO" w:eastAsia="es-DO"/>
              </w:rPr>
              <w:t xml:space="preserve">Gestión Integral de la Cadena de Suministro </w:t>
            </w:r>
            <w:bookmarkEnd w:id="16"/>
            <w:r w:rsidRPr="002D6214">
              <w:rPr>
                <w:color w:val="747171"/>
                <w:lang w:val="es-DO" w:eastAsia="es-DO"/>
              </w:rPr>
              <w:t>MICM-EOI</w:t>
            </w:r>
          </w:p>
        </w:tc>
        <w:tc>
          <w:tcPr>
            <w:tcW w:w="1061" w:type="pct"/>
            <w:vMerge w:val="restart"/>
            <w:vAlign w:val="center"/>
            <w:hideMark/>
          </w:tcPr>
          <w:p w14:paraId="6A2F21BC" w14:textId="77777777" w:rsidR="002D6214" w:rsidRPr="002D6214" w:rsidRDefault="002D6214" w:rsidP="002D6214">
            <w:pPr>
              <w:spacing w:after="0" w:line="360" w:lineRule="auto"/>
              <w:jc w:val="center"/>
              <w:rPr>
                <w:color w:val="747171"/>
                <w:lang w:val="es-DO" w:eastAsia="es-DO"/>
              </w:rPr>
            </w:pPr>
            <w:r w:rsidRPr="002D6214">
              <w:rPr>
                <w:color w:val="747171"/>
                <w:lang w:val="es-DO" w:eastAsia="es-DO"/>
              </w:rPr>
              <w:t>60</w:t>
            </w:r>
          </w:p>
        </w:tc>
        <w:tc>
          <w:tcPr>
            <w:tcW w:w="1238" w:type="pct"/>
            <w:vMerge w:val="restart"/>
            <w:vAlign w:val="center"/>
            <w:hideMark/>
          </w:tcPr>
          <w:p w14:paraId="2D2E28E7" w14:textId="77777777" w:rsidR="002D6214" w:rsidRPr="002D6214" w:rsidRDefault="002D6214" w:rsidP="002D6214">
            <w:pPr>
              <w:spacing w:after="0" w:line="360" w:lineRule="auto"/>
              <w:jc w:val="center"/>
              <w:rPr>
                <w:color w:val="747171"/>
                <w:lang w:val="es-DO" w:eastAsia="es-DO"/>
              </w:rPr>
            </w:pPr>
            <w:r w:rsidRPr="002D6214">
              <w:rPr>
                <w:color w:val="747171"/>
                <w:lang w:val="es-DO" w:eastAsia="es-DO"/>
              </w:rPr>
              <w:t>Profesionales del sector industrial</w:t>
            </w:r>
          </w:p>
        </w:tc>
        <w:tc>
          <w:tcPr>
            <w:tcW w:w="1079" w:type="pct"/>
            <w:vAlign w:val="center"/>
            <w:hideMark/>
          </w:tcPr>
          <w:p w14:paraId="5EE3E634" w14:textId="77777777" w:rsidR="002D6214" w:rsidRPr="002D6214" w:rsidRDefault="002D6214" w:rsidP="002D6214">
            <w:pPr>
              <w:spacing w:after="0" w:line="360" w:lineRule="auto"/>
              <w:rPr>
                <w:color w:val="747171"/>
                <w:lang w:val="es-DO" w:eastAsia="es-DO"/>
              </w:rPr>
            </w:pPr>
            <w:r w:rsidRPr="002D6214">
              <w:rPr>
                <w:color w:val="747171"/>
                <w:lang w:val="es-DO" w:eastAsia="es-DO"/>
              </w:rPr>
              <w:t>Formar profesionales capaces de definir, implantar y mantener una estrategia de gestión de la cadena de suministro acorde con la estrategia de la industria.</w:t>
            </w:r>
          </w:p>
        </w:tc>
      </w:tr>
      <w:tr w:rsidR="00C63929" w:rsidRPr="006A5789" w14:paraId="75AFAF8A" w14:textId="77777777" w:rsidTr="00C63929">
        <w:trPr>
          <w:trHeight w:val="711"/>
          <w:jc w:val="center"/>
        </w:trPr>
        <w:tc>
          <w:tcPr>
            <w:tcW w:w="473" w:type="pct"/>
            <w:vAlign w:val="center"/>
            <w:hideMark/>
          </w:tcPr>
          <w:p w14:paraId="629D897A" w14:textId="77777777" w:rsidR="002D6214" w:rsidRPr="002D6214" w:rsidRDefault="002D6214" w:rsidP="000F68D3">
            <w:pPr>
              <w:spacing w:after="0" w:line="360" w:lineRule="auto"/>
              <w:jc w:val="center"/>
              <w:rPr>
                <w:color w:val="747171"/>
                <w:lang w:val="es-DO" w:eastAsia="es-DO"/>
              </w:rPr>
            </w:pPr>
            <w:r w:rsidRPr="002D6214">
              <w:rPr>
                <w:color w:val="747171"/>
                <w:lang w:val="es-DO" w:eastAsia="es-DO"/>
              </w:rPr>
              <w:lastRenderedPageBreak/>
              <w:t>2</w:t>
            </w:r>
          </w:p>
        </w:tc>
        <w:tc>
          <w:tcPr>
            <w:tcW w:w="1149" w:type="pct"/>
            <w:vAlign w:val="center"/>
            <w:hideMark/>
          </w:tcPr>
          <w:p w14:paraId="50AFF53F" w14:textId="77777777" w:rsidR="002D6214" w:rsidRPr="002D6214" w:rsidRDefault="002D6214" w:rsidP="000F68D3">
            <w:pPr>
              <w:spacing w:after="0" w:line="360" w:lineRule="auto"/>
              <w:jc w:val="center"/>
              <w:rPr>
                <w:color w:val="747171"/>
                <w:lang w:val="es-DO" w:eastAsia="es-DO"/>
              </w:rPr>
            </w:pPr>
            <w:r w:rsidRPr="002D6214">
              <w:rPr>
                <w:color w:val="747171"/>
                <w:lang w:val="es-DO" w:eastAsia="es-DO"/>
              </w:rPr>
              <w:t xml:space="preserve">Programa </w:t>
            </w:r>
            <w:bookmarkStart w:id="17" w:name="_Hlk108681873"/>
            <w:r w:rsidRPr="002D6214">
              <w:rPr>
                <w:color w:val="747171"/>
                <w:lang w:val="es-DO" w:eastAsia="es-DO"/>
              </w:rPr>
              <w:t xml:space="preserve">Ejecutivo en Dirección de Proyectos </w:t>
            </w:r>
            <w:bookmarkEnd w:id="17"/>
            <w:r w:rsidRPr="002D6214">
              <w:rPr>
                <w:color w:val="747171"/>
                <w:lang w:val="es-DO" w:eastAsia="es-DO"/>
              </w:rPr>
              <w:t>MICM-EOI</w:t>
            </w:r>
          </w:p>
        </w:tc>
        <w:tc>
          <w:tcPr>
            <w:tcW w:w="1061" w:type="pct"/>
            <w:vMerge/>
            <w:vAlign w:val="center"/>
            <w:hideMark/>
          </w:tcPr>
          <w:p w14:paraId="09604942" w14:textId="77777777" w:rsidR="002D6214" w:rsidRPr="002D6214" w:rsidRDefault="002D6214" w:rsidP="000F68D3">
            <w:pPr>
              <w:spacing w:after="0" w:line="360" w:lineRule="auto"/>
              <w:jc w:val="center"/>
              <w:rPr>
                <w:color w:val="747171"/>
                <w:lang w:val="es-DO" w:eastAsia="es-DO"/>
              </w:rPr>
            </w:pPr>
          </w:p>
        </w:tc>
        <w:tc>
          <w:tcPr>
            <w:tcW w:w="1238" w:type="pct"/>
            <w:vMerge/>
            <w:vAlign w:val="center"/>
            <w:hideMark/>
          </w:tcPr>
          <w:p w14:paraId="4DE71482" w14:textId="77777777" w:rsidR="002D6214" w:rsidRPr="002D6214" w:rsidRDefault="002D6214" w:rsidP="000F68D3">
            <w:pPr>
              <w:spacing w:after="0" w:line="360" w:lineRule="auto"/>
              <w:jc w:val="center"/>
              <w:rPr>
                <w:color w:val="747171"/>
                <w:lang w:val="es-DO" w:eastAsia="es-DO"/>
              </w:rPr>
            </w:pPr>
          </w:p>
        </w:tc>
        <w:tc>
          <w:tcPr>
            <w:tcW w:w="1079" w:type="pct"/>
            <w:vAlign w:val="center"/>
            <w:hideMark/>
          </w:tcPr>
          <w:p w14:paraId="350AAD86" w14:textId="77777777" w:rsidR="002D6214" w:rsidRPr="002D6214" w:rsidRDefault="002D6214" w:rsidP="000F68D3">
            <w:pPr>
              <w:spacing w:after="0" w:line="360" w:lineRule="auto"/>
              <w:jc w:val="center"/>
              <w:rPr>
                <w:color w:val="747171"/>
                <w:lang w:val="es-DO" w:eastAsia="es-DO"/>
              </w:rPr>
            </w:pPr>
            <w:r w:rsidRPr="002D6214">
              <w:rPr>
                <w:color w:val="747171"/>
                <w:lang w:val="es-DO" w:eastAsia="es-DO"/>
              </w:rPr>
              <w:t>Dotar a los participantes de las herramientas necesarias para que sean profesionales competentes y motivados</w:t>
            </w:r>
            <w:r w:rsidR="007F69C7">
              <w:rPr>
                <w:color w:val="747171"/>
                <w:lang w:val="es-DO" w:eastAsia="es-DO"/>
              </w:rPr>
              <w:t xml:space="preserve">, que potencien su </w:t>
            </w:r>
            <w:r w:rsidRPr="002D6214">
              <w:rPr>
                <w:color w:val="747171"/>
                <w:lang w:val="es-DO" w:eastAsia="es-DO"/>
              </w:rPr>
              <w:t>desarrollo y madurez organizacional de cara a otros proyectos futuros.</w:t>
            </w:r>
          </w:p>
        </w:tc>
      </w:tr>
      <w:tr w:rsidR="00C63929" w:rsidRPr="006A5789" w14:paraId="56D061BF" w14:textId="77777777" w:rsidTr="00C63929">
        <w:trPr>
          <w:trHeight w:val="852"/>
          <w:jc w:val="center"/>
        </w:trPr>
        <w:tc>
          <w:tcPr>
            <w:tcW w:w="473" w:type="pct"/>
            <w:vAlign w:val="center"/>
            <w:hideMark/>
          </w:tcPr>
          <w:p w14:paraId="6FEE345F" w14:textId="77777777" w:rsidR="002D6214" w:rsidRPr="002D6214" w:rsidRDefault="002D6214" w:rsidP="002D6214">
            <w:pPr>
              <w:spacing w:after="0" w:line="360" w:lineRule="auto"/>
              <w:jc w:val="center"/>
              <w:rPr>
                <w:color w:val="747171"/>
                <w:lang w:val="es-DO" w:eastAsia="es-DO"/>
              </w:rPr>
            </w:pPr>
            <w:r w:rsidRPr="002D6214">
              <w:rPr>
                <w:color w:val="747171"/>
                <w:lang w:val="es-DO" w:eastAsia="es-DO"/>
              </w:rPr>
              <w:lastRenderedPageBreak/>
              <w:t>3</w:t>
            </w:r>
          </w:p>
        </w:tc>
        <w:tc>
          <w:tcPr>
            <w:tcW w:w="1149" w:type="pct"/>
            <w:vAlign w:val="center"/>
            <w:hideMark/>
          </w:tcPr>
          <w:p w14:paraId="205C0871" w14:textId="77777777" w:rsidR="002D6214" w:rsidRPr="002D6214" w:rsidRDefault="002D6214" w:rsidP="002D6214">
            <w:pPr>
              <w:spacing w:after="0" w:line="360" w:lineRule="auto"/>
              <w:jc w:val="center"/>
              <w:rPr>
                <w:color w:val="747171"/>
                <w:lang w:val="es-DO" w:eastAsia="es-DO"/>
              </w:rPr>
            </w:pPr>
            <w:r w:rsidRPr="002D6214">
              <w:rPr>
                <w:color w:val="747171"/>
                <w:lang w:val="es-DO" w:eastAsia="es-DO"/>
              </w:rPr>
              <w:t xml:space="preserve">Curso Certificado MICM-EOI en </w:t>
            </w:r>
            <w:bookmarkStart w:id="18" w:name="_Hlk108681889"/>
            <w:r w:rsidRPr="002D6214">
              <w:rPr>
                <w:color w:val="747171"/>
                <w:lang w:val="es-DO" w:eastAsia="es-DO"/>
              </w:rPr>
              <w:t>Gestión Medioambiental</w:t>
            </w:r>
            <w:bookmarkEnd w:id="18"/>
          </w:p>
        </w:tc>
        <w:tc>
          <w:tcPr>
            <w:tcW w:w="1061" w:type="pct"/>
            <w:vAlign w:val="center"/>
            <w:hideMark/>
          </w:tcPr>
          <w:p w14:paraId="05BC8822" w14:textId="77777777" w:rsidR="002D6214" w:rsidRPr="002D6214" w:rsidRDefault="002D6214" w:rsidP="002D6214">
            <w:pPr>
              <w:spacing w:after="0" w:line="360" w:lineRule="auto"/>
              <w:jc w:val="center"/>
              <w:rPr>
                <w:color w:val="747171"/>
                <w:lang w:val="es-DO" w:eastAsia="es-DO"/>
              </w:rPr>
            </w:pPr>
            <w:r w:rsidRPr="002D6214">
              <w:rPr>
                <w:color w:val="747171"/>
                <w:lang w:val="es-DO" w:eastAsia="es-DO"/>
              </w:rPr>
              <w:t>28</w:t>
            </w:r>
          </w:p>
        </w:tc>
        <w:tc>
          <w:tcPr>
            <w:tcW w:w="1238" w:type="pct"/>
            <w:vAlign w:val="center"/>
            <w:hideMark/>
          </w:tcPr>
          <w:p w14:paraId="2CBF32DB" w14:textId="77777777" w:rsidR="002D6214" w:rsidRPr="002D6214" w:rsidRDefault="002D6214" w:rsidP="002D6214">
            <w:pPr>
              <w:spacing w:after="0" w:line="360" w:lineRule="auto"/>
              <w:jc w:val="center"/>
              <w:rPr>
                <w:color w:val="747171"/>
                <w:lang w:val="es-DO" w:eastAsia="es-DO"/>
              </w:rPr>
            </w:pPr>
            <w:r w:rsidRPr="002D6214">
              <w:rPr>
                <w:color w:val="747171"/>
                <w:lang w:val="es-DO" w:eastAsia="es-DO"/>
              </w:rPr>
              <w:t>Técnicos</w:t>
            </w:r>
          </w:p>
        </w:tc>
        <w:tc>
          <w:tcPr>
            <w:tcW w:w="1079" w:type="pct"/>
            <w:vAlign w:val="center"/>
            <w:hideMark/>
          </w:tcPr>
          <w:p w14:paraId="3E0EBF5F" w14:textId="77777777" w:rsidR="002D6214" w:rsidRPr="002D6214" w:rsidRDefault="002D6214" w:rsidP="002D6214">
            <w:pPr>
              <w:spacing w:after="0" w:line="360" w:lineRule="auto"/>
              <w:rPr>
                <w:color w:val="747171"/>
                <w:lang w:val="es-DO" w:eastAsia="es-DO"/>
              </w:rPr>
            </w:pPr>
            <w:r w:rsidRPr="002D6214">
              <w:rPr>
                <w:color w:val="747171"/>
                <w:lang w:val="es-DO" w:eastAsia="es-DO"/>
              </w:rPr>
              <w:t>Proporcionar los conocimientos y las herramientas esenciales de gestión necesarias para poder iniciar cualquier proyecto empresarial o industrial con repercusión en el medio ambiente, dentro del marco de una economía social y sostenible.</w:t>
            </w:r>
          </w:p>
        </w:tc>
      </w:tr>
      <w:tr w:rsidR="00C63929" w:rsidRPr="006A5789" w14:paraId="5A019162" w14:textId="77777777" w:rsidTr="00C63929">
        <w:trPr>
          <w:trHeight w:val="855"/>
          <w:jc w:val="center"/>
        </w:trPr>
        <w:tc>
          <w:tcPr>
            <w:tcW w:w="473" w:type="pct"/>
            <w:vAlign w:val="center"/>
            <w:hideMark/>
          </w:tcPr>
          <w:p w14:paraId="1342CC1C" w14:textId="77777777" w:rsidR="002D6214" w:rsidRPr="002D6214" w:rsidRDefault="002D6214" w:rsidP="002D6214">
            <w:pPr>
              <w:spacing w:after="0" w:line="360" w:lineRule="auto"/>
              <w:jc w:val="center"/>
              <w:rPr>
                <w:color w:val="747171"/>
                <w:lang w:val="es-DO" w:eastAsia="es-DO"/>
              </w:rPr>
            </w:pPr>
            <w:r w:rsidRPr="002D6214">
              <w:rPr>
                <w:color w:val="747171"/>
                <w:lang w:val="es-DO" w:eastAsia="es-DO"/>
              </w:rPr>
              <w:t>4</w:t>
            </w:r>
          </w:p>
        </w:tc>
        <w:tc>
          <w:tcPr>
            <w:tcW w:w="1149" w:type="pct"/>
            <w:vAlign w:val="center"/>
            <w:hideMark/>
          </w:tcPr>
          <w:p w14:paraId="049CFAFC" w14:textId="77777777" w:rsidR="002D6214" w:rsidRPr="002D6214" w:rsidRDefault="002D6214" w:rsidP="002D6214">
            <w:pPr>
              <w:spacing w:after="0" w:line="360" w:lineRule="auto"/>
              <w:jc w:val="center"/>
              <w:rPr>
                <w:color w:val="747171"/>
                <w:lang w:val="es-DO" w:eastAsia="es-DO"/>
              </w:rPr>
            </w:pPr>
            <w:bookmarkStart w:id="19" w:name="_Hlk108681896"/>
            <w:r w:rsidRPr="002D6214">
              <w:rPr>
                <w:color w:val="747171"/>
                <w:lang w:val="es-DO" w:eastAsia="es-DO"/>
              </w:rPr>
              <w:t>Producción Más Limpia</w:t>
            </w:r>
            <w:bookmarkEnd w:id="19"/>
          </w:p>
        </w:tc>
        <w:tc>
          <w:tcPr>
            <w:tcW w:w="1061" w:type="pct"/>
            <w:vMerge w:val="restart"/>
            <w:vAlign w:val="center"/>
            <w:hideMark/>
          </w:tcPr>
          <w:p w14:paraId="15553A7D" w14:textId="77777777" w:rsidR="002D6214" w:rsidRPr="002D6214" w:rsidRDefault="002D6214" w:rsidP="002D6214">
            <w:pPr>
              <w:spacing w:after="0" w:line="360" w:lineRule="auto"/>
              <w:jc w:val="center"/>
              <w:rPr>
                <w:color w:val="747171"/>
                <w:lang w:val="es-DO" w:eastAsia="es-DO"/>
              </w:rPr>
            </w:pPr>
            <w:r w:rsidRPr="002D6214">
              <w:rPr>
                <w:color w:val="747171"/>
                <w:lang w:val="es-DO" w:eastAsia="es-DO"/>
              </w:rPr>
              <w:t>17</w:t>
            </w:r>
          </w:p>
        </w:tc>
        <w:tc>
          <w:tcPr>
            <w:tcW w:w="1238" w:type="pct"/>
            <w:vMerge w:val="restart"/>
            <w:vAlign w:val="center"/>
            <w:hideMark/>
          </w:tcPr>
          <w:p w14:paraId="01B195F2" w14:textId="77777777" w:rsidR="002D6214" w:rsidRPr="002D6214" w:rsidRDefault="002D6214" w:rsidP="002D6214">
            <w:pPr>
              <w:spacing w:after="0" w:line="360" w:lineRule="auto"/>
              <w:jc w:val="center"/>
              <w:rPr>
                <w:color w:val="747171"/>
                <w:lang w:val="es-DO" w:eastAsia="es-DO"/>
              </w:rPr>
            </w:pPr>
            <w:r w:rsidRPr="002D6214">
              <w:rPr>
                <w:color w:val="747171"/>
                <w:lang w:val="es-DO" w:eastAsia="es-DO"/>
              </w:rPr>
              <w:t>Representantes del Sector Industrial</w:t>
            </w:r>
          </w:p>
        </w:tc>
        <w:tc>
          <w:tcPr>
            <w:tcW w:w="1079" w:type="pct"/>
            <w:vMerge w:val="restart"/>
            <w:vAlign w:val="center"/>
            <w:hideMark/>
          </w:tcPr>
          <w:p w14:paraId="14D211CD" w14:textId="77777777" w:rsidR="002D6214" w:rsidRPr="002D6214" w:rsidRDefault="002D6214" w:rsidP="002D6214">
            <w:pPr>
              <w:spacing w:after="0" w:line="360" w:lineRule="auto"/>
              <w:rPr>
                <w:color w:val="747171"/>
                <w:lang w:val="es-DO" w:eastAsia="es-DO"/>
              </w:rPr>
            </w:pPr>
            <w:r w:rsidRPr="002D6214">
              <w:rPr>
                <w:color w:val="747171"/>
                <w:lang w:val="es-DO" w:eastAsia="es-DO"/>
              </w:rPr>
              <w:t xml:space="preserve">Identificar de oportunidades de mejoras en los </w:t>
            </w:r>
            <w:r w:rsidRPr="002D6214">
              <w:rPr>
                <w:color w:val="747171"/>
                <w:lang w:val="es-DO" w:eastAsia="es-DO"/>
              </w:rPr>
              <w:lastRenderedPageBreak/>
              <w:t>procesos industriales para fomentar la economía circular, el uso eficiente de los recursos y la reducción de emisiones y desechos industriales con sus respectivas determinaciones de factibilidad técnica, ambiental y financiera y diseño de los planes de implementación de estos proyectos</w:t>
            </w:r>
            <w:r>
              <w:rPr>
                <w:color w:val="747171"/>
                <w:lang w:val="es-DO" w:eastAsia="es-DO"/>
              </w:rPr>
              <w:t>.</w:t>
            </w:r>
          </w:p>
        </w:tc>
      </w:tr>
      <w:tr w:rsidR="00C63929" w:rsidRPr="002D6214" w14:paraId="1FF1D4A8" w14:textId="77777777" w:rsidTr="00C63929">
        <w:trPr>
          <w:trHeight w:val="631"/>
          <w:jc w:val="center"/>
        </w:trPr>
        <w:tc>
          <w:tcPr>
            <w:tcW w:w="473" w:type="pct"/>
            <w:vAlign w:val="center"/>
            <w:hideMark/>
          </w:tcPr>
          <w:p w14:paraId="09333805" w14:textId="77777777" w:rsidR="002D6214" w:rsidRPr="002D6214" w:rsidRDefault="002D6214" w:rsidP="002D6214">
            <w:pPr>
              <w:spacing w:after="0" w:line="360" w:lineRule="auto"/>
              <w:jc w:val="center"/>
              <w:rPr>
                <w:color w:val="747171"/>
                <w:lang w:val="es-DO" w:eastAsia="es-DO"/>
              </w:rPr>
            </w:pPr>
            <w:r w:rsidRPr="002D6214">
              <w:rPr>
                <w:color w:val="747171"/>
                <w:lang w:val="es-DO" w:eastAsia="es-DO"/>
              </w:rPr>
              <w:t>5</w:t>
            </w:r>
          </w:p>
        </w:tc>
        <w:tc>
          <w:tcPr>
            <w:tcW w:w="1149" w:type="pct"/>
            <w:vAlign w:val="center"/>
            <w:hideMark/>
          </w:tcPr>
          <w:p w14:paraId="0CF8BC03" w14:textId="77777777" w:rsidR="002D6214" w:rsidRPr="002D6214" w:rsidRDefault="002D6214" w:rsidP="002D6214">
            <w:pPr>
              <w:spacing w:after="0" w:line="360" w:lineRule="auto"/>
              <w:jc w:val="center"/>
              <w:rPr>
                <w:color w:val="747171"/>
                <w:lang w:val="es-DO" w:eastAsia="es-DO"/>
              </w:rPr>
            </w:pPr>
            <w:r w:rsidRPr="002D6214">
              <w:rPr>
                <w:color w:val="747171"/>
                <w:lang w:val="es-DO" w:eastAsia="es-DO"/>
              </w:rPr>
              <w:t>Economía Circular</w:t>
            </w:r>
          </w:p>
        </w:tc>
        <w:tc>
          <w:tcPr>
            <w:tcW w:w="1061" w:type="pct"/>
            <w:vMerge/>
            <w:vAlign w:val="center"/>
            <w:hideMark/>
          </w:tcPr>
          <w:p w14:paraId="3D51684D" w14:textId="77777777" w:rsidR="002D6214" w:rsidRPr="002D6214" w:rsidRDefault="002D6214" w:rsidP="002D6214">
            <w:pPr>
              <w:spacing w:after="0" w:line="360" w:lineRule="auto"/>
              <w:jc w:val="center"/>
              <w:rPr>
                <w:color w:val="747171"/>
                <w:lang w:val="es-DO" w:eastAsia="es-DO"/>
              </w:rPr>
            </w:pPr>
          </w:p>
        </w:tc>
        <w:tc>
          <w:tcPr>
            <w:tcW w:w="1238" w:type="pct"/>
            <w:vMerge/>
            <w:vAlign w:val="center"/>
            <w:hideMark/>
          </w:tcPr>
          <w:p w14:paraId="771B2810" w14:textId="77777777" w:rsidR="002D6214" w:rsidRPr="002D6214" w:rsidRDefault="002D6214" w:rsidP="002D6214">
            <w:pPr>
              <w:spacing w:after="0" w:line="360" w:lineRule="auto"/>
              <w:jc w:val="center"/>
              <w:rPr>
                <w:color w:val="747171"/>
                <w:lang w:val="es-DO" w:eastAsia="es-DO"/>
              </w:rPr>
            </w:pPr>
          </w:p>
        </w:tc>
        <w:tc>
          <w:tcPr>
            <w:tcW w:w="1079" w:type="pct"/>
            <w:vMerge/>
            <w:vAlign w:val="center"/>
            <w:hideMark/>
          </w:tcPr>
          <w:p w14:paraId="67DCE2B3" w14:textId="77777777" w:rsidR="002D6214" w:rsidRPr="002D6214" w:rsidRDefault="002D6214" w:rsidP="002D6214">
            <w:pPr>
              <w:spacing w:after="0" w:line="360" w:lineRule="auto"/>
              <w:rPr>
                <w:color w:val="747171"/>
                <w:lang w:val="es-DO" w:eastAsia="es-DO"/>
              </w:rPr>
            </w:pPr>
          </w:p>
        </w:tc>
      </w:tr>
      <w:tr w:rsidR="00C63929" w:rsidRPr="006A5789" w14:paraId="6C43F058" w14:textId="77777777" w:rsidTr="00C63929">
        <w:trPr>
          <w:trHeight w:val="835"/>
          <w:jc w:val="center"/>
        </w:trPr>
        <w:tc>
          <w:tcPr>
            <w:tcW w:w="473" w:type="pct"/>
            <w:vAlign w:val="center"/>
            <w:hideMark/>
          </w:tcPr>
          <w:p w14:paraId="1B77EC87" w14:textId="77777777" w:rsidR="002D6214" w:rsidRPr="002D6214" w:rsidRDefault="002D6214" w:rsidP="002D6214">
            <w:pPr>
              <w:spacing w:after="0" w:line="360" w:lineRule="auto"/>
              <w:jc w:val="center"/>
              <w:rPr>
                <w:color w:val="747171"/>
                <w:lang w:val="es-DO" w:eastAsia="es-DO"/>
              </w:rPr>
            </w:pPr>
            <w:r w:rsidRPr="002D6214">
              <w:rPr>
                <w:color w:val="747171"/>
                <w:lang w:val="es-DO" w:eastAsia="es-DO"/>
              </w:rPr>
              <w:lastRenderedPageBreak/>
              <w:t>6</w:t>
            </w:r>
          </w:p>
        </w:tc>
        <w:tc>
          <w:tcPr>
            <w:tcW w:w="1149" w:type="pct"/>
            <w:vAlign w:val="center"/>
            <w:hideMark/>
          </w:tcPr>
          <w:p w14:paraId="62B9B30F" w14:textId="77777777" w:rsidR="002D6214" w:rsidRPr="002D6214" w:rsidRDefault="002D6214" w:rsidP="002D6214">
            <w:pPr>
              <w:spacing w:after="0" w:line="360" w:lineRule="auto"/>
              <w:jc w:val="center"/>
              <w:rPr>
                <w:color w:val="747171"/>
                <w:lang w:val="es-DO" w:eastAsia="es-DO"/>
              </w:rPr>
            </w:pPr>
            <w:bookmarkStart w:id="20" w:name="_Hlk108681903"/>
            <w:r w:rsidRPr="002D6214">
              <w:rPr>
                <w:color w:val="747171"/>
                <w:lang w:val="es-DO" w:eastAsia="es-DO"/>
              </w:rPr>
              <w:t>Uso Eficiente de los Recursos</w:t>
            </w:r>
            <w:bookmarkEnd w:id="20"/>
          </w:p>
        </w:tc>
        <w:tc>
          <w:tcPr>
            <w:tcW w:w="1061" w:type="pct"/>
            <w:vMerge/>
            <w:vAlign w:val="center"/>
            <w:hideMark/>
          </w:tcPr>
          <w:p w14:paraId="09173340" w14:textId="77777777" w:rsidR="002D6214" w:rsidRPr="002D6214" w:rsidRDefault="002D6214" w:rsidP="002D6214">
            <w:pPr>
              <w:spacing w:after="0" w:line="360" w:lineRule="auto"/>
              <w:jc w:val="center"/>
              <w:rPr>
                <w:color w:val="747171"/>
                <w:lang w:val="es-DO" w:eastAsia="es-DO"/>
              </w:rPr>
            </w:pPr>
          </w:p>
        </w:tc>
        <w:tc>
          <w:tcPr>
            <w:tcW w:w="1238" w:type="pct"/>
            <w:vMerge/>
            <w:vAlign w:val="center"/>
            <w:hideMark/>
          </w:tcPr>
          <w:p w14:paraId="5A15C7D5" w14:textId="77777777" w:rsidR="002D6214" w:rsidRPr="002D6214" w:rsidRDefault="002D6214" w:rsidP="002D6214">
            <w:pPr>
              <w:spacing w:after="0" w:line="360" w:lineRule="auto"/>
              <w:jc w:val="center"/>
              <w:rPr>
                <w:color w:val="747171"/>
                <w:lang w:val="es-DO" w:eastAsia="es-DO"/>
              </w:rPr>
            </w:pPr>
          </w:p>
        </w:tc>
        <w:tc>
          <w:tcPr>
            <w:tcW w:w="1079" w:type="pct"/>
            <w:vMerge/>
            <w:vAlign w:val="center"/>
            <w:hideMark/>
          </w:tcPr>
          <w:p w14:paraId="10A02F51" w14:textId="77777777" w:rsidR="002D6214" w:rsidRPr="002D6214" w:rsidRDefault="002D6214" w:rsidP="002D6214">
            <w:pPr>
              <w:spacing w:after="0" w:line="360" w:lineRule="auto"/>
              <w:rPr>
                <w:color w:val="747171"/>
                <w:lang w:val="es-DO" w:eastAsia="es-DO"/>
              </w:rPr>
            </w:pPr>
          </w:p>
        </w:tc>
      </w:tr>
      <w:tr w:rsidR="00C63929" w:rsidRPr="006A5789" w14:paraId="5E7C1D16" w14:textId="77777777" w:rsidTr="00C63929">
        <w:trPr>
          <w:trHeight w:val="720"/>
          <w:jc w:val="center"/>
        </w:trPr>
        <w:tc>
          <w:tcPr>
            <w:tcW w:w="473" w:type="pct"/>
            <w:vAlign w:val="center"/>
            <w:hideMark/>
          </w:tcPr>
          <w:p w14:paraId="05684979" w14:textId="77777777" w:rsidR="002D6214" w:rsidRPr="002D6214" w:rsidRDefault="002D6214" w:rsidP="002D6214">
            <w:pPr>
              <w:spacing w:after="0" w:line="360" w:lineRule="auto"/>
              <w:jc w:val="center"/>
              <w:rPr>
                <w:color w:val="747171"/>
                <w:lang w:val="es-DO" w:eastAsia="es-DO"/>
              </w:rPr>
            </w:pPr>
            <w:r w:rsidRPr="002D6214">
              <w:rPr>
                <w:color w:val="747171"/>
                <w:lang w:val="es-DO" w:eastAsia="es-DO"/>
              </w:rPr>
              <w:lastRenderedPageBreak/>
              <w:t>7</w:t>
            </w:r>
          </w:p>
        </w:tc>
        <w:tc>
          <w:tcPr>
            <w:tcW w:w="1149" w:type="pct"/>
            <w:vAlign w:val="center"/>
            <w:hideMark/>
          </w:tcPr>
          <w:p w14:paraId="0CD750D8" w14:textId="77777777" w:rsidR="002D6214" w:rsidRPr="002D6214" w:rsidRDefault="002D6214" w:rsidP="002D6214">
            <w:pPr>
              <w:spacing w:after="0" w:line="360" w:lineRule="auto"/>
              <w:jc w:val="center"/>
              <w:rPr>
                <w:color w:val="747171"/>
                <w:lang w:val="es-DO" w:eastAsia="es-DO"/>
              </w:rPr>
            </w:pPr>
            <w:r w:rsidRPr="002D6214">
              <w:rPr>
                <w:color w:val="747171"/>
                <w:lang w:val="es-DO" w:eastAsia="es-DO"/>
              </w:rPr>
              <w:t>Programa de Capacitación Fundación Sur Futuro – MICM</w:t>
            </w:r>
          </w:p>
        </w:tc>
        <w:tc>
          <w:tcPr>
            <w:tcW w:w="1061" w:type="pct"/>
            <w:vAlign w:val="center"/>
            <w:hideMark/>
          </w:tcPr>
          <w:p w14:paraId="3B45368D" w14:textId="77777777" w:rsidR="002D6214" w:rsidRPr="002D6214" w:rsidRDefault="002D6214" w:rsidP="002D6214">
            <w:pPr>
              <w:spacing w:after="0" w:line="360" w:lineRule="auto"/>
              <w:jc w:val="center"/>
              <w:rPr>
                <w:color w:val="747171"/>
                <w:lang w:val="es-DO" w:eastAsia="es-DO"/>
              </w:rPr>
            </w:pPr>
            <w:r w:rsidRPr="002D6214">
              <w:rPr>
                <w:color w:val="747171"/>
                <w:lang w:val="es-DO" w:eastAsia="es-DO"/>
              </w:rPr>
              <w:t>200</w:t>
            </w:r>
          </w:p>
        </w:tc>
        <w:tc>
          <w:tcPr>
            <w:tcW w:w="1238" w:type="pct"/>
            <w:vAlign w:val="center"/>
            <w:hideMark/>
          </w:tcPr>
          <w:p w14:paraId="694A8F05" w14:textId="77777777" w:rsidR="002D6214" w:rsidRPr="002D6214" w:rsidRDefault="002D6214" w:rsidP="002D6214">
            <w:pPr>
              <w:spacing w:after="0" w:line="360" w:lineRule="auto"/>
              <w:jc w:val="center"/>
              <w:rPr>
                <w:color w:val="747171"/>
                <w:lang w:val="es-DO" w:eastAsia="es-DO"/>
              </w:rPr>
            </w:pPr>
            <w:r w:rsidRPr="002D6214">
              <w:rPr>
                <w:color w:val="747171"/>
                <w:lang w:val="es-DO" w:eastAsia="es-DO"/>
              </w:rPr>
              <w:t>Micro emprendedores</w:t>
            </w:r>
          </w:p>
        </w:tc>
        <w:tc>
          <w:tcPr>
            <w:tcW w:w="1079" w:type="pct"/>
            <w:vAlign w:val="center"/>
            <w:hideMark/>
          </w:tcPr>
          <w:p w14:paraId="6C5D9DD0" w14:textId="77777777" w:rsidR="002D6214" w:rsidRPr="002D6214" w:rsidRDefault="002D6214" w:rsidP="002D6214">
            <w:pPr>
              <w:spacing w:after="0" w:line="360" w:lineRule="auto"/>
              <w:rPr>
                <w:color w:val="747171"/>
                <w:lang w:val="es-DO" w:eastAsia="es-DO"/>
              </w:rPr>
            </w:pPr>
            <w:r w:rsidRPr="002D6214">
              <w:rPr>
                <w:color w:val="747171"/>
                <w:lang w:val="es-DO" w:eastAsia="es-DO"/>
              </w:rPr>
              <w:t xml:space="preserve">Brindar apoyo formativo </w:t>
            </w:r>
            <w:r w:rsidR="007F69C7">
              <w:rPr>
                <w:color w:val="747171"/>
                <w:lang w:val="es-DO" w:eastAsia="es-DO"/>
              </w:rPr>
              <w:t>en educación financiera, transformación digital, asociatividad empresarial, emprendimiento, solución de problemas, calidad, entre otros.</w:t>
            </w:r>
            <w:r w:rsidRPr="002D6214">
              <w:rPr>
                <w:color w:val="747171"/>
                <w:lang w:val="es-DO" w:eastAsia="es-DO"/>
              </w:rPr>
              <w:t xml:space="preserve"> </w:t>
            </w:r>
          </w:p>
        </w:tc>
      </w:tr>
      <w:tr w:rsidR="00C63929" w:rsidRPr="006A5789" w14:paraId="4570818F" w14:textId="77777777" w:rsidTr="00C63929">
        <w:trPr>
          <w:trHeight w:val="720"/>
          <w:jc w:val="center"/>
        </w:trPr>
        <w:tc>
          <w:tcPr>
            <w:tcW w:w="473" w:type="pct"/>
            <w:vAlign w:val="center"/>
            <w:hideMark/>
          </w:tcPr>
          <w:p w14:paraId="5A74BDD1" w14:textId="77777777" w:rsidR="002D6214" w:rsidRPr="002D6214" w:rsidRDefault="002D6214" w:rsidP="002D6214">
            <w:pPr>
              <w:spacing w:after="0" w:line="360" w:lineRule="auto"/>
              <w:jc w:val="center"/>
              <w:rPr>
                <w:color w:val="747171"/>
                <w:lang w:val="es-DO" w:eastAsia="es-DO"/>
              </w:rPr>
            </w:pPr>
            <w:r w:rsidRPr="002D6214">
              <w:rPr>
                <w:color w:val="747171"/>
                <w:lang w:val="es-DO" w:eastAsia="es-DO"/>
              </w:rPr>
              <w:t>8</w:t>
            </w:r>
          </w:p>
        </w:tc>
        <w:tc>
          <w:tcPr>
            <w:tcW w:w="1149" w:type="pct"/>
            <w:vAlign w:val="center"/>
            <w:hideMark/>
          </w:tcPr>
          <w:p w14:paraId="4BA2D92F" w14:textId="77777777" w:rsidR="002D6214" w:rsidRPr="002D6214" w:rsidRDefault="002D6214" w:rsidP="002D6214">
            <w:pPr>
              <w:spacing w:after="0" w:line="360" w:lineRule="auto"/>
              <w:jc w:val="center"/>
              <w:rPr>
                <w:color w:val="747171"/>
                <w:lang w:val="es-DO" w:eastAsia="es-DO"/>
              </w:rPr>
            </w:pPr>
            <w:r w:rsidRPr="002D6214">
              <w:rPr>
                <w:color w:val="747171"/>
                <w:lang w:val="es-DO" w:eastAsia="es-DO"/>
              </w:rPr>
              <w:t>Programa de Capacitación Plan Barrio Nestlé-MICM</w:t>
            </w:r>
          </w:p>
        </w:tc>
        <w:tc>
          <w:tcPr>
            <w:tcW w:w="1061" w:type="pct"/>
            <w:vAlign w:val="center"/>
            <w:hideMark/>
          </w:tcPr>
          <w:p w14:paraId="4172CD3F" w14:textId="77777777" w:rsidR="002D6214" w:rsidRPr="002D6214" w:rsidRDefault="002D6214" w:rsidP="002D6214">
            <w:pPr>
              <w:spacing w:after="0" w:line="360" w:lineRule="auto"/>
              <w:jc w:val="center"/>
              <w:rPr>
                <w:color w:val="747171"/>
                <w:lang w:val="es-DO" w:eastAsia="es-DO"/>
              </w:rPr>
            </w:pPr>
            <w:r w:rsidRPr="002D6214">
              <w:rPr>
                <w:color w:val="747171"/>
                <w:lang w:val="es-DO" w:eastAsia="es-DO"/>
              </w:rPr>
              <w:t>100</w:t>
            </w:r>
          </w:p>
        </w:tc>
        <w:tc>
          <w:tcPr>
            <w:tcW w:w="1238" w:type="pct"/>
            <w:vAlign w:val="center"/>
            <w:hideMark/>
          </w:tcPr>
          <w:p w14:paraId="6C38B650" w14:textId="77777777" w:rsidR="002D6214" w:rsidRPr="002D6214" w:rsidRDefault="002D6214" w:rsidP="002D6214">
            <w:pPr>
              <w:spacing w:after="0" w:line="360" w:lineRule="auto"/>
              <w:jc w:val="center"/>
              <w:rPr>
                <w:color w:val="747171"/>
                <w:lang w:val="es-DO" w:eastAsia="es-DO"/>
              </w:rPr>
            </w:pPr>
            <w:r w:rsidRPr="002D6214">
              <w:rPr>
                <w:color w:val="747171"/>
                <w:lang w:val="es-DO" w:eastAsia="es-DO"/>
              </w:rPr>
              <w:t>Socios y micro distribuidores</w:t>
            </w:r>
          </w:p>
        </w:tc>
        <w:tc>
          <w:tcPr>
            <w:tcW w:w="1079" w:type="pct"/>
            <w:vAlign w:val="center"/>
            <w:hideMark/>
          </w:tcPr>
          <w:p w14:paraId="56B6FF64" w14:textId="77777777" w:rsidR="002D6214" w:rsidRPr="002D6214" w:rsidRDefault="007F69C7" w:rsidP="002D6214">
            <w:pPr>
              <w:spacing w:after="0" w:line="360" w:lineRule="auto"/>
              <w:rPr>
                <w:color w:val="747171"/>
                <w:lang w:val="es-DO" w:eastAsia="es-DO"/>
              </w:rPr>
            </w:pPr>
            <w:r>
              <w:rPr>
                <w:color w:val="747171"/>
                <w:lang w:val="es-DO" w:eastAsia="es-DO"/>
              </w:rPr>
              <w:t>Fortalecer las capacidades</w:t>
            </w:r>
            <w:r w:rsidR="002D6214" w:rsidRPr="002D6214">
              <w:rPr>
                <w:color w:val="747171"/>
                <w:lang w:val="es-DO" w:eastAsia="es-DO"/>
              </w:rPr>
              <w:t xml:space="preserve"> en temas de </w:t>
            </w:r>
            <w:r w:rsidRPr="002D6214">
              <w:rPr>
                <w:color w:val="747171"/>
                <w:lang w:val="es-DO" w:eastAsia="es-DO"/>
              </w:rPr>
              <w:t>educación financiera,</w:t>
            </w:r>
            <w:r>
              <w:rPr>
                <w:color w:val="747171"/>
                <w:lang w:val="es-DO" w:eastAsia="es-DO"/>
              </w:rPr>
              <w:t xml:space="preserve"> </w:t>
            </w:r>
            <w:r w:rsidRPr="002D6214">
              <w:rPr>
                <w:color w:val="747171"/>
                <w:lang w:val="es-DO" w:eastAsia="es-DO"/>
              </w:rPr>
              <w:t>transformación digital,</w:t>
            </w:r>
            <w:r>
              <w:rPr>
                <w:color w:val="747171"/>
                <w:lang w:val="es-DO" w:eastAsia="es-DO"/>
              </w:rPr>
              <w:t xml:space="preserve"> </w:t>
            </w:r>
            <w:r w:rsidRPr="002D6214">
              <w:rPr>
                <w:color w:val="747171"/>
                <w:lang w:val="es-DO" w:eastAsia="es-DO"/>
              </w:rPr>
              <w:t>asociatividad empresarial como metodología de éxito, y sostenibilidad y manejo de residuos</w:t>
            </w:r>
            <w:r w:rsidR="002D6214" w:rsidRPr="002D6214">
              <w:rPr>
                <w:color w:val="747171"/>
                <w:lang w:val="es-DO" w:eastAsia="es-DO"/>
              </w:rPr>
              <w:t>.</w:t>
            </w:r>
          </w:p>
        </w:tc>
      </w:tr>
      <w:tr w:rsidR="00C63929" w:rsidRPr="006A5789" w14:paraId="66ACDEBE" w14:textId="77777777" w:rsidTr="00C63929">
        <w:trPr>
          <w:trHeight w:val="1419"/>
          <w:jc w:val="center"/>
        </w:trPr>
        <w:tc>
          <w:tcPr>
            <w:tcW w:w="473" w:type="pct"/>
            <w:vAlign w:val="center"/>
            <w:hideMark/>
          </w:tcPr>
          <w:p w14:paraId="082729D0" w14:textId="77777777" w:rsidR="002D6214" w:rsidRPr="002D6214" w:rsidRDefault="002D6214" w:rsidP="002D6214">
            <w:pPr>
              <w:spacing w:after="0" w:line="360" w:lineRule="auto"/>
              <w:jc w:val="center"/>
              <w:rPr>
                <w:color w:val="747171"/>
                <w:lang w:val="es-DO" w:eastAsia="es-DO"/>
              </w:rPr>
            </w:pPr>
            <w:r w:rsidRPr="002D6214">
              <w:rPr>
                <w:color w:val="747171"/>
                <w:lang w:val="es-DO" w:eastAsia="es-DO"/>
              </w:rPr>
              <w:lastRenderedPageBreak/>
              <w:t>9</w:t>
            </w:r>
          </w:p>
        </w:tc>
        <w:tc>
          <w:tcPr>
            <w:tcW w:w="1149" w:type="pct"/>
            <w:vAlign w:val="center"/>
            <w:hideMark/>
          </w:tcPr>
          <w:p w14:paraId="617BC263" w14:textId="77777777" w:rsidR="002D6214" w:rsidRPr="002D6214" w:rsidRDefault="002D6214" w:rsidP="002D6214">
            <w:pPr>
              <w:spacing w:after="0" w:line="360" w:lineRule="auto"/>
              <w:jc w:val="center"/>
              <w:rPr>
                <w:color w:val="747171"/>
                <w:lang w:val="es-DO" w:eastAsia="es-DO"/>
              </w:rPr>
            </w:pPr>
            <w:r w:rsidRPr="002D6214">
              <w:rPr>
                <w:color w:val="747171"/>
                <w:lang w:val="es-DO" w:eastAsia="es-DO"/>
              </w:rPr>
              <w:t>Proyecto Emprendamos Juntos del Sistema Coca-Cola y el MICM</w:t>
            </w:r>
          </w:p>
        </w:tc>
        <w:tc>
          <w:tcPr>
            <w:tcW w:w="1061" w:type="pct"/>
            <w:vAlign w:val="center"/>
            <w:hideMark/>
          </w:tcPr>
          <w:p w14:paraId="63DD4826" w14:textId="77777777" w:rsidR="002D6214" w:rsidRPr="002D6214" w:rsidRDefault="002D6214" w:rsidP="002D6214">
            <w:pPr>
              <w:spacing w:after="0" w:line="360" w:lineRule="auto"/>
              <w:jc w:val="center"/>
              <w:rPr>
                <w:color w:val="747171"/>
                <w:lang w:val="es-DO" w:eastAsia="es-DO"/>
              </w:rPr>
            </w:pPr>
            <w:r w:rsidRPr="002D6214">
              <w:rPr>
                <w:color w:val="747171"/>
                <w:lang w:val="es-DO" w:eastAsia="es-DO"/>
              </w:rPr>
              <w:t>2,145</w:t>
            </w:r>
          </w:p>
        </w:tc>
        <w:tc>
          <w:tcPr>
            <w:tcW w:w="1238" w:type="pct"/>
            <w:vAlign w:val="center"/>
            <w:hideMark/>
          </w:tcPr>
          <w:p w14:paraId="3B25C122" w14:textId="77777777" w:rsidR="002D6214" w:rsidRPr="002D6214" w:rsidRDefault="002D6214" w:rsidP="002D6214">
            <w:pPr>
              <w:spacing w:after="0" w:line="360" w:lineRule="auto"/>
              <w:jc w:val="center"/>
              <w:rPr>
                <w:color w:val="747171"/>
                <w:lang w:val="es-DO" w:eastAsia="es-DO"/>
              </w:rPr>
            </w:pPr>
            <w:r w:rsidRPr="002D6214">
              <w:rPr>
                <w:color w:val="747171"/>
                <w:lang w:val="es-DO" w:eastAsia="es-DO"/>
              </w:rPr>
              <w:t>Colmaderos</w:t>
            </w:r>
          </w:p>
        </w:tc>
        <w:tc>
          <w:tcPr>
            <w:tcW w:w="1079" w:type="pct"/>
            <w:vAlign w:val="center"/>
            <w:hideMark/>
          </w:tcPr>
          <w:p w14:paraId="326EFB56" w14:textId="77777777" w:rsidR="002D6214" w:rsidRPr="002D6214" w:rsidRDefault="00864A10" w:rsidP="002D6214">
            <w:pPr>
              <w:spacing w:after="0" w:line="360" w:lineRule="auto"/>
              <w:rPr>
                <w:color w:val="747171"/>
                <w:lang w:val="es-DO" w:eastAsia="es-DO"/>
              </w:rPr>
            </w:pPr>
            <w:r>
              <w:rPr>
                <w:color w:val="747171"/>
                <w:lang w:val="es-DO" w:eastAsia="es-DO"/>
              </w:rPr>
              <w:t>c</w:t>
            </w:r>
            <w:r w:rsidR="002D6214" w:rsidRPr="002D6214">
              <w:rPr>
                <w:color w:val="747171"/>
                <w:lang w:val="es-DO" w:eastAsia="es-DO"/>
              </w:rPr>
              <w:t>ontribuir, desde el ámbito social, a su empoderamiento como líderes comunitarios y, desde el ámbito del fortalecimiento económico, al desarrollo de los colmados como microempresas exitosas, acordes con la nueva realidad social, económica y de consumo post pandemia.</w:t>
            </w:r>
          </w:p>
        </w:tc>
      </w:tr>
      <w:tr w:rsidR="00C63929" w:rsidRPr="006A5789" w14:paraId="5D8F5EBC" w14:textId="77777777" w:rsidTr="00C63929">
        <w:trPr>
          <w:trHeight w:val="623"/>
          <w:jc w:val="center"/>
        </w:trPr>
        <w:tc>
          <w:tcPr>
            <w:tcW w:w="473" w:type="pct"/>
            <w:vAlign w:val="center"/>
            <w:hideMark/>
          </w:tcPr>
          <w:p w14:paraId="10EA0A53" w14:textId="77777777" w:rsidR="002D6214" w:rsidRPr="002D6214" w:rsidRDefault="002D6214" w:rsidP="002D6214">
            <w:pPr>
              <w:spacing w:after="0" w:line="360" w:lineRule="auto"/>
              <w:jc w:val="center"/>
              <w:rPr>
                <w:color w:val="747171"/>
                <w:lang w:val="es-DO" w:eastAsia="es-DO"/>
              </w:rPr>
            </w:pPr>
            <w:r w:rsidRPr="002D6214">
              <w:rPr>
                <w:color w:val="747171"/>
                <w:lang w:val="es-DO" w:eastAsia="es-DO"/>
              </w:rPr>
              <w:lastRenderedPageBreak/>
              <w:t>10</w:t>
            </w:r>
          </w:p>
        </w:tc>
        <w:tc>
          <w:tcPr>
            <w:tcW w:w="1149" w:type="pct"/>
            <w:vAlign w:val="center"/>
            <w:hideMark/>
          </w:tcPr>
          <w:p w14:paraId="7D9AC9D2" w14:textId="77777777" w:rsidR="002D6214" w:rsidRPr="002D6214" w:rsidRDefault="002D6214" w:rsidP="002D6214">
            <w:pPr>
              <w:spacing w:after="0" w:line="360" w:lineRule="auto"/>
              <w:jc w:val="center"/>
              <w:rPr>
                <w:color w:val="747171"/>
                <w:lang w:val="es-DO" w:eastAsia="es-DO"/>
              </w:rPr>
            </w:pPr>
            <w:bookmarkStart w:id="21" w:name="_Hlk108681948"/>
            <w:r w:rsidRPr="002D6214">
              <w:rPr>
                <w:color w:val="747171"/>
                <w:lang w:val="es-DO" w:eastAsia="es-DO"/>
              </w:rPr>
              <w:t xml:space="preserve">Gestión de la Calidad y Reingeniería de Procesos </w:t>
            </w:r>
            <w:bookmarkEnd w:id="21"/>
            <w:r w:rsidRPr="002D6214">
              <w:rPr>
                <w:color w:val="747171"/>
                <w:lang w:val="es-DO" w:eastAsia="es-DO"/>
              </w:rPr>
              <w:t>MICM-EOI</w:t>
            </w:r>
          </w:p>
        </w:tc>
        <w:tc>
          <w:tcPr>
            <w:tcW w:w="1061" w:type="pct"/>
            <w:vAlign w:val="center"/>
            <w:hideMark/>
          </w:tcPr>
          <w:p w14:paraId="363D7BEB" w14:textId="77777777" w:rsidR="002D6214" w:rsidRPr="002D6214" w:rsidRDefault="002D6214" w:rsidP="002D6214">
            <w:pPr>
              <w:spacing w:after="0" w:line="360" w:lineRule="auto"/>
              <w:jc w:val="center"/>
              <w:rPr>
                <w:color w:val="747171"/>
                <w:lang w:val="es-DO" w:eastAsia="es-DO"/>
              </w:rPr>
            </w:pPr>
            <w:r w:rsidRPr="002D6214">
              <w:rPr>
                <w:color w:val="747171"/>
                <w:lang w:val="es-DO" w:eastAsia="es-DO"/>
              </w:rPr>
              <w:t>29</w:t>
            </w:r>
          </w:p>
        </w:tc>
        <w:tc>
          <w:tcPr>
            <w:tcW w:w="1238" w:type="pct"/>
            <w:vAlign w:val="center"/>
            <w:hideMark/>
          </w:tcPr>
          <w:p w14:paraId="6FC7BF4F" w14:textId="77777777" w:rsidR="002D6214" w:rsidRPr="002D6214" w:rsidRDefault="002D6214" w:rsidP="002D6214">
            <w:pPr>
              <w:spacing w:after="0" w:line="360" w:lineRule="auto"/>
              <w:jc w:val="center"/>
              <w:rPr>
                <w:color w:val="747171"/>
                <w:lang w:val="es-DO" w:eastAsia="es-DO"/>
              </w:rPr>
            </w:pPr>
            <w:r w:rsidRPr="002D6214">
              <w:rPr>
                <w:color w:val="747171"/>
                <w:lang w:val="es-DO" w:eastAsia="es-DO"/>
              </w:rPr>
              <w:t>Personas</w:t>
            </w:r>
          </w:p>
        </w:tc>
        <w:tc>
          <w:tcPr>
            <w:tcW w:w="1079" w:type="pct"/>
            <w:vAlign w:val="center"/>
            <w:hideMark/>
          </w:tcPr>
          <w:p w14:paraId="5D032AD7" w14:textId="77777777" w:rsidR="002D6214" w:rsidRPr="002D6214" w:rsidRDefault="002D6214" w:rsidP="002D6214">
            <w:pPr>
              <w:spacing w:after="0" w:line="360" w:lineRule="auto"/>
              <w:rPr>
                <w:color w:val="747171"/>
                <w:lang w:val="es-DO" w:eastAsia="es-DO"/>
              </w:rPr>
            </w:pPr>
            <w:r w:rsidRPr="002D6214">
              <w:rPr>
                <w:color w:val="747171"/>
                <w:lang w:val="es-DO" w:eastAsia="es-DO"/>
              </w:rPr>
              <w:t>Ofrecer las herramientas de reingenierías y de calidad, así como los Sistemas de Gestión de Calidad más avanzados.</w:t>
            </w:r>
          </w:p>
        </w:tc>
      </w:tr>
      <w:tr w:rsidR="00C63929" w:rsidRPr="006A5789" w14:paraId="736CF11E" w14:textId="77777777" w:rsidTr="00C63929">
        <w:trPr>
          <w:trHeight w:val="2220"/>
          <w:jc w:val="center"/>
        </w:trPr>
        <w:tc>
          <w:tcPr>
            <w:tcW w:w="473" w:type="pct"/>
            <w:vAlign w:val="center"/>
            <w:hideMark/>
          </w:tcPr>
          <w:p w14:paraId="603229F6" w14:textId="77777777" w:rsidR="002D6214" w:rsidRPr="002D6214" w:rsidRDefault="002D6214" w:rsidP="002D6214">
            <w:pPr>
              <w:spacing w:after="0" w:line="360" w:lineRule="auto"/>
              <w:jc w:val="center"/>
              <w:rPr>
                <w:color w:val="747171"/>
                <w:lang w:val="es-DO" w:eastAsia="es-DO"/>
              </w:rPr>
            </w:pPr>
            <w:r w:rsidRPr="002D6214">
              <w:rPr>
                <w:color w:val="747171"/>
                <w:lang w:val="es-DO" w:eastAsia="es-DO"/>
              </w:rPr>
              <w:t>11</w:t>
            </w:r>
          </w:p>
        </w:tc>
        <w:tc>
          <w:tcPr>
            <w:tcW w:w="1149" w:type="pct"/>
            <w:vAlign w:val="center"/>
            <w:hideMark/>
          </w:tcPr>
          <w:p w14:paraId="7F80B022" w14:textId="77777777" w:rsidR="002D6214" w:rsidRPr="002D6214" w:rsidRDefault="002D6214" w:rsidP="002D6214">
            <w:pPr>
              <w:spacing w:after="0" w:line="360" w:lineRule="auto"/>
              <w:jc w:val="center"/>
              <w:rPr>
                <w:color w:val="747171"/>
                <w:lang w:val="es-DO" w:eastAsia="es-DO"/>
              </w:rPr>
            </w:pPr>
            <w:r w:rsidRPr="002D6214">
              <w:rPr>
                <w:color w:val="747171"/>
                <w:lang w:val="es-DO" w:eastAsia="es-DO"/>
              </w:rPr>
              <w:t>Taller en Herramientas, Métodos y Técnicas para la Solución de Problemas en las Industrias</w:t>
            </w:r>
          </w:p>
        </w:tc>
        <w:tc>
          <w:tcPr>
            <w:tcW w:w="1061" w:type="pct"/>
            <w:vAlign w:val="center"/>
            <w:hideMark/>
          </w:tcPr>
          <w:p w14:paraId="06F20C87" w14:textId="77777777" w:rsidR="002D6214" w:rsidRPr="002D6214" w:rsidRDefault="002D6214" w:rsidP="002D6214">
            <w:pPr>
              <w:spacing w:after="0" w:line="360" w:lineRule="auto"/>
              <w:jc w:val="center"/>
              <w:rPr>
                <w:color w:val="747171"/>
                <w:lang w:val="es-DO" w:eastAsia="es-DO"/>
              </w:rPr>
            </w:pPr>
            <w:r w:rsidRPr="002D6214">
              <w:rPr>
                <w:color w:val="747171"/>
                <w:lang w:val="es-DO" w:eastAsia="es-DO"/>
              </w:rPr>
              <w:t>120</w:t>
            </w:r>
          </w:p>
        </w:tc>
        <w:tc>
          <w:tcPr>
            <w:tcW w:w="1238" w:type="pct"/>
            <w:vAlign w:val="center"/>
            <w:hideMark/>
          </w:tcPr>
          <w:p w14:paraId="0ED75A68" w14:textId="77777777" w:rsidR="002D6214" w:rsidRPr="002D6214" w:rsidRDefault="002D6214" w:rsidP="002D6214">
            <w:pPr>
              <w:spacing w:after="0" w:line="360" w:lineRule="auto"/>
              <w:jc w:val="center"/>
              <w:rPr>
                <w:color w:val="747171"/>
                <w:lang w:val="es-DO" w:eastAsia="es-DO"/>
              </w:rPr>
            </w:pPr>
            <w:r w:rsidRPr="002D6214">
              <w:rPr>
                <w:color w:val="747171"/>
                <w:lang w:val="es-DO" w:eastAsia="es-DO"/>
              </w:rPr>
              <w:t>Técnicos</w:t>
            </w:r>
          </w:p>
        </w:tc>
        <w:tc>
          <w:tcPr>
            <w:tcW w:w="1079" w:type="pct"/>
            <w:vAlign w:val="center"/>
            <w:hideMark/>
          </w:tcPr>
          <w:p w14:paraId="76B40691" w14:textId="77777777" w:rsidR="002D6214" w:rsidRPr="002D6214" w:rsidRDefault="002D6214" w:rsidP="002D6214">
            <w:pPr>
              <w:spacing w:after="0" w:line="360" w:lineRule="auto"/>
              <w:rPr>
                <w:color w:val="747171"/>
                <w:lang w:val="es-DO" w:eastAsia="es-DO"/>
              </w:rPr>
            </w:pPr>
            <w:r w:rsidRPr="002D6214">
              <w:rPr>
                <w:color w:val="747171"/>
                <w:lang w:val="es-DO" w:eastAsia="es-DO"/>
              </w:rPr>
              <w:t>Incrementar las capacidades en la identificación de los principales tipos de problemas, análisis de actores que intervienen en un problema, el proceso creativo para la resolución de problemas</w:t>
            </w:r>
            <w:r w:rsidR="00113538">
              <w:rPr>
                <w:color w:val="747171"/>
                <w:lang w:val="es-DO" w:eastAsia="es-DO"/>
              </w:rPr>
              <w:t>.</w:t>
            </w:r>
          </w:p>
        </w:tc>
      </w:tr>
      <w:tr w:rsidR="00C63929" w:rsidRPr="006A5789" w14:paraId="6983417B" w14:textId="77777777" w:rsidTr="00C63929">
        <w:trPr>
          <w:trHeight w:val="1996"/>
          <w:jc w:val="center"/>
        </w:trPr>
        <w:tc>
          <w:tcPr>
            <w:tcW w:w="473" w:type="pct"/>
            <w:vAlign w:val="center"/>
            <w:hideMark/>
          </w:tcPr>
          <w:p w14:paraId="356B0343" w14:textId="77777777" w:rsidR="002D6214" w:rsidRPr="002D6214" w:rsidRDefault="002D6214" w:rsidP="002D6214">
            <w:pPr>
              <w:spacing w:after="0" w:line="360" w:lineRule="auto"/>
              <w:jc w:val="center"/>
              <w:rPr>
                <w:color w:val="747171"/>
                <w:lang w:val="es-DO" w:eastAsia="es-DO"/>
              </w:rPr>
            </w:pPr>
            <w:r w:rsidRPr="002D6214">
              <w:rPr>
                <w:color w:val="747171"/>
                <w:lang w:val="es-DO" w:eastAsia="es-DO"/>
              </w:rPr>
              <w:lastRenderedPageBreak/>
              <w:t>12</w:t>
            </w:r>
          </w:p>
        </w:tc>
        <w:tc>
          <w:tcPr>
            <w:tcW w:w="1149" w:type="pct"/>
            <w:vAlign w:val="center"/>
            <w:hideMark/>
          </w:tcPr>
          <w:p w14:paraId="6568E273" w14:textId="77777777" w:rsidR="002D6214" w:rsidRPr="002D6214" w:rsidRDefault="002D6214" w:rsidP="002D6214">
            <w:pPr>
              <w:spacing w:after="0" w:line="360" w:lineRule="auto"/>
              <w:jc w:val="center"/>
              <w:rPr>
                <w:color w:val="747171"/>
                <w:lang w:val="es-DO" w:eastAsia="es-DO"/>
              </w:rPr>
            </w:pPr>
            <w:bookmarkStart w:id="22" w:name="_Hlk108681958"/>
            <w:r w:rsidRPr="002D6214">
              <w:rPr>
                <w:color w:val="747171"/>
                <w:lang w:val="es-DO" w:eastAsia="es-DO"/>
              </w:rPr>
              <w:t>Taller de Lean Manufacturing</w:t>
            </w:r>
            <w:bookmarkEnd w:id="22"/>
          </w:p>
        </w:tc>
        <w:tc>
          <w:tcPr>
            <w:tcW w:w="1061" w:type="pct"/>
            <w:vAlign w:val="center"/>
            <w:hideMark/>
          </w:tcPr>
          <w:p w14:paraId="03C45010" w14:textId="77777777" w:rsidR="002D6214" w:rsidRPr="002D6214" w:rsidRDefault="002D6214" w:rsidP="002D6214">
            <w:pPr>
              <w:spacing w:after="0" w:line="360" w:lineRule="auto"/>
              <w:jc w:val="center"/>
              <w:rPr>
                <w:color w:val="747171"/>
                <w:lang w:val="es-DO" w:eastAsia="es-DO"/>
              </w:rPr>
            </w:pPr>
            <w:r w:rsidRPr="002D6214">
              <w:rPr>
                <w:color w:val="747171"/>
                <w:lang w:val="es-DO" w:eastAsia="es-DO"/>
              </w:rPr>
              <w:t>111</w:t>
            </w:r>
          </w:p>
        </w:tc>
        <w:tc>
          <w:tcPr>
            <w:tcW w:w="1238" w:type="pct"/>
            <w:vAlign w:val="center"/>
            <w:hideMark/>
          </w:tcPr>
          <w:p w14:paraId="1D403A13" w14:textId="77777777" w:rsidR="002D6214" w:rsidRPr="002D6214" w:rsidRDefault="002D6214" w:rsidP="002D6214">
            <w:pPr>
              <w:spacing w:after="0" w:line="360" w:lineRule="auto"/>
              <w:jc w:val="center"/>
              <w:rPr>
                <w:color w:val="747171"/>
                <w:lang w:val="es-DO" w:eastAsia="es-DO"/>
              </w:rPr>
            </w:pPr>
            <w:r w:rsidRPr="002D6214">
              <w:rPr>
                <w:color w:val="747171"/>
                <w:lang w:val="es-DO" w:eastAsia="es-DO"/>
              </w:rPr>
              <w:t>Personas</w:t>
            </w:r>
          </w:p>
        </w:tc>
        <w:tc>
          <w:tcPr>
            <w:tcW w:w="1079" w:type="pct"/>
            <w:vAlign w:val="center"/>
            <w:hideMark/>
          </w:tcPr>
          <w:p w14:paraId="4400B096" w14:textId="77777777" w:rsidR="002D6214" w:rsidRPr="002D6214" w:rsidRDefault="002D6214" w:rsidP="002D6214">
            <w:pPr>
              <w:spacing w:after="0" w:line="360" w:lineRule="auto"/>
              <w:rPr>
                <w:color w:val="747171"/>
                <w:lang w:val="es-DO" w:eastAsia="es-DO"/>
              </w:rPr>
            </w:pPr>
            <w:r w:rsidRPr="002D6214">
              <w:rPr>
                <w:color w:val="747171"/>
                <w:lang w:val="es-DO" w:eastAsia="es-DO"/>
              </w:rPr>
              <w:t>Entender el concepto e historia de Lean Manufacturing, aprender el pensamiento lean y su aplicación en la industria</w:t>
            </w:r>
            <w:r w:rsidR="00113538">
              <w:rPr>
                <w:color w:val="747171"/>
                <w:lang w:val="es-DO" w:eastAsia="es-DO"/>
              </w:rPr>
              <w:t>.</w:t>
            </w:r>
          </w:p>
        </w:tc>
      </w:tr>
      <w:tr w:rsidR="00C63929" w:rsidRPr="006A5789" w14:paraId="1B8A8EE2" w14:textId="77777777" w:rsidTr="00C63929">
        <w:trPr>
          <w:trHeight w:val="4689"/>
          <w:jc w:val="center"/>
        </w:trPr>
        <w:tc>
          <w:tcPr>
            <w:tcW w:w="473" w:type="pct"/>
            <w:vAlign w:val="center"/>
          </w:tcPr>
          <w:p w14:paraId="6B740776" w14:textId="77777777" w:rsidR="002D6214" w:rsidRPr="002D6214" w:rsidRDefault="002D6214" w:rsidP="002D6214">
            <w:pPr>
              <w:spacing w:after="0" w:line="360" w:lineRule="auto"/>
              <w:jc w:val="center"/>
              <w:rPr>
                <w:color w:val="747171"/>
                <w:lang w:val="es-DO" w:eastAsia="es-DO"/>
              </w:rPr>
            </w:pPr>
          </w:p>
        </w:tc>
        <w:tc>
          <w:tcPr>
            <w:tcW w:w="1149" w:type="pct"/>
            <w:vAlign w:val="center"/>
          </w:tcPr>
          <w:p w14:paraId="5D4F3CC4" w14:textId="77777777" w:rsidR="002D6214" w:rsidRPr="002D6214" w:rsidRDefault="002D6214" w:rsidP="00113538">
            <w:pPr>
              <w:spacing w:after="0" w:line="360" w:lineRule="auto"/>
              <w:jc w:val="center"/>
              <w:rPr>
                <w:lang w:val="es-DO"/>
              </w:rPr>
            </w:pPr>
            <w:r w:rsidRPr="002D6214">
              <w:rPr>
                <w:color w:val="747171"/>
                <w:lang w:val="es-DO" w:eastAsia="es-DO"/>
              </w:rPr>
              <w:t>Programa de Implementación de la Estrategia de Desarrollo de la Cadena de Valor de los Productos Cosméticos Competitividad y la Articulación Productiva</w:t>
            </w:r>
          </w:p>
        </w:tc>
        <w:tc>
          <w:tcPr>
            <w:tcW w:w="1061" w:type="pct"/>
            <w:vAlign w:val="center"/>
          </w:tcPr>
          <w:p w14:paraId="43DB11A1" w14:textId="77777777" w:rsidR="002D6214" w:rsidRPr="002D6214" w:rsidRDefault="002D6214" w:rsidP="002D6214">
            <w:pPr>
              <w:spacing w:after="0" w:line="360" w:lineRule="auto"/>
              <w:jc w:val="center"/>
              <w:rPr>
                <w:color w:val="747171"/>
                <w:lang w:val="es-DO" w:eastAsia="es-DO"/>
              </w:rPr>
            </w:pPr>
            <w:r w:rsidRPr="002D6214">
              <w:rPr>
                <w:color w:val="747171"/>
                <w:lang w:val="es-DO" w:eastAsia="es-DO"/>
              </w:rPr>
              <w:t>2,000</w:t>
            </w:r>
          </w:p>
        </w:tc>
        <w:tc>
          <w:tcPr>
            <w:tcW w:w="1238" w:type="pct"/>
            <w:vAlign w:val="center"/>
          </w:tcPr>
          <w:p w14:paraId="464032F1" w14:textId="77777777" w:rsidR="002D6214" w:rsidRPr="002D6214" w:rsidRDefault="002D6214" w:rsidP="002D6214">
            <w:pPr>
              <w:spacing w:after="0" w:line="360" w:lineRule="auto"/>
              <w:jc w:val="center"/>
              <w:rPr>
                <w:color w:val="747171"/>
                <w:lang w:val="es-DO" w:eastAsia="es-DO"/>
              </w:rPr>
            </w:pPr>
            <w:r w:rsidRPr="002D6214">
              <w:rPr>
                <w:color w:val="747171"/>
                <w:lang w:val="es-DO" w:eastAsia="es-DO"/>
              </w:rPr>
              <w:t>Personas</w:t>
            </w:r>
          </w:p>
        </w:tc>
        <w:tc>
          <w:tcPr>
            <w:tcW w:w="1079" w:type="pct"/>
            <w:vAlign w:val="center"/>
          </w:tcPr>
          <w:p w14:paraId="27EF1F25" w14:textId="77777777" w:rsidR="002D6214" w:rsidRPr="002D6214" w:rsidRDefault="00113538" w:rsidP="002D6214">
            <w:pPr>
              <w:spacing w:line="360" w:lineRule="auto"/>
              <w:rPr>
                <w:color w:val="747171"/>
                <w:lang w:val="es-DO" w:eastAsia="es-DO"/>
              </w:rPr>
            </w:pPr>
            <w:r>
              <w:rPr>
                <w:color w:val="747171"/>
                <w:lang w:val="es-DO" w:eastAsia="es-DO"/>
              </w:rPr>
              <w:t xml:space="preserve">Fortalecer las capacidades en la </w:t>
            </w:r>
            <w:r w:rsidR="002D6214" w:rsidRPr="002D6214">
              <w:rPr>
                <w:color w:val="747171"/>
                <w:lang w:val="es-DO" w:eastAsia="es-DO"/>
              </w:rPr>
              <w:t>obtención de Registros Sanitarios, obtención de la propuesta de valor de productos cosméticos dominicanos en mercados especializados de destino, facilitar la comercialización de los cosméticos vía digital</w:t>
            </w:r>
            <w:r>
              <w:rPr>
                <w:color w:val="747171"/>
                <w:lang w:val="es-DO" w:eastAsia="es-DO"/>
              </w:rPr>
              <w:t>, entre otros.</w:t>
            </w:r>
          </w:p>
        </w:tc>
      </w:tr>
    </w:tbl>
    <w:p w14:paraId="2D982FAC" w14:textId="77777777" w:rsidR="00DA2EE1" w:rsidRPr="00DA2EE1" w:rsidRDefault="00DA2EE1" w:rsidP="00DA2EE1">
      <w:pPr>
        <w:spacing w:after="0" w:line="360" w:lineRule="auto"/>
        <w:rPr>
          <w:i/>
          <w:iCs/>
          <w:color w:val="747171"/>
          <w:sz w:val="18"/>
          <w:szCs w:val="18"/>
          <w:lang w:val="es-DO"/>
        </w:rPr>
      </w:pPr>
      <w:r w:rsidRPr="00DA2EE1">
        <w:rPr>
          <w:i/>
          <w:iCs/>
          <w:color w:val="747171"/>
          <w:sz w:val="18"/>
          <w:szCs w:val="18"/>
          <w:lang w:val="es-DO"/>
        </w:rPr>
        <w:t>Fuente: Viceministerio de Desarrollo Industrial</w:t>
      </w:r>
      <w:r>
        <w:rPr>
          <w:i/>
          <w:iCs/>
          <w:color w:val="747171"/>
          <w:sz w:val="18"/>
          <w:szCs w:val="18"/>
          <w:lang w:val="es-DO"/>
        </w:rPr>
        <w:t xml:space="preserve"> </w:t>
      </w:r>
      <w:r w:rsidR="006E3B91">
        <w:rPr>
          <w:i/>
          <w:iCs/>
          <w:color w:val="747171"/>
          <w:sz w:val="18"/>
          <w:szCs w:val="18"/>
          <w:lang w:val="es-DO"/>
        </w:rPr>
        <w:t>MICM</w:t>
      </w:r>
      <w:r w:rsidR="006E3B91" w:rsidRPr="00DA2EE1">
        <w:rPr>
          <w:i/>
          <w:iCs/>
          <w:color w:val="747171"/>
          <w:sz w:val="18"/>
          <w:szCs w:val="18"/>
          <w:lang w:val="es-DO"/>
        </w:rPr>
        <w:t>. -</w:t>
      </w:r>
    </w:p>
    <w:p w14:paraId="42699C78" w14:textId="77777777" w:rsidR="002D6214" w:rsidRPr="002D6214" w:rsidRDefault="002D6214" w:rsidP="002D6214">
      <w:pPr>
        <w:spacing w:line="360" w:lineRule="auto"/>
        <w:jc w:val="both"/>
        <w:rPr>
          <w:color w:val="747171"/>
          <w:lang w:val="es-DO"/>
        </w:rPr>
      </w:pPr>
    </w:p>
    <w:p w14:paraId="68A49044" w14:textId="77777777" w:rsidR="00F4041E" w:rsidRDefault="00FE3801" w:rsidP="00FE3801">
      <w:pPr>
        <w:spacing w:line="360" w:lineRule="auto"/>
        <w:jc w:val="both"/>
        <w:rPr>
          <w:lang w:val="es-DO"/>
        </w:rPr>
      </w:pPr>
      <w:r w:rsidRPr="006D0DDF">
        <w:rPr>
          <w:lang w:val="es-DO"/>
        </w:rPr>
        <w:t xml:space="preserve">Otras de las acciones ejecutadas durante el periodo a favor del sector industrial fueron las asistencias técnicas especializadas dirigidas a las industrias, esto, </w:t>
      </w:r>
      <w:bookmarkStart w:id="23" w:name="_Hlk108682566"/>
      <w:r w:rsidRPr="006D0DDF">
        <w:rPr>
          <w:lang w:val="es-DO"/>
        </w:rPr>
        <w:t>con el propósito de mejorar su productividad y competitividad</w:t>
      </w:r>
      <w:bookmarkEnd w:id="23"/>
      <w:r w:rsidRPr="006D0DDF">
        <w:rPr>
          <w:lang w:val="es-DO"/>
        </w:rPr>
        <w:t>.</w:t>
      </w:r>
      <w:r w:rsidR="00EE0247">
        <w:rPr>
          <w:lang w:val="es-DO"/>
        </w:rPr>
        <w:t xml:space="preserve"> </w:t>
      </w:r>
      <w:r w:rsidRPr="006D0DDF">
        <w:rPr>
          <w:lang w:val="es-DO"/>
        </w:rPr>
        <w:t>Dentro de las asistencias técnicas del periodo se destacan: “Programa Diseña con la Industria” el cual se desarrolló en el marco de la segunda y tercera convocatoria del</w:t>
      </w:r>
    </w:p>
    <w:p w14:paraId="0C3F7765" w14:textId="77777777" w:rsidR="00FE3801" w:rsidRPr="006D0DDF" w:rsidRDefault="00FE3801" w:rsidP="00FE3801">
      <w:pPr>
        <w:spacing w:line="360" w:lineRule="auto"/>
        <w:jc w:val="both"/>
        <w:rPr>
          <w:lang w:val="es-DO"/>
        </w:rPr>
      </w:pPr>
      <w:r w:rsidRPr="006D0DDF">
        <w:rPr>
          <w:lang w:val="es-DO"/>
        </w:rPr>
        <w:lastRenderedPageBreak/>
        <w:t xml:space="preserve">Programa Diseña con la Industria, en colaboración con la Oficina Nacional de la Propiedad Industrial (ONAPI), el Instituto Tecnológico de Santo Domingo (INTEC) y la Asociación Nacional de Empresas e Industrias Herrera (ANEIH), y cuyo propósito es </w:t>
      </w:r>
      <w:bookmarkStart w:id="24" w:name="_Hlk108682699"/>
      <w:r w:rsidRPr="006D0DDF">
        <w:rPr>
          <w:lang w:val="es-DO"/>
        </w:rPr>
        <w:t>desarrollar proyectos de diseños industriales elaborados por estudiantes de término de las carreras de diseño industrial e ingenierías en industrias de manufactura local. En este tenor, 26 estudiantes de la carrera de diseño industrial del INTEC brindaron acompañamiento técnico a 20 industrias de manufactura local y como resultado se elaboraron 26 nuevos diseños industriales.</w:t>
      </w:r>
    </w:p>
    <w:p w14:paraId="79D40660" w14:textId="77777777" w:rsidR="00FE3801" w:rsidRPr="006D0DDF" w:rsidRDefault="00FE3801" w:rsidP="00FE3801">
      <w:pPr>
        <w:spacing w:line="360" w:lineRule="auto"/>
        <w:jc w:val="both"/>
        <w:rPr>
          <w:lang w:val="es-DO"/>
        </w:rPr>
      </w:pPr>
      <w:bookmarkStart w:id="25" w:name="_Hlk121228975"/>
      <w:r w:rsidRPr="006D0DDF">
        <w:rPr>
          <w:lang w:val="es-DO"/>
        </w:rPr>
        <w:t>En el marco del Programa “Universidad + Industria”, iniciativa diseñada bajo el modelo de triple hélice Estado-Academia-Industria, en el que estudiantes de la carrera de ingeniería industrial, administración de empresa y carreras afines tienen la oportunidad de realizar una pasantía por tres meses en industrias de manufactura local y elaborar propuestas de proyectos de mejoras de los procesos productivos de estas industrias, con el fin de incrementar su productividad y al mismo tiempo desarrollar las habilidades de los estudiantes que se forman a través de las universidades de manera simultánea en la metodología Six Sigma.</w:t>
      </w:r>
    </w:p>
    <w:p w14:paraId="560582EA" w14:textId="77777777" w:rsidR="00FE3801" w:rsidRPr="006D0DDF" w:rsidRDefault="004933FE" w:rsidP="00674AEB">
      <w:pPr>
        <w:spacing w:line="360" w:lineRule="auto"/>
        <w:jc w:val="both"/>
        <w:rPr>
          <w:lang w:val="es-DO"/>
        </w:rPr>
      </w:pPr>
      <w:r w:rsidRPr="006D0DDF">
        <w:rPr>
          <w:lang w:val="es-DO"/>
        </w:rPr>
        <w:t xml:space="preserve">Como resultado de las convocatorias realizadas durante el año </w:t>
      </w:r>
      <w:r w:rsidR="00674AEB" w:rsidRPr="006D0DDF">
        <w:rPr>
          <w:lang w:val="es-DO"/>
        </w:rPr>
        <w:t xml:space="preserve">en el marco de </w:t>
      </w:r>
      <w:r w:rsidRPr="006D0DDF">
        <w:rPr>
          <w:lang w:val="es-DO"/>
        </w:rPr>
        <w:t xml:space="preserve">este programa, </w:t>
      </w:r>
      <w:r w:rsidR="00E46A66" w:rsidRPr="006D0DDF">
        <w:rPr>
          <w:lang w:val="es-DO"/>
        </w:rPr>
        <w:t>76</w:t>
      </w:r>
      <w:r w:rsidRPr="006D0DDF">
        <w:rPr>
          <w:lang w:val="es-DO"/>
        </w:rPr>
        <w:t xml:space="preserve"> estudiantes de </w:t>
      </w:r>
      <w:r w:rsidR="00E46A66" w:rsidRPr="006D0DDF">
        <w:rPr>
          <w:lang w:val="es-DO"/>
        </w:rPr>
        <w:t xml:space="preserve">las universidades PUCMM, UNPHU y UNAPEC realizaron pasantías en 38 industrias de manufactura local, de manera </w:t>
      </w:r>
      <w:r w:rsidR="006E3B91" w:rsidRPr="006D0DDF">
        <w:rPr>
          <w:lang w:val="es-DO"/>
        </w:rPr>
        <w:t>simultánea</w:t>
      </w:r>
      <w:r w:rsidR="00E46A66" w:rsidRPr="006D0DDF">
        <w:rPr>
          <w:lang w:val="es-DO"/>
        </w:rPr>
        <w:t xml:space="preserve"> estos estudiantes fueron capacitados en la metodología Six Sigma, y presentaron propuestas</w:t>
      </w:r>
      <w:r w:rsidR="00674AEB" w:rsidRPr="006D0DDF">
        <w:rPr>
          <w:lang w:val="es-DO"/>
        </w:rPr>
        <w:t xml:space="preserve"> </w:t>
      </w:r>
      <w:r w:rsidR="00E46A66" w:rsidRPr="006D0DDF">
        <w:rPr>
          <w:lang w:val="es-DO"/>
        </w:rPr>
        <w:t>de mejoras</w:t>
      </w:r>
      <w:r w:rsidR="00674AEB" w:rsidRPr="006D0DDF">
        <w:rPr>
          <w:lang w:val="es-DO"/>
        </w:rPr>
        <w:t xml:space="preserve"> personalizadas a cada industria, para que estas puedan ser más eficientes y productivas.</w:t>
      </w:r>
      <w:r w:rsidR="00E46A66" w:rsidRPr="006D0DDF">
        <w:rPr>
          <w:lang w:val="es-DO"/>
        </w:rPr>
        <w:t xml:space="preserve"> </w:t>
      </w:r>
    </w:p>
    <w:p w14:paraId="2C7C3688" w14:textId="77777777" w:rsidR="00FE3801" w:rsidRPr="006D0DDF" w:rsidRDefault="00674AEB" w:rsidP="00FE3801">
      <w:pPr>
        <w:spacing w:line="360" w:lineRule="auto"/>
        <w:jc w:val="both"/>
        <w:rPr>
          <w:lang w:val="es-DO"/>
        </w:rPr>
      </w:pPr>
      <w:r w:rsidRPr="006D0DDF">
        <w:rPr>
          <w:lang w:val="es-DO"/>
        </w:rPr>
        <w:t xml:space="preserve">Con la finalidad de fortalecer </w:t>
      </w:r>
      <w:r w:rsidR="00D416EA" w:rsidRPr="006D0DDF">
        <w:rPr>
          <w:lang w:val="es-DO"/>
        </w:rPr>
        <w:t>la iniciativa</w:t>
      </w:r>
      <w:r w:rsidRPr="006D0DDF">
        <w:rPr>
          <w:lang w:val="es-DO"/>
        </w:rPr>
        <w:t xml:space="preserve"> </w:t>
      </w:r>
      <w:r w:rsidR="00FE3801" w:rsidRPr="006D0DDF">
        <w:rPr>
          <w:lang w:val="es-DO"/>
        </w:rPr>
        <w:t xml:space="preserve">“Universidad + Industria” </w:t>
      </w:r>
      <w:r w:rsidRPr="006D0DDF">
        <w:rPr>
          <w:lang w:val="es-DO"/>
        </w:rPr>
        <w:t>fueron integradas</w:t>
      </w:r>
      <w:r w:rsidR="00D416EA" w:rsidRPr="006D0DDF">
        <w:rPr>
          <w:lang w:val="es-DO"/>
        </w:rPr>
        <w:t xml:space="preserve"> al programa</w:t>
      </w:r>
      <w:r w:rsidRPr="006D0DDF">
        <w:rPr>
          <w:lang w:val="es-DO"/>
        </w:rPr>
        <w:t xml:space="preserve"> durante este año la</w:t>
      </w:r>
      <w:r w:rsidR="00FE3801" w:rsidRPr="006D0DDF">
        <w:rPr>
          <w:lang w:val="es-DO"/>
        </w:rPr>
        <w:t xml:space="preserve"> Universidad Central del Este (UCE), la Universidad Católica </w:t>
      </w:r>
      <w:r w:rsidR="00FE3801" w:rsidRPr="006D0DDF">
        <w:rPr>
          <w:lang w:val="es-DO"/>
        </w:rPr>
        <w:lastRenderedPageBreak/>
        <w:t>Nordestana (UCNE) y la Universidad Autónoma de Santo Domingo (UASD), a través de dos acuerdos de colaboración interinstitucional</w:t>
      </w:r>
      <w:r w:rsidRPr="006D0DDF">
        <w:rPr>
          <w:lang w:val="es-DO"/>
        </w:rPr>
        <w:t>.</w:t>
      </w:r>
    </w:p>
    <w:p w14:paraId="3444CBFC" w14:textId="77777777" w:rsidR="00FE3801" w:rsidRPr="006D0DDF" w:rsidRDefault="00FE3801" w:rsidP="00FE3801">
      <w:pPr>
        <w:spacing w:line="360" w:lineRule="auto"/>
        <w:jc w:val="both"/>
        <w:rPr>
          <w:lang w:val="es-DO"/>
        </w:rPr>
      </w:pPr>
      <w:r w:rsidRPr="006D0DDF">
        <w:rPr>
          <w:lang w:val="es-DO"/>
        </w:rPr>
        <w:t>Por otro lado, se estableció el programa de Parques Recreativos de la Industria a la Comunidad</w:t>
      </w:r>
      <w:bookmarkEnd w:id="25"/>
      <w:r w:rsidRPr="006D0DDF">
        <w:rPr>
          <w:lang w:val="es-DO"/>
        </w:rPr>
        <w:t xml:space="preserve">. Una iniciativa liderada por la </w:t>
      </w:r>
      <w:r w:rsidR="00674AEB" w:rsidRPr="006D0DDF">
        <w:rPr>
          <w:lang w:val="es-DO"/>
        </w:rPr>
        <w:t>Primera Dama</w:t>
      </w:r>
      <w:r w:rsidRPr="006D0DDF">
        <w:rPr>
          <w:lang w:val="es-DO"/>
        </w:rPr>
        <w:t xml:space="preserve"> de la República Dominicana</w:t>
      </w:r>
      <w:r w:rsidR="00D416EA" w:rsidRPr="006D0DDF">
        <w:rPr>
          <w:lang w:val="es-DO"/>
        </w:rPr>
        <w:t xml:space="preserve"> y este Ministerio, </w:t>
      </w:r>
      <w:r w:rsidRPr="006D0DDF">
        <w:rPr>
          <w:lang w:val="es-DO"/>
        </w:rPr>
        <w:t>con el objetivo de que industrias contribuyan en la construcción o readecuación de parques con fines de recreación en comunidades cercanas a estas.</w:t>
      </w:r>
    </w:p>
    <w:p w14:paraId="4E524E73" w14:textId="77777777" w:rsidR="00D416EA" w:rsidRPr="006D0DDF" w:rsidRDefault="00D416EA" w:rsidP="00FE3801">
      <w:pPr>
        <w:spacing w:line="360" w:lineRule="auto"/>
        <w:jc w:val="both"/>
        <w:rPr>
          <w:lang w:val="es-DO"/>
        </w:rPr>
      </w:pPr>
      <w:r w:rsidRPr="006D0DDF">
        <w:rPr>
          <w:lang w:val="es-DO"/>
        </w:rPr>
        <w:t>Como resultado de esta iniciativa, fueron inaugurados los siguientes parques recreativos:</w:t>
      </w:r>
    </w:p>
    <w:p w14:paraId="46986BB1" w14:textId="77777777" w:rsidR="00FE3801" w:rsidRPr="00EF3F94" w:rsidRDefault="00D416EA" w:rsidP="00A41919">
      <w:pPr>
        <w:pStyle w:val="Prrafodelista"/>
        <w:numPr>
          <w:ilvl w:val="0"/>
          <w:numId w:val="19"/>
        </w:numPr>
        <w:spacing w:line="360" w:lineRule="auto"/>
        <w:ind w:left="993"/>
        <w:jc w:val="both"/>
        <w:rPr>
          <w:lang w:val="es-DO"/>
        </w:rPr>
      </w:pPr>
      <w:r w:rsidRPr="00EF3F94">
        <w:rPr>
          <w:lang w:val="es-DO"/>
        </w:rPr>
        <w:t>C</w:t>
      </w:r>
      <w:r w:rsidR="00FE3801" w:rsidRPr="00EF3F94">
        <w:rPr>
          <w:lang w:val="es-DO"/>
        </w:rPr>
        <w:t>ancha de baloncesto en La Guáyiga</w:t>
      </w:r>
      <w:r w:rsidRPr="00EF3F94">
        <w:rPr>
          <w:lang w:val="es-DO"/>
        </w:rPr>
        <w:t xml:space="preserve">, </w:t>
      </w:r>
      <w:r w:rsidR="00FE3801" w:rsidRPr="00EF3F94">
        <w:rPr>
          <w:lang w:val="es-DO"/>
        </w:rPr>
        <w:t>auspiciada por PepsiCo Dominicana</w:t>
      </w:r>
      <w:r w:rsidRPr="00EF3F94">
        <w:rPr>
          <w:lang w:val="es-DO"/>
        </w:rPr>
        <w:t>, con</w:t>
      </w:r>
      <w:r w:rsidR="00FE3801" w:rsidRPr="00EF3F94">
        <w:rPr>
          <w:lang w:val="es-DO"/>
        </w:rPr>
        <w:t xml:space="preserve"> una inversión aproximada de US$16,000.00. </w:t>
      </w:r>
    </w:p>
    <w:p w14:paraId="60683DF0" w14:textId="77777777" w:rsidR="00D416EA" w:rsidRPr="00EF3F94" w:rsidRDefault="00D416EA" w:rsidP="00A41919">
      <w:pPr>
        <w:pStyle w:val="Prrafodelista"/>
        <w:numPr>
          <w:ilvl w:val="0"/>
          <w:numId w:val="19"/>
        </w:numPr>
        <w:spacing w:line="360" w:lineRule="auto"/>
        <w:ind w:left="993"/>
        <w:jc w:val="both"/>
        <w:rPr>
          <w:lang w:val="es-DO"/>
        </w:rPr>
      </w:pPr>
      <w:r w:rsidRPr="00EF3F94">
        <w:rPr>
          <w:lang w:val="es-DO"/>
        </w:rPr>
        <w:t>C</w:t>
      </w:r>
      <w:r w:rsidR="00FE3801" w:rsidRPr="00EF3F94">
        <w:rPr>
          <w:lang w:val="es-DO"/>
        </w:rPr>
        <w:t>onstrucción del parque el Carrizal en la provincia de azua</w:t>
      </w:r>
      <w:r w:rsidRPr="00EF3F94">
        <w:rPr>
          <w:lang w:val="es-DO"/>
        </w:rPr>
        <w:t xml:space="preserve">, </w:t>
      </w:r>
      <w:r w:rsidR="00FE3801" w:rsidRPr="00EF3F94">
        <w:rPr>
          <w:lang w:val="es-DO"/>
        </w:rPr>
        <w:t>auspiciada por Industrias Banilejas (INDUBAN) y CMI- Molinos del Ozama</w:t>
      </w:r>
      <w:r w:rsidRPr="00EF3F94">
        <w:rPr>
          <w:lang w:val="es-DO"/>
        </w:rPr>
        <w:t>, con una</w:t>
      </w:r>
      <w:r w:rsidR="00FE3801" w:rsidRPr="00EF3F94">
        <w:rPr>
          <w:lang w:val="es-DO"/>
        </w:rPr>
        <w:t xml:space="preserve"> inversión de aproximada</w:t>
      </w:r>
      <w:r w:rsidR="004F08E5" w:rsidRPr="00EF3F94">
        <w:rPr>
          <w:lang w:val="es-DO"/>
        </w:rPr>
        <w:t xml:space="preserve"> de </w:t>
      </w:r>
      <w:r w:rsidR="00FE3801" w:rsidRPr="00EF3F94">
        <w:rPr>
          <w:lang w:val="es-DO"/>
        </w:rPr>
        <w:t xml:space="preserve">RD$2,800,000.00.  </w:t>
      </w:r>
    </w:p>
    <w:p w14:paraId="1A1D1BD2" w14:textId="77777777" w:rsidR="00FE3801" w:rsidRPr="00EF3F94" w:rsidRDefault="00D416EA" w:rsidP="00A41919">
      <w:pPr>
        <w:pStyle w:val="Prrafodelista"/>
        <w:numPr>
          <w:ilvl w:val="0"/>
          <w:numId w:val="19"/>
        </w:numPr>
        <w:spacing w:line="360" w:lineRule="auto"/>
        <w:ind w:left="993"/>
        <w:jc w:val="both"/>
        <w:rPr>
          <w:lang w:val="es-DO"/>
        </w:rPr>
      </w:pPr>
      <w:r w:rsidRPr="00EF3F94">
        <w:rPr>
          <w:lang w:val="es-DO"/>
        </w:rPr>
        <w:t>R</w:t>
      </w:r>
      <w:r w:rsidR="00FE3801" w:rsidRPr="00EF3F94">
        <w:rPr>
          <w:lang w:val="es-DO"/>
        </w:rPr>
        <w:t>eadecuación del campo de béisbol en Las Yayitas provincia de Azua</w:t>
      </w:r>
      <w:r w:rsidRPr="00EF3F94">
        <w:rPr>
          <w:lang w:val="es-DO"/>
        </w:rPr>
        <w:t xml:space="preserve">, auspiciada </w:t>
      </w:r>
      <w:r w:rsidR="00FE3801" w:rsidRPr="00EF3F94">
        <w:rPr>
          <w:lang w:val="es-DO"/>
        </w:rPr>
        <w:t xml:space="preserve">por AFCONAGRO y las agroindustrias que las componen Victorina, Grupo Linda y La Famosa la cuales realizaron un aporte económico de RD$4,900,000.00.  </w:t>
      </w:r>
    </w:p>
    <w:p w14:paraId="69C115E3" w14:textId="77777777" w:rsidR="00D416EA" w:rsidRPr="00EF3F94" w:rsidRDefault="00D416EA" w:rsidP="00A41919">
      <w:pPr>
        <w:pStyle w:val="Prrafodelista"/>
        <w:numPr>
          <w:ilvl w:val="0"/>
          <w:numId w:val="19"/>
        </w:numPr>
        <w:spacing w:line="360" w:lineRule="auto"/>
        <w:ind w:left="993"/>
        <w:jc w:val="both"/>
        <w:rPr>
          <w:lang w:val="es-DO"/>
        </w:rPr>
      </w:pPr>
      <w:r w:rsidRPr="00EF3F94">
        <w:rPr>
          <w:lang w:val="es-DO"/>
        </w:rPr>
        <w:t>R</w:t>
      </w:r>
      <w:r w:rsidR="00FE3801" w:rsidRPr="00EF3F94">
        <w:rPr>
          <w:lang w:val="es-DO"/>
        </w:rPr>
        <w:t>eadecuación del parque Central de Boca Chica</w:t>
      </w:r>
      <w:r w:rsidRPr="00EF3F94">
        <w:rPr>
          <w:lang w:val="es-DO"/>
        </w:rPr>
        <w:t xml:space="preserve">, </w:t>
      </w:r>
      <w:r w:rsidR="00FE3801" w:rsidRPr="00EF3F94">
        <w:rPr>
          <w:lang w:val="es-DO"/>
        </w:rPr>
        <w:t>apadrinada por el Banco Popular</w:t>
      </w:r>
      <w:r w:rsidRPr="00EF3F94">
        <w:rPr>
          <w:lang w:val="es-DO"/>
        </w:rPr>
        <w:t xml:space="preserve"> Dominicano, con</w:t>
      </w:r>
      <w:r w:rsidR="00FE3801" w:rsidRPr="00EF3F94">
        <w:rPr>
          <w:lang w:val="es-DO"/>
        </w:rPr>
        <w:t xml:space="preserve"> una inversión aproximada</w:t>
      </w:r>
      <w:r w:rsidR="004F08E5" w:rsidRPr="00EF3F94">
        <w:rPr>
          <w:lang w:val="es-DO"/>
        </w:rPr>
        <w:t xml:space="preserve"> </w:t>
      </w:r>
      <w:r w:rsidR="00FE3801" w:rsidRPr="00EF3F94">
        <w:rPr>
          <w:lang w:val="es-DO"/>
        </w:rPr>
        <w:t>de RD$7,200,000.00</w:t>
      </w:r>
      <w:r w:rsidR="00EE0247" w:rsidRPr="00EF3F94">
        <w:rPr>
          <w:lang w:val="es-DO"/>
        </w:rPr>
        <w:t>.</w:t>
      </w:r>
      <w:r w:rsidR="00FE3801" w:rsidRPr="00EF3F94">
        <w:rPr>
          <w:lang w:val="es-DO"/>
        </w:rPr>
        <w:t xml:space="preserve"> </w:t>
      </w:r>
    </w:p>
    <w:p w14:paraId="2F71940F" w14:textId="77777777" w:rsidR="00F4041E" w:rsidRDefault="00D416EA" w:rsidP="00A41919">
      <w:pPr>
        <w:pStyle w:val="Prrafodelista"/>
        <w:numPr>
          <w:ilvl w:val="0"/>
          <w:numId w:val="19"/>
        </w:numPr>
        <w:spacing w:line="360" w:lineRule="auto"/>
        <w:ind w:left="993"/>
        <w:jc w:val="both"/>
        <w:rPr>
          <w:lang w:val="es-DO"/>
        </w:rPr>
      </w:pPr>
      <w:r w:rsidRPr="00EF3F94">
        <w:rPr>
          <w:lang w:val="es-DO"/>
        </w:rPr>
        <w:t>R</w:t>
      </w:r>
      <w:r w:rsidR="00FE3801" w:rsidRPr="00EF3F94">
        <w:rPr>
          <w:lang w:val="es-DO"/>
        </w:rPr>
        <w:t>eadecuación del parque El Gimnasio en Boca Chica</w:t>
      </w:r>
      <w:r w:rsidRPr="00EF3F94">
        <w:rPr>
          <w:lang w:val="es-DO"/>
        </w:rPr>
        <w:t xml:space="preserve">, </w:t>
      </w:r>
      <w:r w:rsidR="00FE3801" w:rsidRPr="00EF3F94">
        <w:rPr>
          <w:lang w:val="es-DO"/>
        </w:rPr>
        <w:t>patrocinada por la fundación AES Dominicana y Terra RD Partners con una donación de alrededor de RD$700,000.00. </w:t>
      </w:r>
    </w:p>
    <w:p w14:paraId="3349E130" w14:textId="77777777" w:rsidR="00FE3801" w:rsidRPr="00F4041E" w:rsidRDefault="00FE3801" w:rsidP="00F4041E">
      <w:pPr>
        <w:spacing w:line="360" w:lineRule="auto"/>
        <w:jc w:val="both"/>
        <w:rPr>
          <w:lang w:val="es-DO"/>
        </w:rPr>
      </w:pPr>
      <w:r w:rsidRPr="00F4041E">
        <w:rPr>
          <w:lang w:val="es-DO"/>
        </w:rPr>
        <w:t xml:space="preserve"> </w:t>
      </w:r>
    </w:p>
    <w:p w14:paraId="3450AAD5" w14:textId="77777777" w:rsidR="00D416EA" w:rsidRPr="00EF3F94" w:rsidRDefault="00D416EA" w:rsidP="00A41919">
      <w:pPr>
        <w:pStyle w:val="Prrafodelista"/>
        <w:numPr>
          <w:ilvl w:val="0"/>
          <w:numId w:val="19"/>
        </w:numPr>
        <w:spacing w:line="360" w:lineRule="auto"/>
        <w:ind w:left="993"/>
        <w:jc w:val="both"/>
        <w:rPr>
          <w:lang w:val="es-DO"/>
        </w:rPr>
      </w:pPr>
      <w:r w:rsidRPr="00EF3F94">
        <w:rPr>
          <w:lang w:val="es-DO"/>
        </w:rPr>
        <w:lastRenderedPageBreak/>
        <w:t>C</w:t>
      </w:r>
      <w:r w:rsidR="00FE3801" w:rsidRPr="00EF3F94">
        <w:rPr>
          <w:lang w:val="es-DO"/>
        </w:rPr>
        <w:t>onstrucción del parque Infantil de Boquerón en Barahona</w:t>
      </w:r>
      <w:r w:rsidRPr="00EF3F94">
        <w:rPr>
          <w:lang w:val="es-DO"/>
        </w:rPr>
        <w:t xml:space="preserve">, </w:t>
      </w:r>
      <w:r w:rsidR="00FE3801" w:rsidRPr="00EF3F94">
        <w:rPr>
          <w:lang w:val="es-DO"/>
        </w:rPr>
        <w:t>auspiciada por la empresa Cemex Dominicana</w:t>
      </w:r>
      <w:r w:rsidRPr="00EF3F94">
        <w:rPr>
          <w:lang w:val="es-DO"/>
        </w:rPr>
        <w:t>, con una inversión</w:t>
      </w:r>
      <w:r w:rsidR="00FE3801" w:rsidRPr="00EF3F94">
        <w:rPr>
          <w:lang w:val="es-DO"/>
        </w:rPr>
        <w:t xml:space="preserve"> </w:t>
      </w:r>
      <w:r w:rsidRPr="00EF3F94">
        <w:rPr>
          <w:lang w:val="es-DO"/>
        </w:rPr>
        <w:t xml:space="preserve">aproximada de </w:t>
      </w:r>
      <w:r w:rsidR="00FE3801" w:rsidRPr="00EF3F94">
        <w:rPr>
          <w:lang w:val="es-DO"/>
        </w:rPr>
        <w:t xml:space="preserve">US$14,000.00.  </w:t>
      </w:r>
    </w:p>
    <w:p w14:paraId="15B6704B" w14:textId="77777777" w:rsidR="00D416EA" w:rsidRPr="00EF3F94" w:rsidRDefault="00D416EA" w:rsidP="00A41919">
      <w:pPr>
        <w:pStyle w:val="Prrafodelista"/>
        <w:numPr>
          <w:ilvl w:val="0"/>
          <w:numId w:val="19"/>
        </w:numPr>
        <w:spacing w:line="360" w:lineRule="auto"/>
        <w:ind w:left="993"/>
        <w:jc w:val="both"/>
        <w:rPr>
          <w:lang w:val="es-DO"/>
        </w:rPr>
      </w:pPr>
      <w:r w:rsidRPr="00EF3F94">
        <w:rPr>
          <w:lang w:val="es-DO"/>
        </w:rPr>
        <w:t>R</w:t>
      </w:r>
      <w:r w:rsidR="00FE3801" w:rsidRPr="00EF3F94">
        <w:rPr>
          <w:lang w:val="es-DO"/>
        </w:rPr>
        <w:t>eadecuación del parque Malecón Andrés en Boca Chica</w:t>
      </w:r>
      <w:r w:rsidRPr="00EF3F94">
        <w:rPr>
          <w:lang w:val="es-DO"/>
        </w:rPr>
        <w:t xml:space="preserve">, </w:t>
      </w:r>
      <w:r w:rsidR="00FE3801" w:rsidRPr="00EF3F94">
        <w:rPr>
          <w:lang w:val="es-DO"/>
        </w:rPr>
        <w:t>apadrinada por la empresa DP World</w:t>
      </w:r>
      <w:r w:rsidRPr="00EF3F94">
        <w:rPr>
          <w:lang w:val="es-DO"/>
        </w:rPr>
        <w:t xml:space="preserve">, con una inversión aproximada de </w:t>
      </w:r>
      <w:r w:rsidR="00FE3801" w:rsidRPr="00EF3F94">
        <w:rPr>
          <w:lang w:val="es-DO"/>
        </w:rPr>
        <w:t xml:space="preserve">RD$10,000,000.00.  </w:t>
      </w:r>
    </w:p>
    <w:p w14:paraId="12FEA898" w14:textId="77777777" w:rsidR="00FE3801" w:rsidRPr="00EF3F94" w:rsidRDefault="00D416EA" w:rsidP="00A41919">
      <w:pPr>
        <w:pStyle w:val="Prrafodelista"/>
        <w:numPr>
          <w:ilvl w:val="0"/>
          <w:numId w:val="19"/>
        </w:numPr>
        <w:spacing w:line="360" w:lineRule="auto"/>
        <w:ind w:left="993"/>
        <w:jc w:val="both"/>
        <w:rPr>
          <w:lang w:val="es-DO"/>
        </w:rPr>
      </w:pPr>
      <w:r w:rsidRPr="00EF3F94">
        <w:rPr>
          <w:lang w:val="es-DO"/>
        </w:rPr>
        <w:t>R</w:t>
      </w:r>
      <w:r w:rsidR="00FE3801" w:rsidRPr="00EF3F94">
        <w:rPr>
          <w:lang w:val="es-DO"/>
        </w:rPr>
        <w:t>eadecuación del parque Ramón Cáceres en la provincia de Moca</w:t>
      </w:r>
      <w:r w:rsidRPr="00EF3F94">
        <w:rPr>
          <w:lang w:val="es-DO"/>
        </w:rPr>
        <w:t xml:space="preserve">, </w:t>
      </w:r>
      <w:r w:rsidR="00FE3801" w:rsidRPr="00EF3F94">
        <w:rPr>
          <w:lang w:val="es-DO"/>
        </w:rPr>
        <w:t>patrocinada por el Banco Popular</w:t>
      </w:r>
      <w:r w:rsidRPr="00EF3F94">
        <w:rPr>
          <w:lang w:val="es-DO"/>
        </w:rPr>
        <w:t xml:space="preserve"> Dominicano</w:t>
      </w:r>
      <w:r w:rsidR="00FE3801" w:rsidRPr="00EF3F94">
        <w:rPr>
          <w:lang w:val="es-DO"/>
        </w:rPr>
        <w:t xml:space="preserve">.  </w:t>
      </w:r>
    </w:p>
    <w:p w14:paraId="4E967D4D" w14:textId="77777777" w:rsidR="00FE3801" w:rsidRPr="006D0DDF" w:rsidRDefault="00FE3801" w:rsidP="00FE3801">
      <w:pPr>
        <w:spacing w:line="360" w:lineRule="auto"/>
        <w:jc w:val="both"/>
        <w:rPr>
          <w:lang w:val="es-DO"/>
        </w:rPr>
      </w:pPr>
      <w:bookmarkStart w:id="26" w:name="_Hlk121228985"/>
      <w:r w:rsidRPr="006D0DDF">
        <w:rPr>
          <w:lang w:val="es-DO"/>
        </w:rPr>
        <w:t xml:space="preserve">De igual manera, </w:t>
      </w:r>
      <w:r w:rsidR="004F08E5" w:rsidRPr="006D0DDF">
        <w:rPr>
          <w:lang w:val="es-DO"/>
        </w:rPr>
        <w:t xml:space="preserve">y como acción para el fortalecimiento del sector industrial, </w:t>
      </w:r>
      <w:r w:rsidR="00EE0247">
        <w:rPr>
          <w:lang w:val="es-DO"/>
        </w:rPr>
        <w:t xml:space="preserve">se lanzó en el mes de </w:t>
      </w:r>
      <w:r w:rsidRPr="006D0DDF">
        <w:rPr>
          <w:lang w:val="es-DO"/>
        </w:rPr>
        <w:t xml:space="preserve">noviembre la convocatoria para participar del proyecto piloto de </w:t>
      </w:r>
      <w:r w:rsidR="004F08E5" w:rsidRPr="006D0DDF">
        <w:rPr>
          <w:lang w:val="es-DO"/>
        </w:rPr>
        <w:t>¨</w:t>
      </w:r>
      <w:r w:rsidRPr="006D0DDF">
        <w:rPr>
          <w:lang w:val="es-DO"/>
        </w:rPr>
        <w:t>Activa Industria 4.0</w:t>
      </w:r>
      <w:r w:rsidR="004F08E5" w:rsidRPr="006D0DDF">
        <w:rPr>
          <w:lang w:val="es-DO"/>
        </w:rPr>
        <w:t>¨</w:t>
      </w:r>
      <w:r w:rsidRPr="006D0DDF">
        <w:rPr>
          <w:lang w:val="es-DO"/>
        </w:rPr>
        <w:t xml:space="preserve"> para la ejecución de asistencias técnicas especializadas e individualizadas </w:t>
      </w:r>
      <w:r w:rsidR="00EE0247">
        <w:rPr>
          <w:lang w:val="es-DO"/>
        </w:rPr>
        <w:t>dirigidas a</w:t>
      </w:r>
      <w:r w:rsidRPr="006D0DDF">
        <w:rPr>
          <w:lang w:val="es-DO"/>
        </w:rPr>
        <w:t xml:space="preserve"> diez (10) industrias de manufactura local en materia de transformación digital. Este proyecto es realizado por consultoras internacionales acreditadas en implementación de proyectos de Industria 4.0. La iniciativa surgió de la colaboración entre el MICM, </w:t>
      </w:r>
      <w:r w:rsidR="004F08E5" w:rsidRPr="006D0DDF">
        <w:rPr>
          <w:lang w:val="es-DO"/>
        </w:rPr>
        <w:t xml:space="preserve">el </w:t>
      </w:r>
      <w:r w:rsidRPr="006D0DDF">
        <w:rPr>
          <w:lang w:val="es-DO"/>
        </w:rPr>
        <w:t xml:space="preserve">Ministerio de Industria, Comercio y Turismo de España (MINCOTUR) y con el apoyo del Banco Interamericano de Desarrollo (BID) quienes han dispuesto de fondos no reembolsables para la ejecución del proyecto. </w:t>
      </w:r>
      <w:bookmarkEnd w:id="26"/>
    </w:p>
    <w:bookmarkEnd w:id="24"/>
    <w:p w14:paraId="7E51C1A5" w14:textId="77777777" w:rsidR="00F4041E" w:rsidRDefault="004F08E5" w:rsidP="00FE3801">
      <w:pPr>
        <w:spacing w:line="360" w:lineRule="auto"/>
        <w:jc w:val="both"/>
        <w:rPr>
          <w:lang w:val="es-DO"/>
        </w:rPr>
      </w:pPr>
      <w:r w:rsidRPr="006D0DDF">
        <w:rPr>
          <w:lang w:val="es-DO"/>
        </w:rPr>
        <w:t xml:space="preserve">Asimismo, </w:t>
      </w:r>
      <w:r w:rsidR="00515DC9" w:rsidRPr="006D0DDF">
        <w:rPr>
          <w:lang w:val="es-DO"/>
        </w:rPr>
        <w:t xml:space="preserve">se ejecutó </w:t>
      </w:r>
      <w:r w:rsidRPr="006D0DDF">
        <w:rPr>
          <w:lang w:val="es-DO"/>
        </w:rPr>
        <w:t xml:space="preserve">el </w:t>
      </w:r>
      <w:r w:rsidR="00B56140" w:rsidRPr="006D0DDF">
        <w:rPr>
          <w:lang w:val="es-DO"/>
        </w:rPr>
        <w:t xml:space="preserve">programa </w:t>
      </w:r>
      <w:r w:rsidR="00FE3801" w:rsidRPr="006D0DDF">
        <w:rPr>
          <w:lang w:val="es-DO"/>
        </w:rPr>
        <w:t xml:space="preserve">“Desarrollo de Industrias Familiares Manufactureras”, </w:t>
      </w:r>
      <w:r w:rsidR="00515DC9" w:rsidRPr="006D0DDF">
        <w:rPr>
          <w:lang w:val="es-DO"/>
        </w:rPr>
        <w:t xml:space="preserve">iniciativa </w:t>
      </w:r>
      <w:r w:rsidR="00FE3801" w:rsidRPr="006D0DDF">
        <w:rPr>
          <w:lang w:val="es-DO"/>
        </w:rPr>
        <w:t>auspiciada por el MICM y la Asociación de Industriales de la Región Norte (AIREN), en el marco de un acuerdo de colaboración suscrito entre ambas instituciones</w:t>
      </w:r>
      <w:bookmarkStart w:id="27" w:name="_Hlk108682755"/>
      <w:r w:rsidR="00515DC9" w:rsidRPr="006D0DDF">
        <w:rPr>
          <w:lang w:val="es-DO"/>
        </w:rPr>
        <w:t xml:space="preserve">. Como resultado, </w:t>
      </w:r>
      <w:r w:rsidR="00FE3801" w:rsidRPr="006D0DDF">
        <w:rPr>
          <w:lang w:val="es-DO"/>
        </w:rPr>
        <w:t xml:space="preserve">se brindó asistencia técnica a 7 micro, pequeñas y medianas industrias familiares manufactureras, con el objetivo de contribuir al fortalecimiento de la competitividad, permanencia y continuidad generacional de la industria de manufactura local. </w:t>
      </w:r>
      <w:bookmarkStart w:id="28" w:name="_Hlk108683463"/>
      <w:bookmarkEnd w:id="27"/>
      <w:r w:rsidR="00FE3801" w:rsidRPr="006D0DDF">
        <w:rPr>
          <w:lang w:val="es-DO"/>
        </w:rPr>
        <w:t xml:space="preserve">El programa incluyó la elaboración de un diagnóstico, </w:t>
      </w:r>
    </w:p>
    <w:p w14:paraId="217ECC82" w14:textId="77777777" w:rsidR="00FE3801" w:rsidRPr="006D0DDF" w:rsidRDefault="00FE3801" w:rsidP="00FE3801">
      <w:pPr>
        <w:spacing w:line="360" w:lineRule="auto"/>
        <w:jc w:val="both"/>
        <w:rPr>
          <w:lang w:val="es-DO"/>
        </w:rPr>
      </w:pPr>
      <w:r w:rsidRPr="006D0DDF">
        <w:rPr>
          <w:lang w:val="es-DO"/>
        </w:rPr>
        <w:lastRenderedPageBreak/>
        <w:t>plan de acción, desarrollo de consultoría y redacción y firma del protocolo familiar</w:t>
      </w:r>
      <w:bookmarkEnd w:id="28"/>
      <w:r w:rsidR="00515DC9" w:rsidRPr="006D0DDF">
        <w:rPr>
          <w:lang w:val="es-DO"/>
        </w:rPr>
        <w:t xml:space="preserve">. Las </w:t>
      </w:r>
      <w:r w:rsidRPr="006D0DDF">
        <w:rPr>
          <w:lang w:val="es-DO"/>
        </w:rPr>
        <w:t>industrias beneficiadas del proyecto fueron: 1) Laboratorio Rangel, 2) Procesadora de Tabaco San Víctor, 3) Steeltec, 4) Agropecuaria Castillo Peña (AGROCAP), 5) Laboratorio Fersuaz Farmacéutica, 6) Grafiflex, y 7) Olas Pollo.</w:t>
      </w:r>
    </w:p>
    <w:p w14:paraId="18784A8E" w14:textId="77777777" w:rsidR="00FE3801" w:rsidRPr="006D0DDF" w:rsidRDefault="00515DC9" w:rsidP="00FE3801">
      <w:pPr>
        <w:spacing w:line="360" w:lineRule="auto"/>
        <w:jc w:val="both"/>
        <w:rPr>
          <w:lang w:val="es-DO"/>
        </w:rPr>
      </w:pPr>
      <w:bookmarkStart w:id="29" w:name="_Hlk108531132"/>
      <w:r w:rsidRPr="006D0DDF">
        <w:rPr>
          <w:lang w:val="es-DO"/>
        </w:rPr>
        <w:t>Mediante el</w:t>
      </w:r>
      <w:r w:rsidR="00B56140" w:rsidRPr="006D0DDF">
        <w:rPr>
          <w:lang w:val="es-DO"/>
        </w:rPr>
        <w:t xml:space="preserve"> proyecto</w:t>
      </w:r>
      <w:r w:rsidRPr="006D0DDF">
        <w:rPr>
          <w:lang w:val="es-DO"/>
        </w:rPr>
        <w:t xml:space="preserve"> </w:t>
      </w:r>
      <w:r w:rsidR="00FE3801" w:rsidRPr="006D0DDF">
        <w:rPr>
          <w:lang w:val="es-DO"/>
        </w:rPr>
        <w:t>“</w:t>
      </w:r>
      <w:bookmarkStart w:id="30" w:name="_Hlk108683951"/>
      <w:r w:rsidR="00FE3801" w:rsidRPr="006D0DDF">
        <w:rPr>
          <w:lang w:val="es-DO"/>
        </w:rPr>
        <w:t>Diagnósticos de Producción Más Limpia</w:t>
      </w:r>
      <w:bookmarkEnd w:id="29"/>
      <w:bookmarkEnd w:id="30"/>
      <w:r w:rsidR="00FE3801" w:rsidRPr="006D0DDF">
        <w:rPr>
          <w:lang w:val="es-DO"/>
        </w:rPr>
        <w:t>”</w:t>
      </w:r>
      <w:r w:rsidR="00B56140" w:rsidRPr="006D0DDF">
        <w:rPr>
          <w:lang w:val="es-DO"/>
        </w:rPr>
        <w:t xml:space="preserve">, </w:t>
      </w:r>
      <w:r w:rsidR="00FE3801" w:rsidRPr="006D0DDF">
        <w:rPr>
          <w:lang w:val="es-DO"/>
        </w:rPr>
        <w:t xml:space="preserve"> auspiciado por el MICM en alianza con la Red Nacional de Apoyo Empresarial a la Protección Ambiental (ECORED), la Asociación de Industriales de la Región Norte (AIREN) y la Asociación de Empresas Industriales de Herrera y Provincia Santo Domingo (ANEIH),</w:t>
      </w:r>
      <w:r w:rsidRPr="006D0DDF">
        <w:rPr>
          <w:lang w:val="es-DO"/>
        </w:rPr>
        <w:t xml:space="preserve"> se brindó </w:t>
      </w:r>
      <w:r w:rsidR="00FE3801" w:rsidRPr="006D0DDF">
        <w:rPr>
          <w:lang w:val="es-DO"/>
        </w:rPr>
        <w:t xml:space="preserve">capacitación y </w:t>
      </w:r>
      <w:bookmarkStart w:id="31" w:name="_Hlk108682818"/>
      <w:r w:rsidR="00FE3801" w:rsidRPr="006D0DDF">
        <w:rPr>
          <w:lang w:val="es-DO"/>
        </w:rPr>
        <w:t xml:space="preserve">asistencia técnica a 10 industrias de manufactura local para la identificación de acciones que permitan fomentar la aplicación de la metodología de "Producción Más Limpia y Uso Eficiente de los Recursos" </w:t>
      </w:r>
      <w:bookmarkEnd w:id="31"/>
      <w:r w:rsidR="00FE3801" w:rsidRPr="006D0DDF">
        <w:rPr>
          <w:lang w:val="es-DO"/>
        </w:rPr>
        <w:t>de la ONUDI, la cual se enfoca en la identificación de oportunidades de mejoras en los procesos industriales para fomentar la economía circular, el uso eficiente de los recursos y la reducción de emisiones y desechos industriales con sus respectivas determinación de factibilidad técnica, ambiental y financiera y diseño de los planes de implementación de estos proyectos, procurando mejorar con ello su desempeño ambiental, eficiencia, productividad y competitividad</w:t>
      </w:r>
      <w:r w:rsidRPr="006D0DDF">
        <w:rPr>
          <w:lang w:val="es-DO"/>
        </w:rPr>
        <w:t>. L</w:t>
      </w:r>
      <w:r w:rsidR="00FE3801" w:rsidRPr="006D0DDF">
        <w:rPr>
          <w:lang w:val="es-DO"/>
        </w:rPr>
        <w:t>as industrias beneficiadas del proyecto fueron: 1) Casa Brugal, 2)</w:t>
      </w:r>
      <w:r w:rsidRPr="006D0DDF">
        <w:rPr>
          <w:lang w:val="es-DO"/>
        </w:rPr>
        <w:t xml:space="preserve"> </w:t>
      </w:r>
      <w:r w:rsidR="00FE3801" w:rsidRPr="006D0DDF">
        <w:rPr>
          <w:lang w:val="es-DO"/>
        </w:rPr>
        <w:t>Gerdau Metaldom, 3)</w:t>
      </w:r>
      <w:r w:rsidRPr="006D0DDF">
        <w:rPr>
          <w:lang w:val="es-DO"/>
        </w:rPr>
        <w:t xml:space="preserve"> </w:t>
      </w:r>
      <w:r w:rsidR="00FE3801" w:rsidRPr="006D0DDF">
        <w:rPr>
          <w:lang w:val="es-DO"/>
        </w:rPr>
        <w:t>CEMEX Dominicana, 4) CORMIDOM, 5) Cano Industrial, 6) Laboratorio Fersuaz Farmacéutica, 7) Grupo Bocel, 8) Confecciones Samy´s, 9) JL Editora, y 10) Caribbean Labs &amp; Traders.</w:t>
      </w:r>
    </w:p>
    <w:p w14:paraId="59D0ED52" w14:textId="77777777" w:rsidR="00F4041E" w:rsidRDefault="00515DC9" w:rsidP="00FE3801">
      <w:pPr>
        <w:spacing w:line="360" w:lineRule="auto"/>
        <w:jc w:val="both"/>
        <w:rPr>
          <w:lang w:val="es-DO"/>
        </w:rPr>
      </w:pPr>
      <w:bookmarkStart w:id="32" w:name="_Hlk121229008"/>
      <w:r w:rsidRPr="006D0DDF">
        <w:rPr>
          <w:lang w:val="es-DO"/>
        </w:rPr>
        <w:t xml:space="preserve">Se creó el </w:t>
      </w:r>
      <w:r w:rsidR="00FE3801" w:rsidRPr="006D0DDF">
        <w:rPr>
          <w:lang w:val="es-DO"/>
        </w:rPr>
        <w:t>Centro de Capacitación e Investigación del Plástico (CCIP)</w:t>
      </w:r>
      <w:bookmarkEnd w:id="32"/>
      <w:r w:rsidRPr="006D0DDF">
        <w:rPr>
          <w:lang w:val="es-DO"/>
        </w:rPr>
        <w:t xml:space="preserve">, que contó con el </w:t>
      </w:r>
      <w:r w:rsidR="00FE3801" w:rsidRPr="006D0DDF">
        <w:rPr>
          <w:lang w:val="es-DO"/>
        </w:rPr>
        <w:t xml:space="preserve">relanzamiento de la concentración en plásticos de la carrera de Ingeniería Industrial, </w:t>
      </w:r>
      <w:r w:rsidR="00B56140" w:rsidRPr="006D0DDF">
        <w:rPr>
          <w:lang w:val="es-DO"/>
        </w:rPr>
        <w:t>d</w:t>
      </w:r>
      <w:r w:rsidR="00FE3801" w:rsidRPr="006D0DDF">
        <w:rPr>
          <w:lang w:val="es-DO"/>
        </w:rPr>
        <w:t xml:space="preserve">onación de 3 maquinarias para procesos plásticos, </w:t>
      </w:r>
    </w:p>
    <w:p w14:paraId="3F2D446C" w14:textId="77777777" w:rsidR="00FE3801" w:rsidRPr="006D0DDF" w:rsidRDefault="00FE3801" w:rsidP="00FE3801">
      <w:pPr>
        <w:spacing w:line="360" w:lineRule="auto"/>
        <w:jc w:val="both"/>
        <w:rPr>
          <w:lang w:val="es-DO"/>
        </w:rPr>
      </w:pPr>
      <w:r w:rsidRPr="006D0DDF">
        <w:rPr>
          <w:lang w:val="es-DO"/>
        </w:rPr>
        <w:lastRenderedPageBreak/>
        <w:t>diseño y elaboración de la página web del CCIP y la elaboración del Plan Estratégico Institucional del CCIP 2023-2027</w:t>
      </w:r>
      <w:r w:rsidR="00B56140" w:rsidRPr="006D0DDF">
        <w:rPr>
          <w:lang w:val="es-DO"/>
        </w:rPr>
        <w:t>.</w:t>
      </w:r>
    </w:p>
    <w:p w14:paraId="46A6B0B6" w14:textId="77777777" w:rsidR="00FE3801" w:rsidRPr="006D0DDF" w:rsidRDefault="00B56140" w:rsidP="00FE3801">
      <w:pPr>
        <w:spacing w:line="360" w:lineRule="auto"/>
        <w:jc w:val="both"/>
        <w:rPr>
          <w:lang w:val="es-DO"/>
        </w:rPr>
      </w:pPr>
      <w:r w:rsidRPr="006D0DDF">
        <w:rPr>
          <w:lang w:val="es-DO"/>
        </w:rPr>
        <w:t>En el marco del proyecto ¨</w:t>
      </w:r>
      <w:r w:rsidR="00FE3801" w:rsidRPr="006D0DDF">
        <w:rPr>
          <w:lang w:val="es-DO"/>
        </w:rPr>
        <w:t>Diagnóstico y Capacitación en Prácticas de Sostenibilidad y Responsabilidad Social Empresarial en Industrias</w:t>
      </w:r>
      <w:r w:rsidRPr="006D0DDF">
        <w:rPr>
          <w:lang w:val="es-DO"/>
        </w:rPr>
        <w:t>¨</w:t>
      </w:r>
      <w:r w:rsidR="00FE3801" w:rsidRPr="006D0DDF">
        <w:rPr>
          <w:lang w:val="es-DO"/>
        </w:rPr>
        <w:t xml:space="preserve">, </w:t>
      </w:r>
      <w:r w:rsidRPr="006D0DDF">
        <w:rPr>
          <w:lang w:val="es-DO"/>
        </w:rPr>
        <w:t xml:space="preserve">un total de </w:t>
      </w:r>
      <w:r w:rsidR="00FE3801" w:rsidRPr="006D0DDF">
        <w:rPr>
          <w:lang w:val="es-DO"/>
        </w:rPr>
        <w:t>14 industrias dominicanas fueron diagnosticadas para conocer su situación en materia de sostenibilidad y Responsabilidad Social Empresarial, recibieron planes de mejora basados en los resultados de los diagnósticos y las necesidades identificadas y un acompañamiento para dialogar, asesorar y profundizar en las recomendaciones de mejora propuestas. Además</w:t>
      </w:r>
      <w:r w:rsidRPr="006D0DDF">
        <w:rPr>
          <w:lang w:val="es-DO"/>
        </w:rPr>
        <w:t xml:space="preserve">, fueron </w:t>
      </w:r>
      <w:r w:rsidR="00FE3801" w:rsidRPr="006D0DDF">
        <w:rPr>
          <w:lang w:val="es-DO"/>
        </w:rPr>
        <w:t xml:space="preserve">capacitadas </w:t>
      </w:r>
      <w:r w:rsidRPr="006D0DDF">
        <w:rPr>
          <w:lang w:val="es-DO"/>
        </w:rPr>
        <w:t>sobre</w:t>
      </w:r>
      <w:r w:rsidR="00FE3801" w:rsidRPr="006D0DDF">
        <w:rPr>
          <w:lang w:val="es-DO"/>
        </w:rPr>
        <w:t xml:space="preserve"> los Objetivos de Desarrollo Sostenible</w:t>
      </w:r>
      <w:r w:rsidRPr="006D0DDF">
        <w:rPr>
          <w:lang w:val="es-DO"/>
        </w:rPr>
        <w:t xml:space="preserve"> (ODS)</w:t>
      </w:r>
      <w:r w:rsidR="00FE3801" w:rsidRPr="006D0DDF">
        <w:rPr>
          <w:lang w:val="es-DO"/>
        </w:rPr>
        <w:t>, prácticas de sostenibilidad y Responsabilidad Social Empresarial (RSE) con todos sus componentes: gobernanza organizacional, gestión del medio ambiente, derechos humanos, buenas prácticas laborales, prácticas operacionales justas, asuntos de consumidores e involucramiento con la comunidad.</w:t>
      </w:r>
    </w:p>
    <w:p w14:paraId="03D608EB" w14:textId="77777777" w:rsidR="00FE3801" w:rsidRPr="006D0DDF" w:rsidRDefault="00FE3801" w:rsidP="00FE3801">
      <w:pPr>
        <w:spacing w:line="360" w:lineRule="auto"/>
        <w:jc w:val="both"/>
        <w:rPr>
          <w:lang w:val="es-DO"/>
        </w:rPr>
      </w:pPr>
      <w:r w:rsidRPr="006D0DDF">
        <w:rPr>
          <w:lang w:val="es-DO"/>
        </w:rPr>
        <w:t>Las industrias beneficiadas del proyecto fueron: AJIZA, Antillean Foods, Inc, Polyplas Dominicana, Termopac Dominicana, Global Pack, TMQ Dominicana, Famira Srl., Haina International Terminals (HIT), Laboratorio Magnachem, Laboratorio Rivas, Metal America - Construcciones CMA, Multiquímica Dominicana, PetroQuim, S. R. L. y Brinsa Dominicana</w:t>
      </w:r>
      <w:r w:rsidR="002F1A90">
        <w:rPr>
          <w:lang w:val="es-DO"/>
        </w:rPr>
        <w:t>.</w:t>
      </w:r>
    </w:p>
    <w:p w14:paraId="4520C7D5" w14:textId="77777777" w:rsidR="00F4041E" w:rsidRDefault="00B56140" w:rsidP="00FE3801">
      <w:pPr>
        <w:spacing w:line="360" w:lineRule="auto"/>
        <w:jc w:val="both"/>
        <w:rPr>
          <w:lang w:val="es-DO"/>
        </w:rPr>
      </w:pPr>
      <w:r w:rsidRPr="006D0DDF">
        <w:rPr>
          <w:lang w:val="es-DO"/>
        </w:rPr>
        <w:t>En este orden, se desarrolló el p</w:t>
      </w:r>
      <w:r w:rsidR="00FE3801" w:rsidRPr="006D0DDF">
        <w:rPr>
          <w:lang w:val="es-DO"/>
        </w:rPr>
        <w:t>royecto Sistema de Gestión Ambiental 3Rs en Industrias</w:t>
      </w:r>
      <w:r w:rsidRPr="006D0DDF">
        <w:rPr>
          <w:lang w:val="es-DO"/>
        </w:rPr>
        <w:t>, obteniendo como resultado</w:t>
      </w:r>
      <w:r w:rsidR="00FE3801" w:rsidRPr="006D0DDF">
        <w:rPr>
          <w:lang w:val="es-DO"/>
        </w:rPr>
        <w:t xml:space="preserve"> 8 industrias de manufactura local asist</w:t>
      </w:r>
      <w:r w:rsidRPr="006D0DDF">
        <w:rPr>
          <w:lang w:val="es-DO"/>
        </w:rPr>
        <w:t>idas técnicamente en</w:t>
      </w:r>
      <w:r w:rsidR="00FE3801" w:rsidRPr="006D0DDF">
        <w:rPr>
          <w:lang w:val="es-DO"/>
        </w:rPr>
        <w:t xml:space="preserve"> la implementación del Sistema de Gestión Ambiental 3Rs (reducir, reutilizar y reciclar) </w:t>
      </w:r>
      <w:r w:rsidRPr="006D0DDF">
        <w:rPr>
          <w:lang w:val="es-DO"/>
        </w:rPr>
        <w:t xml:space="preserve">y </w:t>
      </w:r>
      <w:r w:rsidR="00FE3801" w:rsidRPr="006D0DDF">
        <w:rPr>
          <w:lang w:val="es-DO"/>
        </w:rPr>
        <w:t>con un programa que contribuy</w:t>
      </w:r>
      <w:r w:rsidRPr="006D0DDF">
        <w:rPr>
          <w:lang w:val="es-DO"/>
        </w:rPr>
        <w:t>e</w:t>
      </w:r>
      <w:r w:rsidR="00FE3801" w:rsidRPr="006D0DDF">
        <w:rPr>
          <w:lang w:val="es-DO"/>
        </w:rPr>
        <w:t xml:space="preserve"> al cumplimiento de los Objetivos de Desarrollo Sostenible (ODS) y se vincul</w:t>
      </w:r>
      <w:r w:rsidRPr="006D0DDF">
        <w:rPr>
          <w:lang w:val="es-DO"/>
        </w:rPr>
        <w:t>a</w:t>
      </w:r>
      <w:r w:rsidR="00FE3801" w:rsidRPr="006D0DDF">
        <w:rPr>
          <w:lang w:val="es-DO"/>
        </w:rPr>
        <w:t xml:space="preserve"> con la Estrategia Nacional de Desarrollo (END) 2030. </w:t>
      </w:r>
    </w:p>
    <w:p w14:paraId="159F1385" w14:textId="77777777" w:rsidR="00FE3801" w:rsidRPr="006D0DDF" w:rsidRDefault="00FE3801" w:rsidP="00FE3801">
      <w:pPr>
        <w:spacing w:line="360" w:lineRule="auto"/>
        <w:jc w:val="both"/>
        <w:rPr>
          <w:lang w:val="es-DO"/>
        </w:rPr>
      </w:pPr>
      <w:r w:rsidRPr="006D0DDF">
        <w:rPr>
          <w:lang w:val="es-DO"/>
        </w:rPr>
        <w:lastRenderedPageBreak/>
        <w:t>Las industrias beneficiadas del proyecto fueron: Cesar Iglesias, S.A., TMQ Dominicana S.A, Marco Rack y Tramería, Global Pack SRL, Multiempaques, POLYPLAS Dominicana, Termopac Industrial y Five Star Enterprises Ltd</w:t>
      </w:r>
      <w:r w:rsidR="002F1A90">
        <w:rPr>
          <w:lang w:val="es-DO"/>
        </w:rPr>
        <w:t>.</w:t>
      </w:r>
    </w:p>
    <w:p w14:paraId="12BC8054" w14:textId="77777777" w:rsidR="00FE3801" w:rsidRPr="006D0DDF" w:rsidRDefault="009D21F6" w:rsidP="009D21F6">
      <w:pPr>
        <w:spacing w:line="360" w:lineRule="auto"/>
        <w:jc w:val="both"/>
        <w:rPr>
          <w:lang w:val="es-DO"/>
        </w:rPr>
      </w:pPr>
      <w:bookmarkStart w:id="33" w:name="_Hlk121229095"/>
      <w:r w:rsidRPr="006D0DDF">
        <w:rPr>
          <w:lang w:val="es-DO"/>
        </w:rPr>
        <w:t xml:space="preserve">Se implementó vía Ventanilla Virtual del MICM el servicio del sello “Hecho en República Dominicana” </w:t>
      </w:r>
      <w:r w:rsidR="00FE3801" w:rsidRPr="006D0DDF">
        <w:rPr>
          <w:lang w:val="es-DO"/>
        </w:rPr>
        <w:t>iniciativa</w:t>
      </w:r>
      <w:r w:rsidRPr="006D0DDF">
        <w:rPr>
          <w:lang w:val="es-DO"/>
        </w:rPr>
        <w:t xml:space="preserve"> que</w:t>
      </w:r>
      <w:r w:rsidR="00FE3801" w:rsidRPr="006D0DDF">
        <w:rPr>
          <w:lang w:val="es-DO"/>
        </w:rPr>
        <w:t xml:space="preserve"> resalta, rescata, potencia y distingue lo hecho por las industrias de manufactura local e industrias de zonas francas. </w:t>
      </w:r>
      <w:r w:rsidRPr="006D0DDF">
        <w:rPr>
          <w:lang w:val="es-DO"/>
        </w:rPr>
        <w:t xml:space="preserve">Al cierre del año un total de </w:t>
      </w:r>
      <w:r w:rsidR="00FE3801" w:rsidRPr="006D0DDF">
        <w:rPr>
          <w:lang w:val="es-DO"/>
        </w:rPr>
        <w:t>24 industrias cuentan con su licencia de uso para poder incorporar el sello en sus productos, 99 productos cuentan con autorización para incluir el sello en sus empaques y han sido realizadas un total de 35 solicitudes</w:t>
      </w:r>
      <w:r w:rsidRPr="006D0DDF">
        <w:rPr>
          <w:lang w:val="es-DO"/>
        </w:rPr>
        <w:t xml:space="preserve"> vía ventanilla</w:t>
      </w:r>
      <w:r w:rsidR="00FE3801" w:rsidRPr="006D0DDF">
        <w:rPr>
          <w:lang w:val="es-DO"/>
        </w:rPr>
        <w:t xml:space="preserve">. Mediante el establecimiento de este servicio, </w:t>
      </w:r>
      <w:r w:rsidRPr="006D0DDF">
        <w:rPr>
          <w:lang w:val="es-DO"/>
        </w:rPr>
        <w:t>se ha</w:t>
      </w:r>
      <w:r w:rsidR="00FE3801" w:rsidRPr="006D0DDF">
        <w:rPr>
          <w:lang w:val="es-DO"/>
        </w:rPr>
        <w:t xml:space="preserve"> logrado incentivar e incrementar la cantidad de Registros Industriales vigentes, así como otros aspectos importantes de la formalización y regularización en las industrias de manufactura local e industrias de zonas francas del país. Mediante esta iniciativa se ha impulsado la competitividad y posicionamiento de los productos fabricados en la geografía nacional conectando directamente con el ciudadano / consumidor dominicano.  </w:t>
      </w:r>
    </w:p>
    <w:p w14:paraId="6493D408" w14:textId="77777777" w:rsidR="00F4041E" w:rsidRDefault="009D21F6" w:rsidP="00FE3801">
      <w:pPr>
        <w:spacing w:line="360" w:lineRule="auto"/>
        <w:jc w:val="both"/>
        <w:rPr>
          <w:lang w:val="es-DO"/>
        </w:rPr>
      </w:pPr>
      <w:r w:rsidRPr="006D0DDF">
        <w:rPr>
          <w:lang w:val="es-DO"/>
        </w:rPr>
        <w:t xml:space="preserve">Alineado al objetivo estratégico de fomento del desarrollo de la industria, se desarrolló el programa sistemático de asistencias técnicas puntuales a las industrias para la obtención de certificaciones de calidad, </w:t>
      </w:r>
      <w:r w:rsidR="00FE3801" w:rsidRPr="006D0DDF">
        <w:rPr>
          <w:lang w:val="es-DO"/>
        </w:rPr>
        <w:t xml:space="preserve">con el cual se impulsó la implementación de un sistema de gestión integrado de calidad, basado en la norma internacional ISO 9001:2015 a 10 empresas del sector industrial localizadas en las provincias del sur del país, fortaleciendo la calidad en los siguientes sectores industriales: elaboración industrial de productos de panadería; elaboración de productos derivados de la harina; elaboración de cacao, </w:t>
      </w:r>
    </w:p>
    <w:p w14:paraId="163A159E" w14:textId="77777777" w:rsidR="00FE3801" w:rsidRPr="006D0DDF" w:rsidRDefault="00FE3801" w:rsidP="00FE3801">
      <w:pPr>
        <w:spacing w:line="360" w:lineRule="auto"/>
        <w:jc w:val="both"/>
        <w:rPr>
          <w:lang w:val="es-DO"/>
        </w:rPr>
      </w:pPr>
      <w:r w:rsidRPr="006D0DDF">
        <w:rPr>
          <w:lang w:val="es-DO"/>
        </w:rPr>
        <w:lastRenderedPageBreak/>
        <w:t xml:space="preserve">chocolate y productos a base de cacao; materiales para la construcción; fabricación de aparatos y accesorios electrónicos; fabricación de equipos eléctricos; fabricación de productos textiles y fabricación de productos cosméticos.  </w:t>
      </w:r>
    </w:p>
    <w:p w14:paraId="4D5C18A7" w14:textId="77777777" w:rsidR="00FE3801" w:rsidRPr="006D0DDF" w:rsidRDefault="00FE3801" w:rsidP="00FE3801">
      <w:pPr>
        <w:spacing w:line="360" w:lineRule="auto"/>
        <w:jc w:val="both"/>
        <w:rPr>
          <w:lang w:val="es-DO"/>
        </w:rPr>
      </w:pPr>
      <w:r w:rsidRPr="006D0DDF">
        <w:rPr>
          <w:lang w:val="es-DO"/>
        </w:rPr>
        <w:t xml:space="preserve">Los principales objetivos logrados </w:t>
      </w:r>
      <w:r w:rsidR="00EE0247">
        <w:rPr>
          <w:lang w:val="es-DO"/>
        </w:rPr>
        <w:t xml:space="preserve">a través de </w:t>
      </w:r>
      <w:r w:rsidRPr="006D0DDF">
        <w:rPr>
          <w:lang w:val="es-DO"/>
        </w:rPr>
        <w:t xml:space="preserve">esta asistencia técnica fueron: diagnosticar el nivel de implementación y efectividad del sistema de gestión de calidad actual; diseñar las mejoras necesarias para robustecer el sistema de gestión de calidad e implementación de los cambios y mejoras; mejorar la gestión de procesos y ofrecer niveles más altos de satisfacción del cliente. Las industrias </w:t>
      </w:r>
      <w:r w:rsidR="009D21F6" w:rsidRPr="006D0DDF">
        <w:rPr>
          <w:lang w:val="es-DO"/>
        </w:rPr>
        <w:t>beneficiadas</w:t>
      </w:r>
      <w:r w:rsidRPr="006D0DDF">
        <w:rPr>
          <w:lang w:val="es-DO"/>
        </w:rPr>
        <w:t xml:space="preserve"> de esta</w:t>
      </w:r>
      <w:r w:rsidR="009D21F6" w:rsidRPr="006D0DDF">
        <w:rPr>
          <w:lang w:val="es-DO"/>
        </w:rPr>
        <w:t>s</w:t>
      </w:r>
      <w:r w:rsidRPr="006D0DDF">
        <w:rPr>
          <w:lang w:val="es-DO"/>
        </w:rPr>
        <w:t xml:space="preserve"> asistencia</w:t>
      </w:r>
      <w:r w:rsidR="009D21F6" w:rsidRPr="006D0DDF">
        <w:rPr>
          <w:lang w:val="es-DO"/>
        </w:rPr>
        <w:t>s</w:t>
      </w:r>
      <w:r w:rsidRPr="006D0DDF">
        <w:rPr>
          <w:lang w:val="es-DO"/>
        </w:rPr>
        <w:t xml:space="preserve"> fueron</w:t>
      </w:r>
      <w:r w:rsidR="009D21F6" w:rsidRPr="006D0DDF">
        <w:rPr>
          <w:lang w:val="es-DO"/>
        </w:rPr>
        <w:t>:</w:t>
      </w:r>
      <w:r w:rsidRPr="006D0DDF">
        <w:rPr>
          <w:lang w:val="es-DO"/>
        </w:rPr>
        <w:t xml:space="preserve"> Food Care S.R.L., CONACADO, Recubría S.R.L., Electro sistemas Fondeur, Consorcio de Proyectos Eléctricos S.R.L., Panificadora Moderna, PUNTEX, S.R.L., Panificadora Barahona S.R.L., Panificadora Brisas del Edén y Laboratorios Lemuel S.R.L. </w:t>
      </w:r>
      <w:bookmarkEnd w:id="33"/>
    </w:p>
    <w:p w14:paraId="612A98BB" w14:textId="77777777" w:rsidR="00FE3801" w:rsidRDefault="00FE3801" w:rsidP="00B962EA">
      <w:pPr>
        <w:spacing w:line="360" w:lineRule="auto"/>
        <w:jc w:val="both"/>
        <w:rPr>
          <w:lang w:val="es-DO"/>
        </w:rPr>
      </w:pPr>
      <w:r w:rsidRPr="006D0DDF">
        <w:rPr>
          <w:lang w:val="es-DO"/>
        </w:rPr>
        <w:t>Asimismo, se realizaron levantamientos diagnósticos de asistencias técnicas y capacitaciones requeridas por las industrias, en los que 80 industrias de manufactura local, de más de 14 subsectores manufactureros, tuvieron participación e indicaron sus áreas de interés vinculadas a temas de sostenibilidad, calidad y productividad. Estas informaciones sirvieron de base para adecuar la oferta de asistencias técnicas y capacitaciones a las necesidades más inminentes del sector industrial dominicano.</w:t>
      </w:r>
      <w:r w:rsidR="00B962EA" w:rsidRPr="006D0DDF">
        <w:rPr>
          <w:lang w:val="es-DO"/>
        </w:rPr>
        <w:t xml:space="preserve"> Además, p</w:t>
      </w:r>
      <w:r w:rsidRPr="006D0DDF">
        <w:rPr>
          <w:lang w:val="es-DO"/>
        </w:rPr>
        <w:t xml:space="preserve">ara la </w:t>
      </w:r>
      <w:r w:rsidR="00F4041E">
        <w:rPr>
          <w:lang w:val="es-DO"/>
        </w:rPr>
        <w:t xml:space="preserve">elaboración del diagnóstico del </w:t>
      </w:r>
      <w:r w:rsidRPr="006D0DDF">
        <w:rPr>
          <w:lang w:val="es-DO"/>
        </w:rPr>
        <w:t>nivel de transformación digital actual en las cadenas productivas del sector manufacturero local, documento necesario para realizar el Plan de Transformación Digital, se encuestaron a 104 industrias de manufactura local de diferentes subsectores manufactureros.</w:t>
      </w:r>
    </w:p>
    <w:p w14:paraId="3A322483" w14:textId="77777777" w:rsidR="00F4041E" w:rsidRPr="006D0DDF" w:rsidRDefault="00F4041E" w:rsidP="00B962EA">
      <w:pPr>
        <w:spacing w:line="360" w:lineRule="auto"/>
        <w:jc w:val="both"/>
        <w:rPr>
          <w:lang w:val="es-DO"/>
        </w:rPr>
      </w:pPr>
    </w:p>
    <w:p w14:paraId="30AF829E" w14:textId="77777777" w:rsidR="00EE0247" w:rsidRDefault="00FE3801" w:rsidP="00FE3801">
      <w:pPr>
        <w:spacing w:line="360" w:lineRule="auto"/>
        <w:jc w:val="both"/>
        <w:rPr>
          <w:lang w:val="es-DO"/>
        </w:rPr>
      </w:pPr>
      <w:bookmarkStart w:id="34" w:name="_Hlk108684112"/>
      <w:r w:rsidRPr="006D0DDF">
        <w:rPr>
          <w:lang w:val="es-DO"/>
        </w:rPr>
        <w:lastRenderedPageBreak/>
        <w:t>Con el objetivo de proporcionar información oportuna a los hacedores de políticas públicas, empresarios, estudiantes y público en general, sobre las industrias manufactureras locales, fueron elaborados documentos de información del sector, entre estos</w:t>
      </w:r>
      <w:r w:rsidR="007E0BA6" w:rsidRPr="006D0DDF">
        <w:rPr>
          <w:lang w:val="es-DO"/>
        </w:rPr>
        <w:t>,</w:t>
      </w:r>
      <w:r w:rsidRPr="006D0DDF">
        <w:rPr>
          <w:lang w:val="es-DO"/>
        </w:rPr>
        <w:t xml:space="preserve"> la publicación de </w:t>
      </w:r>
      <w:r w:rsidR="00EE0247">
        <w:rPr>
          <w:lang w:val="es-DO"/>
        </w:rPr>
        <w:t>seis (</w:t>
      </w:r>
      <w:r w:rsidRPr="006D0DDF">
        <w:rPr>
          <w:lang w:val="es-DO"/>
        </w:rPr>
        <w:t>6</w:t>
      </w:r>
      <w:r w:rsidR="00EE0247">
        <w:rPr>
          <w:lang w:val="es-DO"/>
        </w:rPr>
        <w:t>)</w:t>
      </w:r>
      <w:r w:rsidRPr="006D0DDF">
        <w:rPr>
          <w:lang w:val="es-DO"/>
        </w:rPr>
        <w:t xml:space="preserve"> perfiles económicos (industria de bebidas, productos farmacéuticos, productos textiles y prendas de vestir, de conservación, producción y procesamiento de carnes, de productos lácteos y de aceites y grasas de origen vegetal y animal en la República Dominicana) y la publicación de </w:t>
      </w:r>
      <w:r w:rsidR="00EE0247">
        <w:rPr>
          <w:lang w:val="es-DO"/>
        </w:rPr>
        <w:t>ocho (</w:t>
      </w:r>
      <w:r w:rsidRPr="006D0DDF">
        <w:rPr>
          <w:lang w:val="es-DO"/>
        </w:rPr>
        <w:t>8</w:t>
      </w:r>
      <w:r w:rsidR="00EE0247">
        <w:rPr>
          <w:lang w:val="es-DO"/>
        </w:rPr>
        <w:t>)</w:t>
      </w:r>
      <w:r w:rsidRPr="006D0DDF">
        <w:rPr>
          <w:lang w:val="es-DO"/>
        </w:rPr>
        <w:t xml:space="preserve"> ediciones del Reporte de Seguimiento de Coyuntura de la Manufactura Local, en los cuales se presentan informaciones estadísticas</w:t>
      </w:r>
      <w:r w:rsidR="007E0BA6" w:rsidRPr="006D0DDF">
        <w:rPr>
          <w:lang w:val="es-DO"/>
        </w:rPr>
        <w:t xml:space="preserve"> </w:t>
      </w:r>
      <w:r w:rsidRPr="006D0DDF">
        <w:rPr>
          <w:lang w:val="es-DO"/>
        </w:rPr>
        <w:t xml:space="preserve">coyunturales sobre los principales indicadores económicos de la industria de manufactura local. </w:t>
      </w:r>
    </w:p>
    <w:p w14:paraId="5832B6BF" w14:textId="77777777" w:rsidR="00FE3801" w:rsidRPr="006D0DDF" w:rsidRDefault="00FE3801" w:rsidP="00FE3801">
      <w:pPr>
        <w:spacing w:line="360" w:lineRule="auto"/>
        <w:jc w:val="both"/>
        <w:rPr>
          <w:lang w:val="es-DO"/>
        </w:rPr>
      </w:pPr>
      <w:r w:rsidRPr="006D0DDF">
        <w:rPr>
          <w:lang w:val="es-DO"/>
        </w:rPr>
        <w:t>Asimismo, en el Directorio Manufacturero Local se registraron 1,257 industrias de manufactura local de 29 provincias del país, con la finalidad de poner a la disposición del público en general informaciones actualizadas de contacto y del subsector manufacturero al que estas se dedican en la República Dominicana.</w:t>
      </w:r>
    </w:p>
    <w:bookmarkEnd w:id="34"/>
    <w:p w14:paraId="2C99A4F0" w14:textId="77777777" w:rsidR="00F4041E" w:rsidRDefault="007E0BA6" w:rsidP="00FE3801">
      <w:pPr>
        <w:spacing w:line="360" w:lineRule="auto"/>
        <w:jc w:val="both"/>
        <w:rPr>
          <w:lang w:val="es-DO"/>
        </w:rPr>
      </w:pPr>
      <w:r w:rsidRPr="006D0DDF">
        <w:rPr>
          <w:lang w:val="es-DO"/>
        </w:rPr>
        <w:t xml:space="preserve">Mensualmente se mantuvieron actualizados </w:t>
      </w:r>
      <w:r w:rsidR="00FE3801" w:rsidRPr="006D0DDF">
        <w:rPr>
          <w:lang w:val="es-DO"/>
        </w:rPr>
        <w:t xml:space="preserve">los datos del tablero estadístico del portal Industrias RD, </w:t>
      </w:r>
      <w:r w:rsidRPr="006D0DDF">
        <w:rPr>
          <w:lang w:val="es-DO"/>
        </w:rPr>
        <w:t xml:space="preserve">y se </w:t>
      </w:r>
      <w:r w:rsidR="00FE3801" w:rsidRPr="006D0DDF">
        <w:rPr>
          <w:lang w:val="es-DO"/>
        </w:rPr>
        <w:t>agreg</w:t>
      </w:r>
      <w:r w:rsidRPr="006D0DDF">
        <w:rPr>
          <w:lang w:val="es-DO"/>
        </w:rPr>
        <w:t>aron</w:t>
      </w:r>
      <w:r w:rsidR="00FE3801" w:rsidRPr="006D0DDF">
        <w:rPr>
          <w:lang w:val="es-DO"/>
        </w:rPr>
        <w:t xml:space="preserve"> al mismo las variables “Encadenamiento con los regímenes especiales” e “Índice de Precios al Productor”, </w:t>
      </w:r>
      <w:r w:rsidRPr="006D0DDF">
        <w:rPr>
          <w:lang w:val="es-DO"/>
        </w:rPr>
        <w:t>que</w:t>
      </w:r>
      <w:r w:rsidR="00FE3801" w:rsidRPr="006D0DDF">
        <w:rPr>
          <w:lang w:val="es-DO"/>
        </w:rPr>
        <w:t xml:space="preserve"> </w:t>
      </w:r>
      <w:r w:rsidRPr="006D0DDF">
        <w:rPr>
          <w:lang w:val="es-DO"/>
        </w:rPr>
        <w:t>también fueron actualizadas</w:t>
      </w:r>
      <w:r w:rsidR="00FE3801" w:rsidRPr="006D0DDF">
        <w:rPr>
          <w:lang w:val="es-DO"/>
        </w:rPr>
        <w:t>.</w:t>
      </w:r>
      <w:r w:rsidRPr="006D0DDF">
        <w:rPr>
          <w:lang w:val="es-DO"/>
        </w:rPr>
        <w:t xml:space="preserve"> </w:t>
      </w:r>
      <w:r w:rsidR="00FE3801" w:rsidRPr="006D0DDF">
        <w:rPr>
          <w:lang w:val="es-DO"/>
        </w:rPr>
        <w:t>Con el propósito de dar a conocer todas las informaciones que tiene este portal, se desarrollaron eventos de socialización con 5 universidades, 13 gremios industriales, representantes de las 14 instituciones adscritas y el personal interno del MICM. En estas socializaciones se dieron a conocer las funcionalidades del portal, la diversidad de informaciones actualizadas que se tienen disponibles, los datos de contacto de las industrias de manufactura local,</w:t>
      </w:r>
    </w:p>
    <w:p w14:paraId="1D596614" w14:textId="77777777" w:rsidR="00FE3801" w:rsidRPr="006D0DDF" w:rsidRDefault="00FE3801" w:rsidP="00FE3801">
      <w:pPr>
        <w:spacing w:line="360" w:lineRule="auto"/>
        <w:jc w:val="both"/>
        <w:rPr>
          <w:lang w:val="es-DO"/>
        </w:rPr>
      </w:pPr>
      <w:r w:rsidRPr="006D0DDF">
        <w:rPr>
          <w:lang w:val="es-DO"/>
        </w:rPr>
        <w:lastRenderedPageBreak/>
        <w:t xml:space="preserve">las publicaciones realizadas y los diferentes proyectos y programas liderados o co-liderados por el </w:t>
      </w:r>
      <w:r w:rsidR="007E0BA6" w:rsidRPr="006D0DDF">
        <w:rPr>
          <w:lang w:val="es-DO"/>
        </w:rPr>
        <w:t>M</w:t>
      </w:r>
      <w:r w:rsidRPr="006D0DDF">
        <w:rPr>
          <w:lang w:val="es-DO"/>
        </w:rPr>
        <w:t>inisterio.</w:t>
      </w:r>
    </w:p>
    <w:p w14:paraId="09ADCD68" w14:textId="77777777" w:rsidR="00C572C0" w:rsidRPr="006D0DDF" w:rsidRDefault="00FE3801" w:rsidP="00FE3801">
      <w:pPr>
        <w:spacing w:line="360" w:lineRule="auto"/>
        <w:jc w:val="both"/>
        <w:rPr>
          <w:lang w:val="es-DO"/>
        </w:rPr>
      </w:pPr>
      <w:r w:rsidRPr="006D0DDF">
        <w:rPr>
          <w:lang w:val="es-DO"/>
        </w:rPr>
        <w:t>En otro orden, con el interés de presentar los principales hallazgos de los diferentes diagnósticos y actividades realizadas en el marco del Programa de Implementación de la Estrategia de Desarrollo de la cadena de valor del sector cosméticos,</w:t>
      </w:r>
      <w:r w:rsidR="007E0BA6" w:rsidRPr="006D0DDF">
        <w:rPr>
          <w:lang w:val="es-DO"/>
        </w:rPr>
        <w:t xml:space="preserve"> </w:t>
      </w:r>
      <w:r w:rsidRPr="006D0DDF">
        <w:rPr>
          <w:lang w:val="es-DO"/>
        </w:rPr>
        <w:t>se realizó el estudio “Implementación de la Estrategia de Desarrollo de la cadena de valor del sector cosméticos a través del fomento de la innovación y de la mejora de la competitividad y la articulación productiva: Principales hallazgos del proyecto y recomendaciones”. Este estudio ofrece recomendaciones de acción dirigidas a instituciones públicas y a los gremios más representativos del sector.</w:t>
      </w:r>
    </w:p>
    <w:p w14:paraId="6BADD4D6" w14:textId="77777777" w:rsidR="00FE3801" w:rsidRPr="006D0DDF" w:rsidRDefault="00C572C0" w:rsidP="00FE3801">
      <w:pPr>
        <w:spacing w:line="360" w:lineRule="auto"/>
        <w:jc w:val="both"/>
        <w:rPr>
          <w:lang w:val="es-DO"/>
        </w:rPr>
      </w:pPr>
      <w:r w:rsidRPr="006D0DDF">
        <w:rPr>
          <w:lang w:val="es-DO"/>
        </w:rPr>
        <w:t>S</w:t>
      </w:r>
      <w:r w:rsidR="00FE3801" w:rsidRPr="006D0DDF">
        <w:rPr>
          <w:lang w:val="es-DO"/>
        </w:rPr>
        <w:t>e realizó el estudio “Contribución del Sector Plásticos a la Economía Dominicana” conjunto a la Asociación Dominicana de la Industria del Plástico (ADIPLAST). Este estudio plantea la importancia y el aporte del sector plásticos en el ámbito nacional e internacional, incluyendo los impactos directos, indirectos e inducidos que genera en la economía dominicana. Asimismo, explica el impacto que genera la industria del reciclaje de plásticos en el país.</w:t>
      </w:r>
    </w:p>
    <w:p w14:paraId="06CB0F94" w14:textId="77777777" w:rsidR="00C572C0" w:rsidRPr="006D0DDF" w:rsidRDefault="00FE3801" w:rsidP="00FE3801">
      <w:pPr>
        <w:spacing w:line="360" w:lineRule="auto"/>
        <w:jc w:val="both"/>
        <w:rPr>
          <w:lang w:val="es-DO"/>
        </w:rPr>
      </w:pPr>
      <w:r w:rsidRPr="006D0DDF">
        <w:rPr>
          <w:lang w:val="es-DO"/>
        </w:rPr>
        <w:t xml:space="preserve">En otro orden, por impulso del MICM en conjunto con la Dirección General de Contrataciones Públicas (DGCP), el 27 de enero de 2022 se emitió el decreto 31-22, el cual instruye a instituciones públicas que trabajan temas de índole social, a que destinen procesos de compras a </w:t>
      </w:r>
      <w:r w:rsidR="00C572C0" w:rsidRPr="006D0DDF">
        <w:rPr>
          <w:lang w:val="es-DO"/>
        </w:rPr>
        <w:t>M</w:t>
      </w:r>
      <w:r w:rsidRPr="006D0DDF">
        <w:rPr>
          <w:lang w:val="es-DO"/>
        </w:rPr>
        <w:t>ipymes industriales dominicanas, siempre que estas demuestren la cantidad y calidad requerida. Esta es una política de desarrollo productivo que, a través de las compras públicas, busca promover el consumo de la producción local, contribuyendo al aumento de la calidad y competitividad de las M</w:t>
      </w:r>
      <w:r w:rsidR="00C572C0" w:rsidRPr="006D0DDF">
        <w:rPr>
          <w:lang w:val="es-DO"/>
        </w:rPr>
        <w:t>ipymes</w:t>
      </w:r>
      <w:r w:rsidRPr="006D0DDF">
        <w:rPr>
          <w:lang w:val="es-DO"/>
        </w:rPr>
        <w:t xml:space="preserve"> industriales. Para la implementación de este decreto, se ha estado </w:t>
      </w:r>
      <w:r w:rsidRPr="006D0DDF">
        <w:rPr>
          <w:lang w:val="es-DO"/>
        </w:rPr>
        <w:lastRenderedPageBreak/>
        <w:t xml:space="preserve">trabajando junto con la DGCP, el Centro para el Desarrollo y la Competitividad Industrial (PROINDUSTRIA), el Instituto Dominicano para la Calidad (INDOCAL) y la Dirección de Estrategia y Comunicación de la Presidencia (DIECOM), quienes han contribuido a la creación de herramientas para </w:t>
      </w:r>
      <w:r w:rsidR="00C572C0" w:rsidRPr="006D0DDF">
        <w:rPr>
          <w:lang w:val="es-DO"/>
        </w:rPr>
        <w:t>su</w:t>
      </w:r>
      <w:r w:rsidRPr="006D0DDF">
        <w:rPr>
          <w:lang w:val="es-DO"/>
        </w:rPr>
        <w:t xml:space="preserve"> implementación. </w:t>
      </w:r>
    </w:p>
    <w:p w14:paraId="372161BB" w14:textId="77777777" w:rsidR="00FE3801" w:rsidRPr="006D0DDF" w:rsidRDefault="00FE3801" w:rsidP="00FE3801">
      <w:pPr>
        <w:spacing w:line="360" w:lineRule="auto"/>
        <w:jc w:val="both"/>
        <w:rPr>
          <w:lang w:val="es-DO"/>
        </w:rPr>
      </w:pPr>
      <w:r w:rsidRPr="006D0DDF">
        <w:rPr>
          <w:lang w:val="es-DO"/>
        </w:rPr>
        <w:t xml:space="preserve">En este sentido, se realizaron socializaciones, ruedas de negocios y capacitaciones para los asociados de 9 gremios industriales, más de 100 </w:t>
      </w:r>
      <w:r w:rsidR="00C572C0" w:rsidRPr="006D0DDF">
        <w:rPr>
          <w:lang w:val="es-DO"/>
        </w:rPr>
        <w:t>Mipymes</w:t>
      </w:r>
      <w:r w:rsidRPr="006D0DDF">
        <w:rPr>
          <w:lang w:val="es-DO"/>
        </w:rPr>
        <w:t xml:space="preserve"> industriales, y a los representantes de las instituciones públicas contempladas en este decreto. El evento de inicio de implementación de este decreto fue realizado en el mes de julio de 2022 y </w:t>
      </w:r>
      <w:r w:rsidR="00C572C0" w:rsidRPr="006D0DDF">
        <w:rPr>
          <w:lang w:val="es-DO"/>
        </w:rPr>
        <w:t>al cierre del año</w:t>
      </w:r>
      <w:r w:rsidRPr="006D0DDF">
        <w:rPr>
          <w:lang w:val="es-DO"/>
        </w:rPr>
        <w:t xml:space="preserve"> se </w:t>
      </w:r>
      <w:r w:rsidR="00C572C0" w:rsidRPr="006D0DDF">
        <w:rPr>
          <w:lang w:val="es-DO"/>
        </w:rPr>
        <w:t>ejecutó</w:t>
      </w:r>
      <w:r w:rsidRPr="006D0DDF">
        <w:rPr>
          <w:lang w:val="es-DO"/>
        </w:rPr>
        <w:t xml:space="preserve"> progresivamente. Al 30 de noviembre de 2022, ya se habían beneficiado 32 industrias </w:t>
      </w:r>
      <w:r w:rsidR="00C572C0" w:rsidRPr="006D0DDF">
        <w:rPr>
          <w:lang w:val="es-DO"/>
        </w:rPr>
        <w:t>M</w:t>
      </w:r>
      <w:r w:rsidRPr="006D0DDF">
        <w:rPr>
          <w:lang w:val="es-DO"/>
        </w:rPr>
        <w:t>ipymes de esta iniciativa, a las cuales se les ha adjudicado de manera agregada un monto de RD$ 26,762,355. A este corte se encuentran 3 procesos en estado de evaluación y 1 publicado, que de ser adjudicados conforme a los montos estimados representarían un monto adicional de RD$ 10,418,202.98</w:t>
      </w:r>
      <w:r w:rsidR="00EE0247">
        <w:rPr>
          <w:lang w:val="es-DO"/>
        </w:rPr>
        <w:t>.</w:t>
      </w:r>
    </w:p>
    <w:p w14:paraId="16AF08EB" w14:textId="77777777" w:rsidR="00A5545A" w:rsidRDefault="00C572C0" w:rsidP="00FE3801">
      <w:pPr>
        <w:spacing w:line="360" w:lineRule="auto"/>
        <w:jc w:val="both"/>
        <w:rPr>
          <w:lang w:val="es-DO"/>
        </w:rPr>
      </w:pPr>
      <w:r w:rsidRPr="006D0DDF">
        <w:rPr>
          <w:lang w:val="es-DO"/>
        </w:rPr>
        <w:t>Igualmente</w:t>
      </w:r>
      <w:r w:rsidR="00FE3801" w:rsidRPr="006D0DDF">
        <w:rPr>
          <w:lang w:val="es-DO"/>
        </w:rPr>
        <w:t>, con miras a identificar y proponer soluciones a las principales trabas que presentan las industrias para ser más competitivas o expandirse, se</w:t>
      </w:r>
      <w:r w:rsidRPr="006D0DDF">
        <w:rPr>
          <w:lang w:val="es-DO"/>
        </w:rPr>
        <w:t xml:space="preserve"> analizaron</w:t>
      </w:r>
      <w:r w:rsidR="00FE3801" w:rsidRPr="006D0DDF">
        <w:rPr>
          <w:lang w:val="es-DO"/>
        </w:rPr>
        <w:t xml:space="preserve"> y realiza</w:t>
      </w:r>
      <w:r w:rsidRPr="006D0DDF">
        <w:rPr>
          <w:lang w:val="es-DO"/>
        </w:rPr>
        <w:t>ron</w:t>
      </w:r>
      <w:r w:rsidR="00FE3801" w:rsidRPr="006D0DDF">
        <w:rPr>
          <w:lang w:val="es-DO"/>
        </w:rPr>
        <w:t xml:space="preserve"> propuestas de simplificación </w:t>
      </w:r>
      <w:r w:rsidRPr="006D0DDF">
        <w:rPr>
          <w:lang w:val="es-DO"/>
        </w:rPr>
        <w:t xml:space="preserve">de </w:t>
      </w:r>
      <w:r w:rsidR="00FE3801" w:rsidRPr="006D0DDF">
        <w:rPr>
          <w:lang w:val="es-DO"/>
        </w:rPr>
        <w:t>trámites relacionados con la venta de empresas del mercado local acogidas a la ley de admisión temporal (ley 84-99) a empresas acogidas a la ley de zonas francas (ley 8-90); el procedimiento de ventas de empresas del mercado local a empresas acogidas a leyes de regímenes especiales, con énfasis en la ley de desarrollo turístico (ley 158-01); y el proceso para simplificar la compensación de ITBIS para contribuyentes catalogados como exportadores y productores de bienes exentos.</w:t>
      </w:r>
    </w:p>
    <w:p w14:paraId="53F5EBDF" w14:textId="77777777" w:rsidR="00356DF4" w:rsidRPr="006D0DDF" w:rsidRDefault="00FE3801" w:rsidP="00FE3801">
      <w:pPr>
        <w:spacing w:line="360" w:lineRule="auto"/>
        <w:jc w:val="both"/>
        <w:rPr>
          <w:lang w:val="es-DO"/>
        </w:rPr>
      </w:pPr>
      <w:r w:rsidRPr="006D0DDF">
        <w:rPr>
          <w:lang w:val="es-DO"/>
        </w:rPr>
        <w:t xml:space="preserve">En este sentido, la Dirección General de Aduanas simplificó el </w:t>
      </w:r>
      <w:r w:rsidRPr="006D0DDF">
        <w:rPr>
          <w:lang w:val="es-DO"/>
        </w:rPr>
        <w:lastRenderedPageBreak/>
        <w:t xml:space="preserve">proceso de traspaso de mercancías entre industrias acogidas a admisión temporal y zonas francas, reduciendo de 8 a 4 los requisitos y digitalizando el modo de remisión de la solicitud, entre otras mejoras. En relación con el proceso para simplificar la compensación del ITBIS para exportadores, la DGII sometió a consulta pública en el mes de octubre de 2022 la nueva “Norma General sobre el </w:t>
      </w:r>
      <w:r w:rsidR="00C572C0" w:rsidRPr="006D0DDF">
        <w:rPr>
          <w:lang w:val="es-DO"/>
        </w:rPr>
        <w:t>R</w:t>
      </w:r>
      <w:r w:rsidRPr="006D0DDF">
        <w:rPr>
          <w:lang w:val="es-DO"/>
        </w:rPr>
        <w:t xml:space="preserve">eembolso o </w:t>
      </w:r>
      <w:r w:rsidR="00C572C0" w:rsidRPr="006D0DDF">
        <w:rPr>
          <w:lang w:val="es-DO"/>
        </w:rPr>
        <w:t>C</w:t>
      </w:r>
      <w:r w:rsidRPr="006D0DDF">
        <w:rPr>
          <w:lang w:val="es-DO"/>
        </w:rPr>
        <w:t>ompensación del Impuesto a la Transferencia de Bienes Industrializados y Servicios (ITBIS) para exportadores”. Con respecto al proceso de venta de una industria local a empresas acogidas al régimen de desarrollo turístico, se identificaron las trabas y se elevaron a las autoridades competentes para buscar una solución.</w:t>
      </w:r>
    </w:p>
    <w:p w14:paraId="1C66B550" w14:textId="77777777" w:rsidR="00356DF4" w:rsidRPr="006D0DDF" w:rsidRDefault="00356DF4" w:rsidP="00A41919">
      <w:pPr>
        <w:pStyle w:val="Prrafodelista"/>
        <w:numPr>
          <w:ilvl w:val="0"/>
          <w:numId w:val="17"/>
        </w:numPr>
        <w:spacing w:line="360" w:lineRule="auto"/>
        <w:ind w:left="426"/>
        <w:jc w:val="both"/>
        <w:rPr>
          <w:b/>
          <w:bCs/>
          <w:noProof/>
          <w:lang w:val="es-DO"/>
        </w:rPr>
      </w:pPr>
      <w:r w:rsidRPr="006D0DDF">
        <w:rPr>
          <w:b/>
          <w:bCs/>
          <w:noProof/>
          <w:lang w:val="es-DO"/>
        </w:rPr>
        <w:t>Coordinación del Sistema Dominicano para la Calidad (SIDOCAL)</w:t>
      </w:r>
      <w:r w:rsidR="00FE3801" w:rsidRPr="006D0DDF">
        <w:rPr>
          <w:b/>
          <w:bCs/>
          <w:noProof/>
          <w:lang w:val="es-DO"/>
        </w:rPr>
        <w:t xml:space="preserve"> </w:t>
      </w:r>
    </w:p>
    <w:p w14:paraId="2B4675BC" w14:textId="77777777" w:rsidR="00356DF4" w:rsidRPr="006D0DDF" w:rsidRDefault="00356DF4" w:rsidP="00356DF4">
      <w:pPr>
        <w:spacing w:line="360" w:lineRule="auto"/>
        <w:jc w:val="both"/>
        <w:rPr>
          <w:b/>
          <w:bCs/>
          <w:lang w:val="es-DO"/>
        </w:rPr>
      </w:pPr>
      <w:r w:rsidRPr="006D0DDF">
        <w:rPr>
          <w:lang w:val="es-ES" w:eastAsia="es-DO"/>
        </w:rPr>
        <w:t>A través del Consejo Dominicano para la Calidad (CODOCA), máxima representación del SIDOCAL, se ha prestado especial atención al desarrollo y fortalecimiento de los entes que conforman el sistema, destacando para el año 2022 las siguientes ejecutorias:</w:t>
      </w:r>
    </w:p>
    <w:p w14:paraId="491F8590" w14:textId="77777777" w:rsidR="00356DF4" w:rsidRPr="006D0DDF" w:rsidRDefault="00356DF4" w:rsidP="00356DF4">
      <w:pPr>
        <w:spacing w:line="360" w:lineRule="auto"/>
        <w:jc w:val="both"/>
        <w:rPr>
          <w:b/>
          <w:bCs/>
          <w:lang w:val="es-DO"/>
        </w:rPr>
      </w:pPr>
      <w:r w:rsidRPr="006D0DDF">
        <w:rPr>
          <w:lang w:val="es-ES" w:eastAsia="es-DO"/>
        </w:rPr>
        <w:t>Se realizó una (1) reunión del Consejo Directivo del CODOCA, donde se aprobaron las actualizaciones de los derechos a cobrar (tarifario) de los servicios prestados por el Instituto Dominicano para la Calidad (INDOCAL) y el Organismo Dominicano de Acreditación (ODAC), y se presentó la propuesta de anteproyecto de modificación de la Ley No. 166-12 que crea el SIDOCAL.</w:t>
      </w:r>
      <w:r w:rsidRPr="006D0DDF">
        <w:rPr>
          <w:lang w:val="es-DO" w:eastAsia="es-DO"/>
        </w:rPr>
        <w:t xml:space="preserve"> </w:t>
      </w:r>
    </w:p>
    <w:p w14:paraId="5953BE1A" w14:textId="77777777" w:rsidR="00356DF4" w:rsidRPr="006D0DDF" w:rsidRDefault="009C2E85" w:rsidP="00356DF4">
      <w:pPr>
        <w:spacing w:line="360" w:lineRule="auto"/>
        <w:jc w:val="both"/>
        <w:rPr>
          <w:b/>
          <w:bCs/>
          <w:lang w:val="es-DO"/>
        </w:rPr>
      </w:pPr>
      <w:bookmarkStart w:id="35" w:name="_Hlk121836016"/>
      <w:r>
        <w:rPr>
          <w:lang w:val="es-ES" w:eastAsia="es-DO"/>
        </w:rPr>
        <w:t>Fueron desarrolladas cuatro (</w:t>
      </w:r>
      <w:r w:rsidR="00356DF4" w:rsidRPr="006D0DDF">
        <w:rPr>
          <w:lang w:val="es-ES" w:eastAsia="es-DO"/>
        </w:rPr>
        <w:t>4</w:t>
      </w:r>
      <w:r>
        <w:rPr>
          <w:lang w:val="es-ES" w:eastAsia="es-DO"/>
        </w:rPr>
        <w:t>)</w:t>
      </w:r>
      <w:r w:rsidR="00356DF4" w:rsidRPr="006D0DDF">
        <w:rPr>
          <w:lang w:val="es-ES" w:eastAsia="es-DO"/>
        </w:rPr>
        <w:t xml:space="preserve"> reuniones ordinarias y </w:t>
      </w:r>
      <w:r>
        <w:rPr>
          <w:lang w:val="es-ES" w:eastAsia="es-DO"/>
        </w:rPr>
        <w:t>dos (</w:t>
      </w:r>
      <w:r w:rsidR="00356DF4" w:rsidRPr="006D0DDF">
        <w:rPr>
          <w:lang w:val="es-ES" w:eastAsia="es-DO"/>
        </w:rPr>
        <w:t>2</w:t>
      </w:r>
      <w:r>
        <w:rPr>
          <w:lang w:val="es-ES" w:eastAsia="es-DO"/>
        </w:rPr>
        <w:t>)</w:t>
      </w:r>
      <w:r w:rsidR="00356DF4" w:rsidRPr="006D0DDF">
        <w:rPr>
          <w:lang w:val="es-ES" w:eastAsia="es-DO"/>
        </w:rPr>
        <w:t xml:space="preserve"> extraordinarias de la Comisión Técnica de Expertos (CTE) del Consejo Directivo CODOCA, donde se conociero</w:t>
      </w:r>
      <w:bookmarkStart w:id="36" w:name="_Hlk88227514"/>
      <w:r w:rsidR="00356DF4" w:rsidRPr="006D0DDF">
        <w:rPr>
          <w:lang w:val="es-ES" w:eastAsia="es-DO"/>
        </w:rPr>
        <w:t xml:space="preserve">n y aprobaron sesenta y tres (63) proyectos de normas, un </w:t>
      </w:r>
      <w:r>
        <w:rPr>
          <w:lang w:val="es-ES" w:eastAsia="es-DO"/>
        </w:rPr>
        <w:t xml:space="preserve">(1) </w:t>
      </w:r>
      <w:r w:rsidR="00356DF4" w:rsidRPr="006D0DDF">
        <w:rPr>
          <w:lang w:val="es-ES" w:eastAsia="es-DO"/>
        </w:rPr>
        <w:t xml:space="preserve">Reglamento Técnico Metrológico, el Manual de Funcionamiento Interno de la CTE del Consejo Directivo del CODOCA, el Manual General para la </w:t>
      </w:r>
      <w:r w:rsidR="00356DF4" w:rsidRPr="006D0DDF">
        <w:rPr>
          <w:lang w:val="es-ES" w:eastAsia="es-DO"/>
        </w:rPr>
        <w:lastRenderedPageBreak/>
        <w:t xml:space="preserve">Constitución, Organización y Funcionamiento de los Comités Técnicos de Normalización (CTN). </w:t>
      </w:r>
      <w:bookmarkEnd w:id="35"/>
      <w:r w:rsidR="00356DF4" w:rsidRPr="006D0DDF">
        <w:rPr>
          <w:lang w:val="es-ES" w:eastAsia="es-DO"/>
        </w:rPr>
        <w:t>También,</w:t>
      </w:r>
      <w:r>
        <w:rPr>
          <w:lang w:val="es-ES" w:eastAsia="es-DO"/>
        </w:rPr>
        <w:t xml:space="preserve"> en estos encuentros</w:t>
      </w:r>
      <w:r w:rsidR="00356DF4" w:rsidRPr="006D0DDF">
        <w:rPr>
          <w:lang w:val="es-ES" w:eastAsia="es-DO"/>
        </w:rPr>
        <w:t xml:space="preserve"> se conocieron los avances en la ejecución, implementación y monitoreo de la Política Nacional de Calidad (PNC) 2021-2024, de la Política y el Plan Nacional de Normalización; así como la implementación de la Guía de Buenas Prácticas en materia de Reglamentación Técnica (GBPRT) y los avances del ODAC en la identificación de los Organismos de Evaluación de la Conformidad prioritarios para acreditación. </w:t>
      </w:r>
      <w:bookmarkEnd w:id="36"/>
    </w:p>
    <w:p w14:paraId="7CB0CEA6" w14:textId="77777777" w:rsidR="00356DF4" w:rsidRPr="006D0DDF" w:rsidRDefault="009C2E85" w:rsidP="00356DF4">
      <w:pPr>
        <w:spacing w:before="240" w:after="0" w:line="360" w:lineRule="auto"/>
        <w:jc w:val="both"/>
        <w:rPr>
          <w:lang w:val="es-ES" w:eastAsia="es-DO"/>
        </w:rPr>
      </w:pPr>
      <w:bookmarkStart w:id="37" w:name="_Hlk121836422"/>
      <w:r>
        <w:rPr>
          <w:lang w:val="es-ES" w:eastAsia="es-DO"/>
        </w:rPr>
        <w:t>S</w:t>
      </w:r>
      <w:r w:rsidR="00356DF4" w:rsidRPr="006D0DDF">
        <w:rPr>
          <w:lang w:val="es-ES" w:eastAsia="es-DO"/>
        </w:rPr>
        <w:t>e aprobaron dos (2) publicaciones de acreditaciones otorgadas por el ODAC, la primera a la empresa sostenibilidad 3Rs para su servicio de certificación de sistemas de gestión ambiental de acuerdo con el alcance técnico de acreditación bajo los requerimientos de la NORDOM ISO/IEC 17021-3:2017 - evaluación de la conformidad - requisitos para los organismos que realizan la auditoría certificación de sistemas de gestión, y la segunda la otorgada a la empresa AENOR Dominicana conforme la NORDOM ISO/IEC 17021-1:2015, para la actividad de certificación de sistemas de gestión de calidad de acuerdo con el Alcance Técnico de Acreditación No. 008/OCSG-002.</w:t>
      </w:r>
    </w:p>
    <w:bookmarkEnd w:id="37"/>
    <w:p w14:paraId="25F4A307" w14:textId="77777777" w:rsidR="00356DF4" w:rsidRPr="006D0DDF" w:rsidRDefault="009C2E85" w:rsidP="00356DF4">
      <w:pPr>
        <w:spacing w:before="240" w:line="360" w:lineRule="auto"/>
        <w:jc w:val="both"/>
        <w:rPr>
          <w:lang w:val="es-ES" w:eastAsia="es-DO"/>
        </w:rPr>
      </w:pPr>
      <w:r>
        <w:rPr>
          <w:lang w:val="es-ES" w:eastAsia="es-DO"/>
        </w:rPr>
        <w:t>S</w:t>
      </w:r>
      <w:r w:rsidR="00356DF4" w:rsidRPr="006D0DDF">
        <w:rPr>
          <w:lang w:val="es-ES" w:eastAsia="es-DO"/>
        </w:rPr>
        <w:t>e preparó y consensuó con las instituciones que conforman el CODOCA la propuesta de anteproyecto de reforma de la Ley No. 166-12 que crea SIDOCAL, cuyo objetivo es fortalecer el marco legal del SIDOCAL y que el CODOCA cuente con una herramienta jurídica más actualizada, que permita un funcionamiento más eficiente y articulado de las instituciones que conforman la infraestructura de calidad en el país. Dicha propuesta,</w:t>
      </w:r>
      <w:r w:rsidR="002F1A90">
        <w:rPr>
          <w:lang w:val="es-ES" w:eastAsia="es-DO"/>
        </w:rPr>
        <w:t xml:space="preserve"> </w:t>
      </w:r>
      <w:r w:rsidR="00356DF4" w:rsidRPr="006D0DDF">
        <w:rPr>
          <w:lang w:val="es-ES" w:eastAsia="es-DO"/>
        </w:rPr>
        <w:t xml:space="preserve">fue presentada al Consejo Directivo en el marco de su 4ta reunión y posteriormente remitida al Poder Ejecutivo, para que a su vez sea remitida al Congreso Nacional.  </w:t>
      </w:r>
    </w:p>
    <w:p w14:paraId="351F0C99" w14:textId="77777777" w:rsidR="001C5E54" w:rsidRPr="006D0DDF" w:rsidRDefault="009C2E85" w:rsidP="00356DF4">
      <w:pPr>
        <w:spacing w:before="240" w:after="100" w:afterAutospacing="1" w:line="360" w:lineRule="auto"/>
        <w:jc w:val="both"/>
        <w:rPr>
          <w:lang w:val="es-ES" w:eastAsia="es-DO"/>
        </w:rPr>
      </w:pPr>
      <w:r>
        <w:rPr>
          <w:lang w:val="es-ES" w:eastAsia="es-DO"/>
        </w:rPr>
        <w:lastRenderedPageBreak/>
        <w:t>S</w:t>
      </w:r>
      <w:r w:rsidR="00356DF4" w:rsidRPr="006D0DDF">
        <w:rPr>
          <w:lang w:val="es-ES" w:eastAsia="es-DO"/>
        </w:rPr>
        <w:t xml:space="preserve">e realizó el 2do Foro Nacional de la Calidad, evento en el que participaron expositores y expertos tanto nacionales como internacionales. Este evento, contó con la asistencia de más de ciento cincuenta (150) personas y dos mil ciento sesenta y ocho (2,168) se conectaron de forma virtual. En el marco de este foro, se firmó el Pacto para el Fomento de la Cultura de la Calidad, suscrito por el  del Ministerio de Industria, Comercio y Mipymes (MICM), el CODOCA, el INDOCAL, ODAC, el Instituto Nacional de Administración Pública (INAP), la Universidad Autónoma de Santo Domingo (UASD), el Instituto Nacional de Formación Técnico Profesional (INFOTEP) y la Asociación Dominicana de Rectores de Universidades (ADRU), con el objetivo de establecer un marco de colaboración que promueva el establecimiento de una cultura de la calidad en la República Dominicana. </w:t>
      </w:r>
    </w:p>
    <w:p w14:paraId="0333273F" w14:textId="77777777" w:rsidR="00B2412D" w:rsidRPr="006D0DDF" w:rsidRDefault="00356DF4" w:rsidP="00356DF4">
      <w:pPr>
        <w:spacing w:before="240" w:after="100" w:afterAutospacing="1" w:line="360" w:lineRule="auto"/>
        <w:jc w:val="both"/>
        <w:rPr>
          <w:lang w:val="es-ES" w:eastAsia="es-DO"/>
        </w:rPr>
      </w:pPr>
      <w:r w:rsidRPr="006D0DDF">
        <w:rPr>
          <w:lang w:val="es-ES" w:eastAsia="es-DO"/>
        </w:rPr>
        <w:t>De igual forma,</w:t>
      </w:r>
      <w:r w:rsidR="001C5E54" w:rsidRPr="006D0DDF">
        <w:rPr>
          <w:lang w:val="es-ES" w:eastAsia="es-DO"/>
        </w:rPr>
        <w:t xml:space="preserve"> en el marco de este foro </w:t>
      </w:r>
      <w:r w:rsidRPr="006D0DDF">
        <w:rPr>
          <w:lang w:val="es-ES" w:eastAsia="es-DO"/>
        </w:rPr>
        <w:t xml:space="preserve">se presentaron casos de éxitos de empresas, instituciones e industrias que promueven la cultura de calidad en el país con la implementación de sistemas de gestión de calidad. </w:t>
      </w:r>
      <w:r w:rsidR="009C2E85">
        <w:rPr>
          <w:lang w:val="es-ES" w:eastAsia="es-DO"/>
        </w:rPr>
        <w:t>Además,</w:t>
      </w:r>
      <w:r w:rsidRPr="006D0DDF">
        <w:rPr>
          <w:lang w:val="es-ES" w:eastAsia="es-DO"/>
        </w:rPr>
        <w:t xml:space="preserve"> se realizó la conferencia magistral titulada “La infraestructura de calidad a nivel internacional y cómo las nuevas tecnologías pueden apoyar a los sistemas nacionales de calidad”, presentada por un experto de la Organización de las Naciones Unidas para el Desarrollo Industrial (ONUDI). </w:t>
      </w:r>
      <w:r w:rsidR="001C5E54" w:rsidRPr="006D0DDF">
        <w:rPr>
          <w:lang w:val="es-ES" w:eastAsia="es-DO"/>
        </w:rPr>
        <w:t>E</w:t>
      </w:r>
      <w:r w:rsidRPr="006D0DDF">
        <w:rPr>
          <w:lang w:val="es-ES" w:eastAsia="es-DO"/>
        </w:rPr>
        <w:t xml:space="preserve">n ocasión de la conclusión del Programa de Fortalecimiento de Calidad para el Desarrollo de la Mipymes, en el marco del foro, se presentaron los principales logros alcanzados por este programa, cuyo componente I estaba orientado al fortalecimiento del SIDOCAL y con ello la infraestructura de calidad en el país, a fin de que tanto las Mipymes como el tejido productivo nacional contara con instituciones fortalecidas y normativas de calidad que les permitan prestar servicios y producir bienes de calidad, en miras de lograr una mayor </w:t>
      </w:r>
      <w:r w:rsidRPr="006D0DDF">
        <w:rPr>
          <w:lang w:val="es-ES" w:eastAsia="es-DO"/>
        </w:rPr>
        <w:lastRenderedPageBreak/>
        <w:t>competitividad tanto en los mercados locales como en los mercados internacionales.</w:t>
      </w:r>
    </w:p>
    <w:p w14:paraId="5C75514F" w14:textId="77777777" w:rsidR="00356DF4" w:rsidRPr="006D0DDF" w:rsidRDefault="00356DF4" w:rsidP="00356DF4">
      <w:pPr>
        <w:spacing w:before="240" w:after="100" w:afterAutospacing="1" w:line="360" w:lineRule="auto"/>
        <w:jc w:val="both"/>
        <w:rPr>
          <w:lang w:val="es-ES" w:eastAsia="es-DO"/>
        </w:rPr>
      </w:pPr>
      <w:r w:rsidRPr="006D0DDF">
        <w:rPr>
          <w:lang w:val="es-ES" w:eastAsia="es-DO"/>
        </w:rPr>
        <w:t>Con el objetivo de seguir fomentando el desarrollo de la cultura de calidad a nivel nacional, el CODOCA capacitó a seiscientas setenta y dos (672) personas en el tema “Inducción al SIDOCAL”, entre ellas técnicos del Ministerio de Relaciones Exteriores (MIREX) y de la misión de la Organización de las Naciones Unidas para el Desarrollo Industrial (ONUDI) en República Dominicana, INAP, INFOTEP, el MICM, del Banco Central y la Junta Monetaria, de la Universidad Tecnológica del Cibao Oriental (UTECO), del Instituto de Innovación y Biotecnología Industrial (IIBI), de ARS Renacer y estudiantes de ingeniería de la UASD.</w:t>
      </w:r>
    </w:p>
    <w:p w14:paraId="1BBD3119" w14:textId="77777777" w:rsidR="00356DF4" w:rsidRPr="006D0DDF" w:rsidRDefault="009C2E85" w:rsidP="00356DF4">
      <w:pPr>
        <w:spacing w:before="240" w:after="100" w:afterAutospacing="1" w:line="360" w:lineRule="auto"/>
        <w:jc w:val="both"/>
        <w:rPr>
          <w:strike/>
          <w:lang w:val="es-ES" w:eastAsia="es-DO"/>
        </w:rPr>
      </w:pPr>
      <w:r>
        <w:rPr>
          <w:lang w:val="es-ES" w:eastAsia="es-DO"/>
        </w:rPr>
        <w:t xml:space="preserve">Fueron realizadas </w:t>
      </w:r>
      <w:r w:rsidR="00356DF4" w:rsidRPr="006D0DDF">
        <w:rPr>
          <w:lang w:val="es-ES" w:eastAsia="es-DO"/>
        </w:rPr>
        <w:t xml:space="preserve">la 4ta y 5ta edición del diplomado sobre el Sistema Dominicano para la Calidad, dirigido a las regiones Norte y Este del país, en los cuales participaron noventa y nueve (99) personas, dentro de los cuales se encontraban empresarios, académicos, gerentes de calidad de las instituciones y organizaciones, así como personal vinculado a temas de calidad. </w:t>
      </w:r>
    </w:p>
    <w:p w14:paraId="44115E0E" w14:textId="77777777" w:rsidR="00D03A47" w:rsidRPr="006D0DDF" w:rsidRDefault="00356DF4" w:rsidP="00B92591">
      <w:pPr>
        <w:spacing w:before="240" w:line="360" w:lineRule="auto"/>
        <w:jc w:val="both"/>
        <w:rPr>
          <w:lang w:val="es-ES" w:eastAsia="es-DO"/>
        </w:rPr>
      </w:pPr>
      <w:r w:rsidRPr="006D0DDF">
        <w:rPr>
          <w:lang w:val="es-ES" w:eastAsia="es-DO"/>
        </w:rPr>
        <w:t xml:space="preserve">En adición a esto, </w:t>
      </w:r>
      <w:r w:rsidR="001C5E54" w:rsidRPr="006D0DDF">
        <w:rPr>
          <w:lang w:val="es-ES" w:eastAsia="es-DO"/>
        </w:rPr>
        <w:t>se trabajó en</w:t>
      </w:r>
      <w:r w:rsidRPr="006D0DDF">
        <w:rPr>
          <w:lang w:val="es-ES" w:eastAsia="es-DO"/>
        </w:rPr>
        <w:t xml:space="preserve"> lograr el posicionamiento institucional del CODOCA y el SIDOCAL</w:t>
      </w:r>
      <w:r w:rsidR="001C5E54" w:rsidRPr="006D0DDF">
        <w:rPr>
          <w:lang w:val="es-ES" w:eastAsia="es-DO"/>
        </w:rPr>
        <w:t xml:space="preserve">, </w:t>
      </w:r>
      <w:r w:rsidR="007A45BA" w:rsidRPr="006D0DDF">
        <w:rPr>
          <w:lang w:val="es-ES" w:eastAsia="es-DO"/>
        </w:rPr>
        <w:t>para lo cual se contrataron consultorías para la elaboración de un plan de comunicación estratégica y para  la elaboración de la estrategia de abordaje, información y concientización de la importancia de la Ley 166-12 que crea el SIDOCAL; se creó el boletín trimestral “Entérate CODOCA” mediante el cual fueron impactado a más de</w:t>
      </w:r>
      <w:r w:rsidR="006A7549" w:rsidRPr="006D0DDF">
        <w:rPr>
          <w:lang w:val="es-ES" w:eastAsia="es-DO"/>
        </w:rPr>
        <w:t xml:space="preserve"> 6,000 </w:t>
      </w:r>
      <w:r w:rsidR="007A45BA" w:rsidRPr="006D0DDF">
        <w:rPr>
          <w:lang w:val="es-ES" w:eastAsia="es-DO"/>
        </w:rPr>
        <w:t>personas;</w:t>
      </w:r>
      <w:r w:rsidR="00A5545A">
        <w:rPr>
          <w:lang w:val="es-ES" w:eastAsia="es-DO"/>
        </w:rPr>
        <w:t xml:space="preserve"> </w:t>
      </w:r>
      <w:r w:rsidR="00F4041E">
        <w:rPr>
          <w:lang w:val="es-ES" w:eastAsia="es-DO"/>
        </w:rPr>
        <w:t xml:space="preserve">y </w:t>
      </w:r>
      <w:r w:rsidR="007A45BA" w:rsidRPr="006D0DDF">
        <w:rPr>
          <w:lang w:val="es-ES" w:eastAsia="es-DO"/>
        </w:rPr>
        <w:t xml:space="preserve">se </w:t>
      </w:r>
      <w:r w:rsidR="006A7549" w:rsidRPr="006D0DDF">
        <w:rPr>
          <w:lang w:val="es-ES" w:eastAsia="es-DO"/>
        </w:rPr>
        <w:t>desarrollaron</w:t>
      </w:r>
      <w:r w:rsidR="007A45BA" w:rsidRPr="006D0DDF">
        <w:rPr>
          <w:lang w:val="es-ES" w:eastAsia="es-DO"/>
        </w:rPr>
        <w:t xml:space="preserve"> </w:t>
      </w:r>
      <w:r w:rsidR="006A7549" w:rsidRPr="006D0DDF">
        <w:rPr>
          <w:lang w:val="es-ES" w:eastAsia="es-DO"/>
        </w:rPr>
        <w:t>6</w:t>
      </w:r>
      <w:r w:rsidR="007A45BA" w:rsidRPr="006D0DDF">
        <w:rPr>
          <w:lang w:val="es-ES" w:eastAsia="es-DO"/>
        </w:rPr>
        <w:t xml:space="preserve"> campañas</w:t>
      </w:r>
      <w:r w:rsidR="006A7549" w:rsidRPr="006D0DDF">
        <w:rPr>
          <w:lang w:val="es-ES" w:eastAsia="es-DO"/>
        </w:rPr>
        <w:t xml:space="preserve"> con alcance en </w:t>
      </w:r>
      <w:r w:rsidR="007A45BA" w:rsidRPr="006D0DDF">
        <w:rPr>
          <w:lang w:val="es-ES" w:eastAsia="es-DO"/>
        </w:rPr>
        <w:t xml:space="preserve">más de </w:t>
      </w:r>
      <w:r w:rsidR="006A7549" w:rsidRPr="006D0DDF">
        <w:rPr>
          <w:lang w:val="es-ES" w:eastAsia="es-DO"/>
        </w:rPr>
        <w:t>100,000</w:t>
      </w:r>
      <w:r w:rsidR="007A45BA" w:rsidRPr="006D0DDF">
        <w:rPr>
          <w:lang w:val="es-ES" w:eastAsia="es-DO"/>
        </w:rPr>
        <w:t xml:space="preserve"> personas a nivel nacional sobre el funcionamiento del SIDOCAL, el Consejo Directivo del CODOCA, </w:t>
      </w:r>
      <w:r w:rsidR="006A7549" w:rsidRPr="006D0DDF">
        <w:rPr>
          <w:lang w:val="es-ES" w:eastAsia="es-DO"/>
        </w:rPr>
        <w:t xml:space="preserve">y </w:t>
      </w:r>
      <w:r w:rsidR="007A45BA" w:rsidRPr="006D0DDF">
        <w:rPr>
          <w:lang w:val="es-ES" w:eastAsia="es-DO"/>
        </w:rPr>
        <w:t>la Comisión Técnica de Expertos.</w:t>
      </w:r>
    </w:p>
    <w:p w14:paraId="69520DFC" w14:textId="77777777" w:rsidR="00B92591" w:rsidRPr="006D0DDF" w:rsidRDefault="00B92591" w:rsidP="00B92591">
      <w:pPr>
        <w:spacing w:before="240" w:line="360" w:lineRule="auto"/>
        <w:jc w:val="both"/>
        <w:rPr>
          <w:lang w:val="es-ES" w:eastAsia="es-DO"/>
        </w:rPr>
      </w:pPr>
      <w:r w:rsidRPr="006D0DDF">
        <w:rPr>
          <w:lang w:val="es-ES" w:eastAsia="es-DO"/>
        </w:rPr>
        <w:lastRenderedPageBreak/>
        <w:t>Se reestructuró el hub de información del SIDOCAL, convirtiéndolo en CalidadRD.do, a fin de alojar en e</w:t>
      </w:r>
      <w:r w:rsidR="00D03A47" w:rsidRPr="006D0DDF">
        <w:rPr>
          <w:lang w:val="es-ES" w:eastAsia="es-DO"/>
        </w:rPr>
        <w:t>l</w:t>
      </w:r>
      <w:r w:rsidRPr="006D0DDF">
        <w:rPr>
          <w:lang w:val="es-ES" w:eastAsia="es-DO"/>
        </w:rPr>
        <w:t xml:space="preserve"> portal todas las informaciones relativas a calidad en el país. Igualmente, se creó el tablero de datos para el monitoreo de los avances en la implementación de la Política Nacional de Calidad (PNC) 2021-2024, el cual se encuentra alojado en el portal CalidadRD.do. </w:t>
      </w:r>
    </w:p>
    <w:p w14:paraId="0BEF60A8" w14:textId="77777777" w:rsidR="00B92591" w:rsidRPr="006D0DDF" w:rsidRDefault="00B92591" w:rsidP="00B92591">
      <w:pPr>
        <w:spacing w:line="360" w:lineRule="auto"/>
        <w:jc w:val="both"/>
        <w:rPr>
          <w:lang w:val="es-ES" w:eastAsia="es-DO"/>
        </w:rPr>
      </w:pPr>
      <w:r w:rsidRPr="006D0DDF">
        <w:rPr>
          <w:lang w:val="es-ES" w:eastAsia="es-DO"/>
        </w:rPr>
        <w:t>En el marco de la conmemoración del Mes de la Calidad, se desarrollaron una serie de actividades con el objetivo de fomentar una cultura de calidad en los ciudadanos y articular la comunicación entre los entes del SIDOCAL</w:t>
      </w:r>
      <w:r w:rsidR="00D03A47" w:rsidRPr="006D0DDF">
        <w:rPr>
          <w:lang w:val="es-ES" w:eastAsia="es-DO"/>
        </w:rPr>
        <w:t>, como resultado de</w:t>
      </w:r>
      <w:r w:rsidR="0066703D" w:rsidRPr="006D0DDF">
        <w:rPr>
          <w:lang w:val="es-ES" w:eastAsia="es-DO"/>
        </w:rPr>
        <w:t xml:space="preserve"> estas </w:t>
      </w:r>
      <w:r w:rsidR="00D03A47" w:rsidRPr="006D0DDF">
        <w:rPr>
          <w:lang w:val="es-ES" w:eastAsia="es-DO"/>
        </w:rPr>
        <w:t xml:space="preserve">actividades, las cuales se listan a continuación, fueron impactadas </w:t>
      </w:r>
      <w:r w:rsidRPr="006D0DDF">
        <w:rPr>
          <w:lang w:val="es-ES" w:eastAsia="es-DO"/>
        </w:rPr>
        <w:t xml:space="preserve">de manera directa más de </w:t>
      </w:r>
      <w:r w:rsidR="00D03A47" w:rsidRPr="006D0DDF">
        <w:rPr>
          <w:lang w:val="es-ES" w:eastAsia="es-DO"/>
        </w:rPr>
        <w:t>2,000</w:t>
      </w:r>
      <w:r w:rsidRPr="006D0DDF">
        <w:rPr>
          <w:lang w:val="es-ES" w:eastAsia="es-DO"/>
        </w:rPr>
        <w:t xml:space="preserve"> </w:t>
      </w:r>
      <w:r w:rsidR="00D03A47" w:rsidRPr="006D0DDF">
        <w:rPr>
          <w:lang w:val="es-ES" w:eastAsia="es-DO"/>
        </w:rPr>
        <w:t>personas:</w:t>
      </w:r>
      <w:r w:rsidRPr="006D0DDF">
        <w:rPr>
          <w:lang w:val="es-ES" w:eastAsia="es-DO"/>
        </w:rPr>
        <w:t xml:space="preserve"> </w:t>
      </w:r>
    </w:p>
    <w:p w14:paraId="795BB3EA" w14:textId="77777777" w:rsidR="00B92591" w:rsidRPr="006D0DDF" w:rsidRDefault="00D03A47" w:rsidP="00A41919">
      <w:pPr>
        <w:pStyle w:val="Prrafodelista"/>
        <w:numPr>
          <w:ilvl w:val="0"/>
          <w:numId w:val="14"/>
        </w:numPr>
        <w:spacing w:line="360" w:lineRule="auto"/>
        <w:jc w:val="both"/>
        <w:rPr>
          <w:lang w:val="es-ES" w:eastAsia="es-DO"/>
        </w:rPr>
      </w:pPr>
      <w:r w:rsidRPr="006D0DDF">
        <w:rPr>
          <w:lang w:val="es-ES" w:eastAsia="es-DO"/>
        </w:rPr>
        <w:t>W</w:t>
      </w:r>
      <w:r w:rsidR="00B92591" w:rsidRPr="006D0DDF">
        <w:rPr>
          <w:lang w:val="es-ES" w:eastAsia="es-DO"/>
        </w:rPr>
        <w:t>ebinar "Inducción al Sistema Dominicano para la Calidad”</w:t>
      </w:r>
    </w:p>
    <w:p w14:paraId="4E1222A0" w14:textId="77777777" w:rsidR="00B92591" w:rsidRPr="006D0DDF" w:rsidRDefault="00B92591" w:rsidP="00A41919">
      <w:pPr>
        <w:pStyle w:val="Prrafodelista"/>
        <w:numPr>
          <w:ilvl w:val="0"/>
          <w:numId w:val="14"/>
        </w:numPr>
        <w:spacing w:line="360" w:lineRule="auto"/>
        <w:jc w:val="both"/>
        <w:rPr>
          <w:lang w:val="es-ES" w:eastAsia="es-DO"/>
        </w:rPr>
      </w:pPr>
      <w:r w:rsidRPr="006D0DDF">
        <w:rPr>
          <w:lang w:val="es-ES" w:eastAsia="es-DO"/>
        </w:rPr>
        <w:t>Realización de un media tours.</w:t>
      </w:r>
    </w:p>
    <w:p w14:paraId="28C72F77" w14:textId="77777777" w:rsidR="00B92591" w:rsidRPr="006D0DDF" w:rsidRDefault="00B92591" w:rsidP="00A41919">
      <w:pPr>
        <w:pStyle w:val="Prrafodelista"/>
        <w:numPr>
          <w:ilvl w:val="0"/>
          <w:numId w:val="14"/>
        </w:numPr>
        <w:spacing w:line="360" w:lineRule="auto"/>
        <w:jc w:val="both"/>
        <w:rPr>
          <w:lang w:val="es-ES" w:eastAsia="es-DO"/>
        </w:rPr>
      </w:pPr>
      <w:r w:rsidRPr="006D0DDF">
        <w:rPr>
          <w:lang w:val="es-ES" w:eastAsia="es-DO"/>
        </w:rPr>
        <w:t>Desarrollo de una</w:t>
      </w:r>
      <w:r w:rsidR="00D03A47" w:rsidRPr="006D0DDF">
        <w:rPr>
          <w:lang w:val="es-ES" w:eastAsia="es-DO"/>
        </w:rPr>
        <w:t xml:space="preserve"> </w:t>
      </w:r>
      <w:r w:rsidRPr="006D0DDF">
        <w:rPr>
          <w:lang w:val="es-ES" w:eastAsia="es-DO"/>
        </w:rPr>
        <w:t>campaña en redes sociales para compartir informaciones de cómo impacta la calidad en nuestro día a día.</w:t>
      </w:r>
    </w:p>
    <w:p w14:paraId="7C74ABD0" w14:textId="77777777" w:rsidR="00B92591" w:rsidRPr="006D0DDF" w:rsidRDefault="00D03A47" w:rsidP="00A41919">
      <w:pPr>
        <w:pStyle w:val="Prrafodelista"/>
        <w:numPr>
          <w:ilvl w:val="0"/>
          <w:numId w:val="14"/>
        </w:numPr>
        <w:spacing w:line="360" w:lineRule="auto"/>
        <w:jc w:val="both"/>
        <w:rPr>
          <w:lang w:val="es-ES" w:eastAsia="es-DO"/>
        </w:rPr>
      </w:pPr>
      <w:r w:rsidRPr="006D0DDF">
        <w:rPr>
          <w:lang w:val="es-ES" w:eastAsia="es-DO"/>
        </w:rPr>
        <w:t>W</w:t>
      </w:r>
      <w:r w:rsidR="00B92591" w:rsidRPr="006D0DDF">
        <w:rPr>
          <w:lang w:val="es-ES" w:eastAsia="es-DO"/>
        </w:rPr>
        <w:t>orkshop "La Calidad como Estilo de Vida”.</w:t>
      </w:r>
    </w:p>
    <w:p w14:paraId="22F0449F" w14:textId="77777777" w:rsidR="00B92591" w:rsidRPr="006D0DDF" w:rsidRDefault="00B92591" w:rsidP="00A41919">
      <w:pPr>
        <w:pStyle w:val="Prrafodelista"/>
        <w:numPr>
          <w:ilvl w:val="0"/>
          <w:numId w:val="14"/>
        </w:numPr>
        <w:spacing w:line="360" w:lineRule="auto"/>
        <w:jc w:val="both"/>
        <w:rPr>
          <w:lang w:val="es-ES" w:eastAsia="es-DO"/>
        </w:rPr>
      </w:pPr>
      <w:r w:rsidRPr="006D0DDF">
        <w:rPr>
          <w:lang w:val="es-ES" w:eastAsia="es-DO"/>
        </w:rPr>
        <w:t xml:space="preserve">Realización de una actividad abierta al público en la que se concientizó sobre la importancia e impacto que tiene la calidad en nuestras vidas a través de los productos y servicios que consumimos. </w:t>
      </w:r>
    </w:p>
    <w:p w14:paraId="76855D8D" w14:textId="77777777" w:rsidR="00F4041E" w:rsidRDefault="00D03A47" w:rsidP="00A41919">
      <w:pPr>
        <w:pStyle w:val="Prrafodelista"/>
        <w:numPr>
          <w:ilvl w:val="0"/>
          <w:numId w:val="14"/>
        </w:numPr>
        <w:spacing w:line="360" w:lineRule="auto"/>
        <w:jc w:val="both"/>
        <w:rPr>
          <w:lang w:val="es-ES" w:eastAsia="es-DO"/>
        </w:rPr>
      </w:pPr>
      <w:r w:rsidRPr="006D0DDF">
        <w:rPr>
          <w:lang w:val="es-ES" w:eastAsia="es-DO"/>
        </w:rPr>
        <w:t>Dos (2) ca</w:t>
      </w:r>
      <w:r w:rsidR="00B92591" w:rsidRPr="006D0DDF">
        <w:rPr>
          <w:lang w:val="es-ES" w:eastAsia="es-DO"/>
        </w:rPr>
        <w:t>pacitaciones sobre el Sistema Internacional de Unidades (SI)</w:t>
      </w:r>
      <w:r w:rsidR="00F67D50">
        <w:rPr>
          <w:lang w:val="es-ES" w:eastAsia="es-DO"/>
        </w:rPr>
        <w:t>.</w:t>
      </w:r>
    </w:p>
    <w:p w14:paraId="7562E999" w14:textId="77777777" w:rsidR="00B92591" w:rsidRPr="006D0DDF" w:rsidRDefault="00964EC8" w:rsidP="00B92591">
      <w:pPr>
        <w:spacing w:line="360" w:lineRule="auto"/>
        <w:jc w:val="both"/>
        <w:rPr>
          <w:lang w:val="es-ES" w:eastAsia="es-DO"/>
        </w:rPr>
      </w:pPr>
      <w:r w:rsidRPr="006D0DDF">
        <w:rPr>
          <w:lang w:val="es-ES" w:eastAsia="es-DO"/>
        </w:rPr>
        <w:t>De acuerdo con</w:t>
      </w:r>
      <w:r w:rsidR="00B92591" w:rsidRPr="006D0DDF">
        <w:rPr>
          <w:lang w:val="es-ES" w:eastAsia="es-DO"/>
        </w:rPr>
        <w:t xml:space="preserve"> las atribuciones</w:t>
      </w:r>
      <w:r w:rsidR="00E56832" w:rsidRPr="006D0DDF">
        <w:rPr>
          <w:lang w:val="es-ES" w:eastAsia="es-DO"/>
        </w:rPr>
        <w:t xml:space="preserve"> conferidas en </w:t>
      </w:r>
      <w:r w:rsidR="00B92591" w:rsidRPr="006D0DDF">
        <w:rPr>
          <w:lang w:val="es-ES" w:eastAsia="es-DO"/>
        </w:rPr>
        <w:t>la Ley 166-12</w:t>
      </w:r>
      <w:r w:rsidR="00E56832" w:rsidRPr="006D0DDF">
        <w:rPr>
          <w:lang w:val="es-ES" w:eastAsia="es-DO"/>
        </w:rPr>
        <w:t>,</w:t>
      </w:r>
      <w:r w:rsidR="00B92591" w:rsidRPr="006D0DDF">
        <w:rPr>
          <w:lang w:val="es-ES" w:eastAsia="es-DO"/>
        </w:rPr>
        <w:t xml:space="preserve"> el CODOCA, como máxima representación SIDOCAL, por primera vez form</w:t>
      </w:r>
      <w:r w:rsidR="00E56832" w:rsidRPr="006D0DDF">
        <w:rPr>
          <w:lang w:val="es-ES" w:eastAsia="es-DO"/>
        </w:rPr>
        <w:t>ó</w:t>
      </w:r>
      <w:r w:rsidR="00B92591" w:rsidRPr="006D0DDF">
        <w:rPr>
          <w:lang w:val="es-ES" w:eastAsia="es-DO"/>
        </w:rPr>
        <w:t xml:space="preserve"> parte del Premio Nacional a la Calidad del Sector Privado y partici</w:t>
      </w:r>
      <w:r w:rsidR="00E93B5D" w:rsidRPr="006D0DDF">
        <w:rPr>
          <w:lang w:val="es-ES" w:eastAsia="es-DO"/>
        </w:rPr>
        <w:t>p</w:t>
      </w:r>
      <w:r w:rsidR="00E56832" w:rsidRPr="006D0DDF">
        <w:rPr>
          <w:lang w:val="es-ES" w:eastAsia="es-DO"/>
        </w:rPr>
        <w:t>ó</w:t>
      </w:r>
      <w:r w:rsidR="00B92591" w:rsidRPr="006D0DDF">
        <w:rPr>
          <w:lang w:val="es-ES" w:eastAsia="es-DO"/>
        </w:rPr>
        <w:t xml:space="preserve"> como cogestor y miembro de su consejo. En ese sentido, en el marco del premio, se firmó un acuerdo de colaboración entre la Asociación Nacional de Empresas Industriales de Herrera </w:t>
      </w:r>
      <w:r w:rsidR="00B92591" w:rsidRPr="006D0DDF">
        <w:rPr>
          <w:lang w:val="es-ES" w:eastAsia="es-DO"/>
        </w:rPr>
        <w:lastRenderedPageBreak/>
        <w:t>(ANEIH), el MICM y el CODOCA con el objetivo de desarrollar los términos de colaboración para el apoyo, la promoción y el fomento del</w:t>
      </w:r>
      <w:r w:rsidR="00E93B5D" w:rsidRPr="006D0DDF">
        <w:rPr>
          <w:lang w:val="es-ES" w:eastAsia="es-DO"/>
        </w:rPr>
        <w:t xml:space="preserve"> premio.</w:t>
      </w:r>
    </w:p>
    <w:p w14:paraId="6EA88AB1" w14:textId="77777777" w:rsidR="00B92591" w:rsidRPr="006D0DDF" w:rsidRDefault="00B92591" w:rsidP="00B92591">
      <w:pPr>
        <w:spacing w:before="240" w:line="360" w:lineRule="auto"/>
        <w:jc w:val="both"/>
        <w:rPr>
          <w:lang w:val="es-ES" w:eastAsia="es-DO"/>
        </w:rPr>
      </w:pPr>
      <w:r w:rsidRPr="006D0DDF">
        <w:rPr>
          <w:lang w:val="es-ES" w:eastAsia="es-DO"/>
        </w:rPr>
        <w:t xml:space="preserve">Adicionalmente, como parte del apoyo del CODOCA al premio, se contrataron dos (2) consultorías, una de ellas para el diseño e implementación de un plan para el fomento a la participación de micro y pequeñas empresas en el premio, mediante la cual se logró sensibilizar a </w:t>
      </w:r>
      <w:r w:rsidR="00E56832" w:rsidRPr="006D0DDF">
        <w:rPr>
          <w:lang w:val="es-ES" w:eastAsia="es-DO"/>
        </w:rPr>
        <w:t xml:space="preserve">136 </w:t>
      </w:r>
      <w:r w:rsidRPr="006D0DDF">
        <w:rPr>
          <w:lang w:val="es-ES" w:eastAsia="es-DO"/>
        </w:rPr>
        <w:t>Mipymes sobre la importancia y beneficios de participar en el premio, de las cuales</w:t>
      </w:r>
      <w:r w:rsidR="00E56832" w:rsidRPr="006D0DDF">
        <w:rPr>
          <w:lang w:val="es-ES" w:eastAsia="es-DO"/>
        </w:rPr>
        <w:t>,</w:t>
      </w:r>
      <w:r w:rsidRPr="006D0DDF">
        <w:rPr>
          <w:lang w:val="es-ES" w:eastAsia="es-DO"/>
        </w:rPr>
        <w:t xml:space="preserve"> </w:t>
      </w:r>
      <w:r w:rsidR="00E56832" w:rsidRPr="006D0DDF">
        <w:rPr>
          <w:lang w:val="es-ES" w:eastAsia="es-DO"/>
        </w:rPr>
        <w:t xml:space="preserve">12 </w:t>
      </w:r>
      <w:r w:rsidRPr="006D0DDF">
        <w:rPr>
          <w:lang w:val="es-ES" w:eastAsia="es-DO"/>
        </w:rPr>
        <w:t xml:space="preserve">se postularon para </w:t>
      </w:r>
      <w:r w:rsidR="00E56832" w:rsidRPr="006D0DDF">
        <w:rPr>
          <w:lang w:val="es-ES" w:eastAsia="es-DO"/>
        </w:rPr>
        <w:t>la</w:t>
      </w:r>
      <w:r w:rsidRPr="006D0DDF">
        <w:rPr>
          <w:lang w:val="es-ES" w:eastAsia="es-DO"/>
        </w:rPr>
        <w:t xml:space="preserve"> 5ta edición,</w:t>
      </w:r>
      <w:r w:rsidR="00D573DE" w:rsidRPr="006D0DDF">
        <w:rPr>
          <w:lang w:val="es-ES" w:eastAsia="es-DO"/>
        </w:rPr>
        <w:t xml:space="preserve"> logrando</w:t>
      </w:r>
      <w:r w:rsidRPr="006D0DDF">
        <w:rPr>
          <w:lang w:val="es-ES" w:eastAsia="es-DO"/>
        </w:rPr>
        <w:t xml:space="preserve"> que por primera vez en la historia del premio, esta categoría no quedará desierta. </w:t>
      </w:r>
    </w:p>
    <w:p w14:paraId="52DD88BC" w14:textId="77777777" w:rsidR="009E598B" w:rsidRPr="006D0DDF" w:rsidRDefault="00B92591" w:rsidP="00B92591">
      <w:pPr>
        <w:spacing w:before="240" w:after="0" w:line="360" w:lineRule="auto"/>
        <w:jc w:val="both"/>
        <w:rPr>
          <w:lang w:val="es-ES" w:eastAsia="es-DO"/>
        </w:rPr>
      </w:pPr>
      <w:r w:rsidRPr="006D0DDF">
        <w:rPr>
          <w:lang w:val="es-ES" w:eastAsia="es-DO"/>
        </w:rPr>
        <w:t xml:space="preserve">Con relación al Programa de Fortalecimiento de la Calidad para el Desarrollo de las Mipymes, cuyo componente I tenía por objetivo general el Fortalecimiento del SIDOCAL, a través de la Asistencia Técnica Internacional (ATI) brindada por el Consorcio DT-GLOBAL, </w:t>
      </w:r>
      <w:r w:rsidR="00E93B5D" w:rsidRPr="006D0DDF">
        <w:rPr>
          <w:lang w:val="es-ES" w:eastAsia="es-DO"/>
        </w:rPr>
        <w:t xml:space="preserve">un total 1,475 </w:t>
      </w:r>
      <w:r w:rsidRPr="006D0DDF">
        <w:rPr>
          <w:lang w:val="es-ES" w:eastAsia="es-DO"/>
        </w:rPr>
        <w:t xml:space="preserve">técnicos de diversas entidades </w:t>
      </w:r>
      <w:r w:rsidR="00E93B5D" w:rsidRPr="006D0DDF">
        <w:rPr>
          <w:lang w:val="es-ES" w:eastAsia="es-DO"/>
        </w:rPr>
        <w:t>fueron capacitados en temas de: e</w:t>
      </w:r>
      <w:r w:rsidRPr="006D0DDF">
        <w:rPr>
          <w:lang w:val="es-ES" w:eastAsia="es-DO"/>
        </w:rPr>
        <w:t xml:space="preserve">stimación de </w:t>
      </w:r>
      <w:r w:rsidR="00E93B5D" w:rsidRPr="006D0DDF">
        <w:rPr>
          <w:lang w:val="es-ES" w:eastAsia="es-DO"/>
        </w:rPr>
        <w:t>i</w:t>
      </w:r>
      <w:r w:rsidRPr="006D0DDF">
        <w:rPr>
          <w:lang w:val="es-ES" w:eastAsia="es-DO"/>
        </w:rPr>
        <w:t xml:space="preserve">ncertidumbre de </w:t>
      </w:r>
      <w:r w:rsidR="00E93B5D" w:rsidRPr="006D0DDF">
        <w:rPr>
          <w:lang w:val="es-ES" w:eastAsia="es-DO"/>
        </w:rPr>
        <w:t>m</w:t>
      </w:r>
      <w:r w:rsidRPr="006D0DDF">
        <w:rPr>
          <w:lang w:val="es-ES" w:eastAsia="es-DO"/>
        </w:rPr>
        <w:t>edidas</w:t>
      </w:r>
      <w:r w:rsidR="00E93B5D" w:rsidRPr="006D0DDF">
        <w:rPr>
          <w:lang w:val="es-ES" w:eastAsia="es-DO"/>
        </w:rPr>
        <w:t xml:space="preserve">, </w:t>
      </w:r>
      <w:r w:rsidRPr="006D0DDF">
        <w:rPr>
          <w:lang w:val="es-ES" w:eastAsia="es-DO"/>
        </w:rPr>
        <w:t> </w:t>
      </w:r>
      <w:r w:rsidR="00E93B5D" w:rsidRPr="006D0DDF">
        <w:rPr>
          <w:lang w:val="es-ES" w:eastAsia="es-DO"/>
        </w:rPr>
        <w:t>c</w:t>
      </w:r>
      <w:r w:rsidRPr="006D0DDF">
        <w:rPr>
          <w:lang w:val="es-ES" w:eastAsia="es-DO"/>
        </w:rPr>
        <w:t xml:space="preserve">alibración de </w:t>
      </w:r>
      <w:r w:rsidR="00E93B5D" w:rsidRPr="006D0DDF">
        <w:rPr>
          <w:lang w:val="es-ES" w:eastAsia="es-DO"/>
        </w:rPr>
        <w:t>t</w:t>
      </w:r>
      <w:r w:rsidRPr="006D0DDF">
        <w:rPr>
          <w:lang w:val="es-ES" w:eastAsia="es-DO"/>
        </w:rPr>
        <w:t>ermómetros</w:t>
      </w:r>
      <w:r w:rsidR="00E93B5D" w:rsidRPr="006D0DDF">
        <w:rPr>
          <w:lang w:val="es-ES" w:eastAsia="es-DO"/>
        </w:rPr>
        <w:t>, v</w:t>
      </w:r>
      <w:r w:rsidRPr="006D0DDF">
        <w:rPr>
          <w:lang w:val="es-ES" w:eastAsia="es-DO"/>
        </w:rPr>
        <w:t xml:space="preserve">alidación de </w:t>
      </w:r>
      <w:r w:rsidR="00E93B5D" w:rsidRPr="006D0DDF">
        <w:rPr>
          <w:lang w:val="es-ES" w:eastAsia="es-DO"/>
        </w:rPr>
        <w:t>m</w:t>
      </w:r>
      <w:r w:rsidRPr="006D0DDF">
        <w:rPr>
          <w:lang w:val="es-ES" w:eastAsia="es-DO"/>
        </w:rPr>
        <w:t xml:space="preserve">étodos de </w:t>
      </w:r>
      <w:r w:rsidR="00E93B5D" w:rsidRPr="006D0DDF">
        <w:rPr>
          <w:lang w:val="es-ES" w:eastAsia="es-DO"/>
        </w:rPr>
        <w:t>e</w:t>
      </w:r>
      <w:r w:rsidRPr="006D0DDF">
        <w:rPr>
          <w:lang w:val="es-ES" w:eastAsia="es-DO"/>
        </w:rPr>
        <w:t xml:space="preserve">nsayos </w:t>
      </w:r>
      <w:r w:rsidR="00E93B5D" w:rsidRPr="006D0DDF">
        <w:rPr>
          <w:lang w:val="es-ES" w:eastAsia="es-DO"/>
        </w:rPr>
        <w:t>f</w:t>
      </w:r>
      <w:r w:rsidRPr="006D0DDF">
        <w:rPr>
          <w:lang w:val="es-ES" w:eastAsia="es-DO"/>
        </w:rPr>
        <w:t>isicoquímicos</w:t>
      </w:r>
      <w:r w:rsidR="00E93B5D" w:rsidRPr="006D0DDF">
        <w:rPr>
          <w:lang w:val="es-ES" w:eastAsia="es-DO"/>
        </w:rPr>
        <w:t>, c</w:t>
      </w:r>
      <w:r w:rsidRPr="006D0DDF">
        <w:rPr>
          <w:lang w:val="es-ES" w:eastAsia="es-DO"/>
        </w:rPr>
        <w:t xml:space="preserve">alibración de </w:t>
      </w:r>
      <w:r w:rsidR="00E93B5D" w:rsidRPr="006D0DDF">
        <w:rPr>
          <w:lang w:val="es-ES" w:eastAsia="es-DO"/>
        </w:rPr>
        <w:t>b</w:t>
      </w:r>
      <w:r w:rsidRPr="006D0DDF">
        <w:rPr>
          <w:lang w:val="es-ES" w:eastAsia="es-DO"/>
        </w:rPr>
        <w:t xml:space="preserve">alanzas </w:t>
      </w:r>
      <w:r w:rsidR="00E93B5D" w:rsidRPr="006D0DDF">
        <w:rPr>
          <w:lang w:val="es-ES" w:eastAsia="es-DO"/>
        </w:rPr>
        <w:t>c</w:t>
      </w:r>
      <w:r w:rsidRPr="006D0DDF">
        <w:rPr>
          <w:lang w:val="es-ES" w:eastAsia="es-DO"/>
        </w:rPr>
        <w:t>amioneras</w:t>
      </w:r>
      <w:r w:rsidR="00E93B5D" w:rsidRPr="006D0DDF">
        <w:rPr>
          <w:lang w:val="es-ES" w:eastAsia="es-DO"/>
        </w:rPr>
        <w:t>, c</w:t>
      </w:r>
      <w:r w:rsidRPr="006D0DDF">
        <w:rPr>
          <w:lang w:val="es-ES" w:eastAsia="es-DO"/>
        </w:rPr>
        <w:t xml:space="preserve">alibración de </w:t>
      </w:r>
      <w:r w:rsidR="00E93B5D" w:rsidRPr="006D0DDF">
        <w:rPr>
          <w:lang w:val="es-ES" w:eastAsia="es-DO"/>
        </w:rPr>
        <w:t>b</w:t>
      </w:r>
      <w:r w:rsidRPr="006D0DDF">
        <w:rPr>
          <w:lang w:val="es-ES" w:eastAsia="es-DO"/>
        </w:rPr>
        <w:t xml:space="preserve">alanzas de </w:t>
      </w:r>
      <w:r w:rsidR="00E93B5D" w:rsidRPr="006D0DDF">
        <w:rPr>
          <w:lang w:val="es-ES" w:eastAsia="es-DO"/>
        </w:rPr>
        <w:t>f</w:t>
      </w:r>
      <w:r w:rsidRPr="006D0DDF">
        <w:rPr>
          <w:lang w:val="es-ES" w:eastAsia="es-DO"/>
        </w:rPr>
        <w:t xml:space="preserve">uncionamiento </w:t>
      </w:r>
      <w:r w:rsidR="00E93B5D" w:rsidRPr="006D0DDF">
        <w:rPr>
          <w:lang w:val="es-ES" w:eastAsia="es-DO"/>
        </w:rPr>
        <w:t>n</w:t>
      </w:r>
      <w:r w:rsidRPr="006D0DDF">
        <w:rPr>
          <w:lang w:val="es-ES" w:eastAsia="es-DO"/>
        </w:rPr>
        <w:t xml:space="preserve">o </w:t>
      </w:r>
      <w:r w:rsidR="00E93B5D" w:rsidRPr="006D0DDF">
        <w:rPr>
          <w:lang w:val="es-ES" w:eastAsia="es-DO"/>
        </w:rPr>
        <w:t>a</w:t>
      </w:r>
      <w:r w:rsidRPr="006D0DDF">
        <w:rPr>
          <w:lang w:val="es-ES" w:eastAsia="es-DO"/>
        </w:rPr>
        <w:t>utomático</w:t>
      </w:r>
      <w:r w:rsidR="00E93B5D" w:rsidRPr="006D0DDF">
        <w:rPr>
          <w:lang w:val="es-ES" w:eastAsia="es-DO"/>
        </w:rPr>
        <w:t>, c</w:t>
      </w:r>
      <w:r w:rsidRPr="006D0DDF">
        <w:rPr>
          <w:lang w:val="es-ES" w:eastAsia="es-DO"/>
        </w:rPr>
        <w:t xml:space="preserve">alibración de </w:t>
      </w:r>
      <w:r w:rsidR="00E93B5D" w:rsidRPr="006D0DDF">
        <w:rPr>
          <w:lang w:val="es-ES" w:eastAsia="es-DO"/>
        </w:rPr>
        <w:t>p</w:t>
      </w:r>
      <w:r w:rsidRPr="006D0DDF">
        <w:rPr>
          <w:lang w:val="es-ES" w:eastAsia="es-DO"/>
        </w:rPr>
        <w:t>esas</w:t>
      </w:r>
      <w:r w:rsidR="00E93B5D" w:rsidRPr="006D0DDF">
        <w:rPr>
          <w:lang w:val="es-ES" w:eastAsia="es-DO"/>
        </w:rPr>
        <w:t>, v</w:t>
      </w:r>
      <w:r w:rsidRPr="006D0DDF">
        <w:rPr>
          <w:lang w:val="es-ES" w:eastAsia="es-DO"/>
        </w:rPr>
        <w:t>alidación</w:t>
      </w:r>
      <w:r w:rsidR="00E93B5D" w:rsidRPr="006D0DDF">
        <w:rPr>
          <w:lang w:val="es-ES" w:eastAsia="es-DO"/>
        </w:rPr>
        <w:t xml:space="preserve"> de m</w:t>
      </w:r>
      <w:r w:rsidRPr="006D0DDF">
        <w:rPr>
          <w:lang w:val="es-ES" w:eastAsia="es-DO"/>
        </w:rPr>
        <w:t xml:space="preserve">étodos de </w:t>
      </w:r>
      <w:r w:rsidR="009E598B" w:rsidRPr="006D0DDF">
        <w:rPr>
          <w:lang w:val="es-ES" w:eastAsia="es-DO"/>
        </w:rPr>
        <w:t>e</w:t>
      </w:r>
      <w:r w:rsidRPr="006D0DDF">
        <w:rPr>
          <w:lang w:val="es-ES" w:eastAsia="es-DO"/>
        </w:rPr>
        <w:t xml:space="preserve">nsayos </w:t>
      </w:r>
      <w:r w:rsidR="009E598B" w:rsidRPr="006D0DDF">
        <w:rPr>
          <w:lang w:val="es-ES" w:eastAsia="es-DO"/>
        </w:rPr>
        <w:t>f</w:t>
      </w:r>
      <w:r w:rsidRPr="006D0DDF">
        <w:rPr>
          <w:lang w:val="es-ES" w:eastAsia="es-DO"/>
        </w:rPr>
        <w:t xml:space="preserve">ísicos – </w:t>
      </w:r>
      <w:r w:rsidR="009E598B" w:rsidRPr="006D0DDF">
        <w:rPr>
          <w:lang w:val="es-ES" w:eastAsia="es-DO"/>
        </w:rPr>
        <w:t>q</w:t>
      </w:r>
      <w:r w:rsidRPr="006D0DDF">
        <w:rPr>
          <w:lang w:val="es-ES" w:eastAsia="es-DO"/>
        </w:rPr>
        <w:t>uímicos</w:t>
      </w:r>
      <w:r w:rsidR="00E93B5D" w:rsidRPr="006D0DDF">
        <w:rPr>
          <w:lang w:val="es-ES" w:eastAsia="es-DO"/>
        </w:rPr>
        <w:t>, entre otros.</w:t>
      </w:r>
    </w:p>
    <w:p w14:paraId="17D36572" w14:textId="77777777" w:rsidR="00B92591" w:rsidRPr="006D0DDF" w:rsidRDefault="00B92591" w:rsidP="00B92591">
      <w:pPr>
        <w:spacing w:before="240" w:after="0" w:line="360" w:lineRule="auto"/>
        <w:jc w:val="both"/>
        <w:rPr>
          <w:lang w:val="es-ES" w:eastAsia="es-DO"/>
        </w:rPr>
      </w:pPr>
      <w:r w:rsidRPr="006D0DDF">
        <w:rPr>
          <w:lang w:val="es-ES" w:eastAsia="es-DO"/>
        </w:rPr>
        <w:t xml:space="preserve">Igualmente, se concluyó con la consultoría realizada por el consorcio EURECNA Crescendo, </w:t>
      </w:r>
      <w:bookmarkStart w:id="38" w:name="_Hlk121837586"/>
      <w:r w:rsidRPr="006D0DDF">
        <w:rPr>
          <w:lang w:val="es-ES" w:eastAsia="es-DO"/>
        </w:rPr>
        <w:t xml:space="preserve">ejecutada en el marco del Programa de Fortalecimiento de la Calidad para el Desarrollo de las Mipymes, con la cual se logró asistencia técnica para la implementación de diferentes normas en entidades públicas y privadas. Las normas implementadas fueron: </w:t>
      </w:r>
    </w:p>
    <w:p w14:paraId="23E79564" w14:textId="77777777" w:rsidR="00B92591" w:rsidRPr="006D0DDF" w:rsidRDefault="00B92591" w:rsidP="00A41919">
      <w:pPr>
        <w:pStyle w:val="Prrafodelista"/>
        <w:numPr>
          <w:ilvl w:val="0"/>
          <w:numId w:val="15"/>
        </w:numPr>
        <w:spacing w:before="240" w:after="0" w:line="360" w:lineRule="auto"/>
        <w:jc w:val="both"/>
        <w:rPr>
          <w:lang w:val="es-ES" w:eastAsia="es-DO"/>
        </w:rPr>
      </w:pPr>
      <w:bookmarkStart w:id="39" w:name="_Hlk121837680"/>
      <w:bookmarkStart w:id="40" w:name="_Hlk121837757"/>
      <w:bookmarkEnd w:id="38"/>
      <w:r w:rsidRPr="006D0DDF">
        <w:rPr>
          <w:lang w:val="es-ES" w:eastAsia="es-DO"/>
        </w:rPr>
        <w:t>ISO/IEC 17025</w:t>
      </w:r>
      <w:bookmarkEnd w:id="39"/>
      <w:r w:rsidRPr="006D0DDF">
        <w:rPr>
          <w:lang w:val="es-ES" w:eastAsia="es-DO"/>
        </w:rPr>
        <w:t>, en los laboratorios fisicoquímico de la Universidad Pedro Henríquez Ureña (UNPHU),</w:t>
      </w:r>
      <w:r w:rsidR="009E598B" w:rsidRPr="006D0DDF">
        <w:rPr>
          <w:lang w:val="es-ES" w:eastAsia="es-DO"/>
        </w:rPr>
        <w:t xml:space="preserve"> </w:t>
      </w:r>
      <w:r w:rsidRPr="006D0DDF">
        <w:rPr>
          <w:lang w:val="es-ES" w:eastAsia="es-DO"/>
        </w:rPr>
        <w:t xml:space="preserve">en el </w:t>
      </w:r>
      <w:r w:rsidRPr="006D0DDF">
        <w:rPr>
          <w:lang w:val="es-ES" w:eastAsia="es-DO"/>
        </w:rPr>
        <w:lastRenderedPageBreak/>
        <w:t xml:space="preserve">laboratorio de inocuidad de alimentos y análisis industrial de la Universidad ISA, </w:t>
      </w:r>
      <w:r w:rsidR="009E598B" w:rsidRPr="006D0DDF">
        <w:rPr>
          <w:lang w:val="es-ES" w:eastAsia="es-DO"/>
        </w:rPr>
        <w:t xml:space="preserve">y </w:t>
      </w:r>
      <w:r w:rsidRPr="006D0DDF">
        <w:rPr>
          <w:lang w:val="es-ES" w:eastAsia="es-DO"/>
        </w:rPr>
        <w:t xml:space="preserve">en el laboratorio de virología y de residuos de pesticidas del Instituto Dominicano de Investigaciones Forestales (IDIAF); </w:t>
      </w:r>
    </w:p>
    <w:p w14:paraId="065AE20B" w14:textId="77777777" w:rsidR="00B92591" w:rsidRPr="006D0DDF" w:rsidRDefault="00B92591" w:rsidP="00A41919">
      <w:pPr>
        <w:pStyle w:val="Prrafodelista"/>
        <w:numPr>
          <w:ilvl w:val="0"/>
          <w:numId w:val="15"/>
        </w:numPr>
        <w:spacing w:before="240" w:after="0" w:line="360" w:lineRule="auto"/>
        <w:jc w:val="both"/>
        <w:rPr>
          <w:lang w:val="es-ES" w:eastAsia="es-DO"/>
        </w:rPr>
      </w:pPr>
      <w:bookmarkStart w:id="41" w:name="_Hlk121837691"/>
      <w:r w:rsidRPr="006D0DDF">
        <w:rPr>
          <w:lang w:val="es-ES" w:eastAsia="es-DO"/>
        </w:rPr>
        <w:t>ISO/IEC 17021</w:t>
      </w:r>
      <w:bookmarkEnd w:id="41"/>
      <w:r w:rsidRPr="006D0DDF">
        <w:rPr>
          <w:lang w:val="es-ES" w:eastAsia="es-DO"/>
        </w:rPr>
        <w:t xml:space="preserve">, en la empresa certificadora de gestión de calidad QMS GLOBAL CORP; </w:t>
      </w:r>
    </w:p>
    <w:p w14:paraId="679E62C3" w14:textId="77777777" w:rsidR="00B92591" w:rsidRPr="006D0DDF" w:rsidRDefault="00B92591" w:rsidP="00A41919">
      <w:pPr>
        <w:pStyle w:val="Prrafodelista"/>
        <w:numPr>
          <w:ilvl w:val="0"/>
          <w:numId w:val="15"/>
        </w:numPr>
        <w:spacing w:before="240" w:after="0" w:line="360" w:lineRule="auto"/>
        <w:jc w:val="both"/>
        <w:rPr>
          <w:lang w:val="es-ES" w:eastAsia="es-DO"/>
        </w:rPr>
      </w:pPr>
      <w:bookmarkStart w:id="42" w:name="_Hlk121837704"/>
      <w:r w:rsidRPr="006D0DDF">
        <w:rPr>
          <w:lang w:val="es-ES" w:eastAsia="es-DO"/>
        </w:rPr>
        <w:t>ISO/IEC 17065</w:t>
      </w:r>
      <w:bookmarkEnd w:id="42"/>
      <w:r w:rsidRPr="006D0DDF">
        <w:rPr>
          <w:lang w:val="es-ES" w:eastAsia="es-DO"/>
        </w:rPr>
        <w:t xml:space="preserve"> en el organismo certificador de productos Clúster del Aguacate; y</w:t>
      </w:r>
    </w:p>
    <w:p w14:paraId="423FB778" w14:textId="77777777" w:rsidR="00B84B3F" w:rsidRDefault="00B92591" w:rsidP="00EF3F94">
      <w:pPr>
        <w:pStyle w:val="Prrafodelista"/>
        <w:numPr>
          <w:ilvl w:val="0"/>
          <w:numId w:val="15"/>
        </w:numPr>
        <w:spacing w:before="240" w:after="0" w:line="360" w:lineRule="auto"/>
        <w:jc w:val="both"/>
        <w:rPr>
          <w:lang w:val="es-ES" w:eastAsia="es-DO"/>
        </w:rPr>
      </w:pPr>
      <w:bookmarkStart w:id="43" w:name="_Hlk121837712"/>
      <w:r w:rsidRPr="006D0DDF">
        <w:rPr>
          <w:lang w:val="es-ES" w:eastAsia="es-DO"/>
        </w:rPr>
        <w:t xml:space="preserve">ISO/IEC 17020 </w:t>
      </w:r>
      <w:bookmarkEnd w:id="43"/>
      <w:r w:rsidRPr="006D0DDF">
        <w:rPr>
          <w:lang w:val="es-ES" w:eastAsia="es-DO"/>
        </w:rPr>
        <w:t>en el Ministerio de Medio Ambiente y Recursos Naturales (MIMARENA), Ministerio de Salud Pública y Asistencia Social (MISPAS y el Ministerio de Agricultura.</w:t>
      </w:r>
      <w:bookmarkEnd w:id="40"/>
    </w:p>
    <w:p w14:paraId="216E4E43" w14:textId="77777777" w:rsidR="00B84B3F" w:rsidRPr="00B84B3F" w:rsidRDefault="009C2E85" w:rsidP="00B84B3F">
      <w:pPr>
        <w:spacing w:before="240" w:after="0" w:line="360" w:lineRule="auto"/>
        <w:jc w:val="both"/>
        <w:rPr>
          <w:lang w:val="es-ES" w:eastAsia="es-DO"/>
        </w:rPr>
      </w:pPr>
      <w:r w:rsidRPr="00B84B3F">
        <w:rPr>
          <w:lang w:val="es-ES" w:eastAsia="es-DO"/>
        </w:rPr>
        <w:t>E</w:t>
      </w:r>
      <w:r w:rsidR="00B92591" w:rsidRPr="00B84B3F">
        <w:rPr>
          <w:lang w:val="es-ES" w:eastAsia="es-DO"/>
        </w:rPr>
        <w:t xml:space="preserve">n el marco de </w:t>
      </w:r>
      <w:r w:rsidRPr="00B84B3F">
        <w:rPr>
          <w:lang w:val="es-ES" w:eastAsia="es-DO"/>
        </w:rPr>
        <w:t>esta</w:t>
      </w:r>
      <w:r w:rsidR="00B92591" w:rsidRPr="00B84B3F">
        <w:rPr>
          <w:lang w:val="es-ES" w:eastAsia="es-DO"/>
        </w:rPr>
        <w:t xml:space="preserve"> asistencia técnica</w:t>
      </w:r>
      <w:r w:rsidRPr="00B84B3F">
        <w:rPr>
          <w:lang w:val="es-ES" w:eastAsia="es-DO"/>
        </w:rPr>
        <w:t>,</w:t>
      </w:r>
      <w:r w:rsidR="00B92591" w:rsidRPr="00B84B3F">
        <w:rPr>
          <w:lang w:val="es-ES" w:eastAsia="es-DO"/>
        </w:rPr>
        <w:t xml:space="preserve"> se recibió apoyo para la evaluación de </w:t>
      </w:r>
      <w:r w:rsidR="009E598B" w:rsidRPr="00B84B3F">
        <w:rPr>
          <w:lang w:val="es-ES" w:eastAsia="es-DO"/>
        </w:rPr>
        <w:t xml:space="preserve">la </w:t>
      </w:r>
      <w:r w:rsidR="00B92591" w:rsidRPr="00B84B3F">
        <w:rPr>
          <w:lang w:val="es-ES" w:eastAsia="es-DO"/>
        </w:rPr>
        <w:t>segunda parte al proceso de implementación de  norma ISO/IEC 17025 en nueve (9) métodos de ensayo en el laboratorio de la Universidad ISA, tres (3) métodos de ensayo en el laboratorio del IDIAF y un (1) método de ensayo en el laboratorio de la Universidad UNPHU, además en tres (3) procesos de inspección en el Ministerio de Medio Ambiente y Recursos Naturales (MIMARENA)</w:t>
      </w:r>
      <w:r w:rsidR="009E598B" w:rsidRPr="00B84B3F">
        <w:rPr>
          <w:lang w:val="es-ES" w:eastAsia="es-DO"/>
        </w:rPr>
        <w:t xml:space="preserve">, </w:t>
      </w:r>
      <w:r w:rsidR="00B92591" w:rsidRPr="00B84B3F">
        <w:rPr>
          <w:lang w:val="es-ES" w:eastAsia="es-DO"/>
        </w:rPr>
        <w:t>y uno (1) en el MISPAS, MIMARENA y el Ministerio de Agricultura.</w:t>
      </w:r>
    </w:p>
    <w:p w14:paraId="1FBD27C0" w14:textId="77777777" w:rsidR="007059D0" w:rsidRPr="00B84B3F" w:rsidRDefault="00307F93" w:rsidP="00B84B3F">
      <w:pPr>
        <w:pStyle w:val="Prrafodelista"/>
        <w:numPr>
          <w:ilvl w:val="0"/>
          <w:numId w:val="38"/>
        </w:numPr>
        <w:spacing w:before="240" w:after="0" w:line="360" w:lineRule="auto"/>
        <w:ind w:left="426"/>
        <w:jc w:val="both"/>
        <w:rPr>
          <w:b/>
          <w:bCs/>
          <w:lang w:val="es-ES" w:eastAsia="es-DO"/>
        </w:rPr>
      </w:pPr>
      <w:r w:rsidRPr="00B84B3F">
        <w:rPr>
          <w:b/>
          <w:bCs/>
          <w:lang w:val="es-ES" w:eastAsia="es-DO"/>
        </w:rPr>
        <w:t>Fomento del Comercio Exterior</w:t>
      </w:r>
    </w:p>
    <w:p w14:paraId="36AAA833" w14:textId="77777777" w:rsidR="00201330" w:rsidRPr="006D0DDF" w:rsidRDefault="007059D0" w:rsidP="00B84B3F">
      <w:pPr>
        <w:spacing w:before="240" w:after="0" w:line="360" w:lineRule="auto"/>
        <w:jc w:val="both"/>
        <w:rPr>
          <w:lang w:val="es-ES" w:eastAsia="es-DO"/>
        </w:rPr>
      </w:pPr>
      <w:bookmarkStart w:id="44" w:name="_Hlk121844802"/>
      <w:r w:rsidRPr="006D0DDF">
        <w:rPr>
          <w:lang w:val="es-ES" w:eastAsia="es-DO"/>
        </w:rPr>
        <w:t xml:space="preserve">Con el objetivo de fortalecer las capacidades técnicas del sector exportador nacional, </w:t>
      </w:r>
      <w:r w:rsidR="00201330" w:rsidRPr="006D0DDF">
        <w:rPr>
          <w:lang w:val="es-ES" w:eastAsia="es-DO"/>
        </w:rPr>
        <w:t>más de 1,000</w:t>
      </w:r>
      <w:r w:rsidRPr="006D0DDF">
        <w:rPr>
          <w:lang w:val="es-ES" w:eastAsia="es-DO"/>
        </w:rPr>
        <w:t xml:space="preserve"> personas fueron capacitadas en diferentes cursos y talleres, principalmente en temas de oportunidades comerciales de República Dominicana con otros países, propiedad intelectual, herramientas de inteligencia comercial, DATACOMEX RD, arbitraje internacional, prevención y solución de controversias</w:t>
      </w:r>
      <w:r w:rsidR="00201330" w:rsidRPr="006D0DDF">
        <w:rPr>
          <w:lang w:val="es-ES" w:eastAsia="es-DO"/>
        </w:rPr>
        <w:t xml:space="preserve"> para funcionarios del Estado</w:t>
      </w:r>
      <w:r w:rsidRPr="006D0DDF">
        <w:rPr>
          <w:lang w:val="es-ES" w:eastAsia="es-DO"/>
        </w:rPr>
        <w:t xml:space="preserve">, entre otros. </w:t>
      </w:r>
    </w:p>
    <w:p w14:paraId="4C036FE3" w14:textId="77777777" w:rsidR="007059D0" w:rsidRPr="006D0DDF" w:rsidRDefault="009C2E85" w:rsidP="007059D0">
      <w:pPr>
        <w:spacing w:before="240" w:after="0" w:line="360" w:lineRule="auto"/>
        <w:jc w:val="both"/>
        <w:rPr>
          <w:lang w:val="es-ES" w:eastAsia="es-DO"/>
        </w:rPr>
      </w:pPr>
      <w:bookmarkStart w:id="45" w:name="_Hlk121844823"/>
      <w:bookmarkEnd w:id="44"/>
      <w:r>
        <w:rPr>
          <w:lang w:val="es-ES" w:eastAsia="es-DO"/>
        </w:rPr>
        <w:lastRenderedPageBreak/>
        <w:t>En este mismo orden de política, y con el objetivo de f</w:t>
      </w:r>
      <w:r w:rsidR="007059D0" w:rsidRPr="006D0DDF">
        <w:rPr>
          <w:lang w:val="es-ES" w:eastAsia="es-DO"/>
        </w:rPr>
        <w:t xml:space="preserve">acilitar el acceso a mercados y mantener un incremento sostenido de los productos y servicios nacionales en el mercado exterior, el MICM brindó 32 asistencias técnicas en temas de acceso a mercados y </w:t>
      </w:r>
      <w:r w:rsidR="00201330" w:rsidRPr="006D0DDF">
        <w:rPr>
          <w:lang w:val="es-ES" w:eastAsia="es-DO"/>
        </w:rPr>
        <w:t xml:space="preserve">la </w:t>
      </w:r>
      <w:r w:rsidR="007059D0" w:rsidRPr="006D0DDF">
        <w:rPr>
          <w:lang w:val="es-ES" w:eastAsia="es-DO"/>
        </w:rPr>
        <w:t>correcta aplicación de los acuerdos comerciales. Algunos de los temas atendidos fueron: Requisitos para una Mipymes importar desde la Unión Europea, regulaciones no arancelarias, fabricación de productos en RD para exportar, importación de materia prima, entre otros.</w:t>
      </w:r>
    </w:p>
    <w:bookmarkEnd w:id="45"/>
    <w:p w14:paraId="3AE83C9E" w14:textId="77777777" w:rsidR="00DA6678" w:rsidRPr="006D0DDF" w:rsidRDefault="007059D0" w:rsidP="00DA6678">
      <w:pPr>
        <w:spacing w:before="240" w:after="0" w:line="360" w:lineRule="auto"/>
        <w:jc w:val="both"/>
        <w:rPr>
          <w:lang w:val="es-ES" w:eastAsia="es-DO"/>
        </w:rPr>
      </w:pPr>
      <w:r w:rsidRPr="006D0DDF">
        <w:rPr>
          <w:lang w:val="es-ES" w:eastAsia="es-DO"/>
        </w:rPr>
        <w:t xml:space="preserve">En cuanto a la creación y participación en espacios de dialogo destinados a crear y ejecutar estrategias orientadas impulsar mejoras en los resultados de la ejecución de las políticas públicas relacionadas al comercio exterior, el MICM fue </w:t>
      </w:r>
      <w:r w:rsidR="004364B4" w:rsidRPr="006D0DDF">
        <w:rPr>
          <w:lang w:val="es-ES" w:eastAsia="es-DO"/>
        </w:rPr>
        <w:t>s</w:t>
      </w:r>
      <w:r w:rsidRPr="006D0DDF">
        <w:rPr>
          <w:lang w:val="es-ES" w:eastAsia="es-DO"/>
        </w:rPr>
        <w:t>ede de la VII Reunión Ministerial de Centroamérica y la República Dominicana sobre Propiedad Intelectual, con la participación de representantes de Costa Rica, El Salvador, Guatemala, Honduras, Nicaragua y Panamá, para la identificación de estrategias y políticas relacionadas con la propiedad intelectual como herramienta de innovación, transformación y recuperación económica subregional.</w:t>
      </w:r>
    </w:p>
    <w:p w14:paraId="7A6A5B7A" w14:textId="77777777" w:rsidR="00DA6678" w:rsidRPr="006D0DDF" w:rsidRDefault="009C2E85" w:rsidP="00DA6678">
      <w:pPr>
        <w:spacing w:before="240" w:after="0" w:line="360" w:lineRule="auto"/>
        <w:jc w:val="both"/>
        <w:rPr>
          <w:lang w:val="es-ES" w:eastAsia="es-DO"/>
        </w:rPr>
      </w:pPr>
      <w:r>
        <w:rPr>
          <w:lang w:val="es-ES" w:eastAsia="es-DO"/>
        </w:rPr>
        <w:t>Además</w:t>
      </w:r>
      <w:r w:rsidR="007059D0" w:rsidRPr="006D0DDF">
        <w:rPr>
          <w:lang w:val="es-ES" w:eastAsia="es-DO"/>
        </w:rPr>
        <w:t xml:space="preserve">, como jefe de </w:t>
      </w:r>
      <w:r w:rsidR="00DA6678" w:rsidRPr="006D0DDF">
        <w:rPr>
          <w:lang w:val="es-ES" w:eastAsia="es-DO"/>
        </w:rPr>
        <w:t>d</w:t>
      </w:r>
      <w:r w:rsidR="007059D0" w:rsidRPr="006D0DDF">
        <w:rPr>
          <w:lang w:val="es-ES" w:eastAsia="es-DO"/>
        </w:rPr>
        <w:t>elegación de la Duodécima Conferencia Ministerial de la Organización Mundial del Comercio (OMC), el MICM presentó la posición país sobre diversos temas de interés en materia comercial multilateral, tales como la respuesta de la OMC a la pandemia,</w:t>
      </w:r>
      <w:r w:rsidR="009A3258">
        <w:rPr>
          <w:lang w:val="es-ES" w:eastAsia="es-DO"/>
        </w:rPr>
        <w:t xml:space="preserve"> </w:t>
      </w:r>
      <w:r w:rsidR="007059D0" w:rsidRPr="006D0DDF">
        <w:rPr>
          <w:lang w:val="es-ES" w:eastAsia="es-DO"/>
        </w:rPr>
        <w:t>la flexibilización de algunas disposiciones del Acuerdo sobre los Aspectos de la Propiedad Intelectual ligados al Comercio (ADPIC) para facilitar el acceso a las vacunas contra el COVID-19 y la eliminación de las subvenciones a la pesca.</w:t>
      </w:r>
    </w:p>
    <w:p w14:paraId="5D444E9B" w14:textId="77777777" w:rsidR="009A3258" w:rsidRDefault="007059D0" w:rsidP="00CA2D7D">
      <w:pPr>
        <w:spacing w:before="240" w:after="0" w:line="360" w:lineRule="auto"/>
        <w:jc w:val="both"/>
        <w:rPr>
          <w:lang w:val="es-ES" w:eastAsia="es-DO"/>
        </w:rPr>
      </w:pPr>
      <w:r w:rsidRPr="006D0DDF">
        <w:rPr>
          <w:lang w:val="es-ES" w:eastAsia="es-DO"/>
        </w:rPr>
        <w:t xml:space="preserve">Como líder de la Mesa de Gestión de Riesgo, en el Comité Nacional de Facilitación de Comercio (CNFC), el MICM culminó el </w:t>
      </w:r>
    </w:p>
    <w:p w14:paraId="208870BE" w14:textId="77777777" w:rsidR="00CA2D7D" w:rsidRPr="006D0DDF" w:rsidRDefault="007059D0" w:rsidP="00CA2D7D">
      <w:pPr>
        <w:spacing w:before="240" w:after="0" w:line="360" w:lineRule="auto"/>
        <w:jc w:val="both"/>
        <w:rPr>
          <w:lang w:val="es-ES" w:eastAsia="es-DO"/>
        </w:rPr>
      </w:pPr>
      <w:r w:rsidRPr="006D0DDF">
        <w:rPr>
          <w:lang w:val="es-ES" w:eastAsia="es-DO"/>
        </w:rPr>
        <w:lastRenderedPageBreak/>
        <w:t>diagnóstico y cronograma para la implementación de un sistema integral de gestión de riesgo con la colaboración del Programa Trade Safe, (TraSa por sus siglas en inglés), alcanzando el 90% de la ejecución del compromiso asumido por el país ante la Organización Mundial del Comercio (OMC) en este tema.</w:t>
      </w:r>
    </w:p>
    <w:p w14:paraId="2D59FA19" w14:textId="77777777" w:rsidR="00CA2D7D" w:rsidRPr="006D0DDF" w:rsidRDefault="007059D0" w:rsidP="00CA2D7D">
      <w:pPr>
        <w:spacing w:before="240" w:after="0" w:line="360" w:lineRule="auto"/>
        <w:jc w:val="both"/>
        <w:rPr>
          <w:lang w:val="es-ES" w:eastAsia="es-DO"/>
        </w:rPr>
      </w:pPr>
      <w:r w:rsidRPr="006D0DDF">
        <w:rPr>
          <w:lang w:val="es-ES" w:eastAsia="es-DO"/>
        </w:rPr>
        <w:t>Se consolidó la posición de la República Dominicana sobre la reforma al Sistema de Solución de Controversias Inversionista-Estado, que</w:t>
      </w:r>
      <w:r w:rsidR="00CA2D7D" w:rsidRPr="006D0DDF">
        <w:rPr>
          <w:lang w:val="es-ES" w:eastAsia="es-DO"/>
        </w:rPr>
        <w:t xml:space="preserve"> al cierre del año</w:t>
      </w:r>
      <w:r w:rsidRPr="006D0DDF">
        <w:rPr>
          <w:lang w:val="es-ES" w:eastAsia="es-DO"/>
        </w:rPr>
        <w:t xml:space="preserve"> est</w:t>
      </w:r>
      <w:r w:rsidR="00CA2D7D" w:rsidRPr="006D0DDF">
        <w:rPr>
          <w:lang w:val="es-ES" w:eastAsia="es-DO"/>
        </w:rPr>
        <w:t>aba</w:t>
      </w:r>
      <w:r w:rsidRPr="006D0DDF">
        <w:rPr>
          <w:lang w:val="es-ES" w:eastAsia="es-DO"/>
        </w:rPr>
        <w:t xml:space="preserve"> siendo deliberada ante la Comisión de las Naciones Unidas para el Derecho Mercantil Internacional (CNUDMI), mediante un taller impartido a los miembros del Comité Interinstitucional de Solución de Controversias, donde se analizaron y discutieron las implicaciones de la reforma para el país.</w:t>
      </w:r>
    </w:p>
    <w:p w14:paraId="6FDC5916" w14:textId="77777777" w:rsidR="00CA2D7D" w:rsidRPr="006D0DDF" w:rsidRDefault="007059D0" w:rsidP="00CA2D7D">
      <w:pPr>
        <w:spacing w:before="240" w:after="0" w:line="360" w:lineRule="auto"/>
        <w:jc w:val="both"/>
        <w:rPr>
          <w:lang w:val="es-ES" w:eastAsia="es-DO"/>
        </w:rPr>
      </w:pPr>
      <w:r w:rsidRPr="006D0DDF">
        <w:rPr>
          <w:lang w:val="es-ES" w:eastAsia="es-DO"/>
        </w:rPr>
        <w:t>Con el Decreto 172-22 se creó el Gabinete Presidencial para el Desarrollo de las Exportaciones, adscrito al MICM, con el objetivo de propiciar políticas públicas y estrategias para el desarrollo, fomento y competitividad del sector exportador, así como fungir de organismo principal de consenso entre los sectores público y privado para facilitar el acceso e incremento sostenido de nuestros productos y servicios en los mercados internacionales.</w:t>
      </w:r>
    </w:p>
    <w:p w14:paraId="7352902F" w14:textId="77777777" w:rsidR="00F72526" w:rsidRPr="006D0DDF" w:rsidRDefault="007059D0" w:rsidP="00F72526">
      <w:pPr>
        <w:spacing w:before="240" w:after="0" w:line="360" w:lineRule="auto"/>
        <w:jc w:val="both"/>
        <w:rPr>
          <w:lang w:val="es-ES" w:eastAsia="es-DO"/>
        </w:rPr>
      </w:pPr>
      <w:r w:rsidRPr="006D0DDF">
        <w:rPr>
          <w:lang w:val="es-ES" w:eastAsia="es-DO"/>
        </w:rPr>
        <w:t xml:space="preserve">En este orden, </w:t>
      </w:r>
      <w:r w:rsidR="00CA2D7D" w:rsidRPr="006D0DDF">
        <w:rPr>
          <w:lang w:val="es-ES" w:eastAsia="es-DO"/>
        </w:rPr>
        <w:t>fueron diseñadas p</w:t>
      </w:r>
      <w:r w:rsidRPr="006D0DDF">
        <w:rPr>
          <w:lang w:val="es-ES" w:eastAsia="es-DO"/>
        </w:rPr>
        <w:t>olíticas y procedimientos de gestión para la realización de monitoreos legislativos que permitan identificar proyectos de leyes, decretos y otras normas, nacionales e internacionales, con impacto en los compromisos comerciales asumidos por el país y en los sectores empresariales de interés.</w:t>
      </w:r>
    </w:p>
    <w:p w14:paraId="41724A31" w14:textId="77777777" w:rsidR="00F72526" w:rsidRPr="006D0DDF" w:rsidRDefault="00DB7C0E" w:rsidP="00F72526">
      <w:pPr>
        <w:spacing w:before="240" w:after="0" w:line="360" w:lineRule="auto"/>
        <w:jc w:val="both"/>
        <w:rPr>
          <w:lang w:val="es-ES" w:eastAsia="es-DO"/>
        </w:rPr>
      </w:pPr>
      <w:r w:rsidRPr="006D0DDF">
        <w:rPr>
          <w:lang w:val="es-ES" w:eastAsia="es-DO"/>
        </w:rPr>
        <w:t>S</w:t>
      </w:r>
      <w:r w:rsidR="007059D0" w:rsidRPr="006D0DDF">
        <w:rPr>
          <w:lang w:val="es-ES" w:eastAsia="es-DO"/>
        </w:rPr>
        <w:t xml:space="preserve">e firmó una </w:t>
      </w:r>
      <w:r w:rsidR="009C2E85">
        <w:rPr>
          <w:lang w:val="es-ES" w:eastAsia="es-DO"/>
        </w:rPr>
        <w:t>memorándum</w:t>
      </w:r>
      <w:r w:rsidR="007059D0" w:rsidRPr="006D0DDF">
        <w:rPr>
          <w:lang w:val="es-ES" w:eastAsia="es-DO"/>
        </w:rPr>
        <w:t xml:space="preserve"> de </w:t>
      </w:r>
      <w:r w:rsidR="00E1776B" w:rsidRPr="006D0DDF">
        <w:rPr>
          <w:lang w:val="es-ES" w:eastAsia="es-DO"/>
        </w:rPr>
        <w:t>e</w:t>
      </w:r>
      <w:r w:rsidR="007059D0" w:rsidRPr="006D0DDF">
        <w:rPr>
          <w:lang w:val="es-ES" w:eastAsia="es-DO"/>
        </w:rPr>
        <w:t xml:space="preserve">ntendimiento con la Organización Mundial de la Propiedad Intelectual (OMPI), en la que se acordó fomentar el uso y la protección de la propiedad intelectual como herramienta de innovación, transformación, desarrollo y </w:t>
      </w:r>
      <w:r w:rsidR="007059D0" w:rsidRPr="006D0DDF">
        <w:rPr>
          <w:lang w:val="es-ES" w:eastAsia="es-DO"/>
        </w:rPr>
        <w:lastRenderedPageBreak/>
        <w:t>recuperación económica en la República Dominicana</w:t>
      </w:r>
      <w:r w:rsidRPr="006D0DDF">
        <w:rPr>
          <w:lang w:val="es-ES" w:eastAsia="es-DO"/>
        </w:rPr>
        <w:t xml:space="preserve">, y </w:t>
      </w:r>
      <w:r w:rsidR="007059D0" w:rsidRPr="006D0DDF">
        <w:rPr>
          <w:lang w:val="es-ES" w:eastAsia="es-DO"/>
        </w:rPr>
        <w:t xml:space="preserve">un </w:t>
      </w:r>
      <w:r w:rsidR="00877EFE" w:rsidRPr="006D0DDF">
        <w:rPr>
          <w:lang w:val="es-ES" w:eastAsia="es-DO"/>
        </w:rPr>
        <w:t>memorándum</w:t>
      </w:r>
      <w:r w:rsidR="007059D0" w:rsidRPr="006D0DDF">
        <w:rPr>
          <w:lang w:val="es-ES" w:eastAsia="es-DO"/>
        </w:rPr>
        <w:t xml:space="preserve"> de </w:t>
      </w:r>
      <w:r w:rsidR="00E1776B" w:rsidRPr="006D0DDF">
        <w:rPr>
          <w:lang w:val="es-ES" w:eastAsia="es-DO"/>
        </w:rPr>
        <w:t>e</w:t>
      </w:r>
      <w:r w:rsidR="007059D0" w:rsidRPr="006D0DDF">
        <w:rPr>
          <w:lang w:val="es-ES" w:eastAsia="es-DO"/>
        </w:rPr>
        <w:t>ntendimiento entre República Dominicana y Colombia con el objetivo de desarrollar esfuerzos conjuntos a favor del emprendimiento creativo, facilitar su internacionalización, la creación de encadenamientos productivos y de clústeres vinculados a la economía naranja</w:t>
      </w:r>
      <w:r w:rsidRPr="006D0DDF">
        <w:rPr>
          <w:lang w:val="es-ES" w:eastAsia="es-DO"/>
        </w:rPr>
        <w:t>.</w:t>
      </w:r>
    </w:p>
    <w:p w14:paraId="58952206" w14:textId="77777777" w:rsidR="00F72526" w:rsidRPr="006D0DDF" w:rsidRDefault="009C2E85" w:rsidP="00F72526">
      <w:pPr>
        <w:spacing w:before="240" w:after="0" w:line="360" w:lineRule="auto"/>
        <w:jc w:val="both"/>
        <w:rPr>
          <w:lang w:val="es-ES" w:eastAsia="es-DO"/>
        </w:rPr>
      </w:pPr>
      <w:r>
        <w:rPr>
          <w:lang w:val="es-ES" w:eastAsia="es-DO"/>
        </w:rPr>
        <w:t>De igual modo</w:t>
      </w:r>
      <w:r w:rsidR="007059D0" w:rsidRPr="006D0DDF">
        <w:rPr>
          <w:lang w:val="es-ES" w:eastAsia="es-DO"/>
        </w:rPr>
        <w:t xml:space="preserve">, como apoyo al fortalecimiento del sector exportador dominicano, la industria nacional y la identificación de oportunidades de comercio y nuevos nichos de mercado, se firmó un acuerdo de interoperabilidad con la Dirección General de Aduanas (DGA) para asegurar el intercambio de estadísticas. </w:t>
      </w:r>
      <w:bookmarkStart w:id="46" w:name="_Hlk108695426"/>
    </w:p>
    <w:p w14:paraId="6C47336B" w14:textId="77777777" w:rsidR="00F72526" w:rsidRPr="006D0DDF" w:rsidRDefault="007059D0" w:rsidP="00F72526">
      <w:pPr>
        <w:spacing w:before="240" w:after="0" w:line="360" w:lineRule="auto"/>
        <w:jc w:val="both"/>
        <w:rPr>
          <w:lang w:val="es-ES" w:eastAsia="es-DO"/>
        </w:rPr>
      </w:pPr>
      <w:r w:rsidRPr="006D0DDF">
        <w:rPr>
          <w:lang w:val="es-ES" w:eastAsia="es-DO"/>
        </w:rPr>
        <w:t>Como parte de la implementación de acciones de simplificación de trámites en comercio exterio</w:t>
      </w:r>
      <w:r w:rsidR="005110BB" w:rsidRPr="006D0DDF">
        <w:rPr>
          <w:lang w:val="es-ES" w:eastAsia="es-DO"/>
        </w:rPr>
        <w:t>r</w:t>
      </w:r>
      <w:r w:rsidRPr="006D0DDF">
        <w:rPr>
          <w:lang w:val="es-ES" w:eastAsia="es-DO"/>
        </w:rPr>
        <w:t xml:space="preserve"> y mejora de los servicios públicos, se lanzaron las herramientas de Inteligencia Comercial: EXPORT POTENTIAL MAP RD Y MARKET ACCESS MAP RD con el objetivo de facilitar la identificación de productos y mercados con potencial para incrementar y diversificar las exportaciones dominicanas. Este lanzamiento se realizó en colaboración con el Centro Internacional de Comercio (ITC, por sus siglas en inglés), </w:t>
      </w:r>
      <w:r w:rsidR="00F72526" w:rsidRPr="006D0DDF">
        <w:rPr>
          <w:lang w:val="es-ES" w:eastAsia="es-DO"/>
        </w:rPr>
        <w:t>con el objetivo de ofrecer de manera</w:t>
      </w:r>
      <w:r w:rsidRPr="006D0DDF">
        <w:rPr>
          <w:lang w:val="es-ES" w:eastAsia="es-DO"/>
        </w:rPr>
        <w:t xml:space="preserve"> gratuita información sobre aranceles, otros requisitos no arancelarios y derechos de aduanas aplicables a productos dominicanos en distintos mercados.</w:t>
      </w:r>
      <w:bookmarkEnd w:id="46"/>
    </w:p>
    <w:p w14:paraId="028C77A7" w14:textId="77777777" w:rsidR="00F72526" w:rsidRPr="006D0DDF" w:rsidRDefault="00DB7C0E" w:rsidP="00F72526">
      <w:pPr>
        <w:spacing w:before="240" w:after="0" w:line="360" w:lineRule="auto"/>
        <w:jc w:val="both"/>
        <w:rPr>
          <w:lang w:val="es-ES" w:eastAsia="es-DO"/>
        </w:rPr>
      </w:pPr>
      <w:r w:rsidRPr="006D0DDF">
        <w:rPr>
          <w:lang w:val="es-ES" w:eastAsia="es-DO"/>
        </w:rPr>
        <w:t>S</w:t>
      </w:r>
      <w:r w:rsidR="007059D0" w:rsidRPr="006D0DDF">
        <w:rPr>
          <w:lang w:val="es-ES" w:eastAsia="es-DO"/>
        </w:rPr>
        <w:t xml:space="preserve">e implementó el Registro de Proveedores de Servicios a través del cual los proveedores dominicanos forman parte de un directorio internacional de contacto, que </w:t>
      </w:r>
      <w:r w:rsidR="00F72526" w:rsidRPr="006D0DDF">
        <w:rPr>
          <w:lang w:val="es-ES" w:eastAsia="es-DO"/>
        </w:rPr>
        <w:t xml:space="preserve">les </w:t>
      </w:r>
      <w:r w:rsidR="007059D0" w:rsidRPr="006D0DDF">
        <w:rPr>
          <w:lang w:val="es-ES" w:eastAsia="es-DO"/>
        </w:rPr>
        <w:t>permite estar al tanto de las actividades que realiza el Estado dominicano a favor del sector.</w:t>
      </w:r>
    </w:p>
    <w:p w14:paraId="61D6E4CF" w14:textId="77777777" w:rsidR="00C02C21" w:rsidRPr="006D0DDF" w:rsidRDefault="00D01564" w:rsidP="00C02C21">
      <w:pPr>
        <w:spacing w:before="240" w:after="0" w:line="360" w:lineRule="auto"/>
        <w:jc w:val="both"/>
        <w:rPr>
          <w:lang w:val="es-ES" w:eastAsia="es-DO"/>
        </w:rPr>
      </w:pPr>
      <w:r>
        <w:rPr>
          <w:lang w:val="es-ES" w:eastAsia="es-DO"/>
        </w:rPr>
        <w:t>S</w:t>
      </w:r>
      <w:r w:rsidR="00C02C21" w:rsidRPr="006D0DDF">
        <w:rPr>
          <w:lang w:val="es-ES" w:eastAsia="es-DO"/>
        </w:rPr>
        <w:t xml:space="preserve">e </w:t>
      </w:r>
      <w:r w:rsidR="007059D0" w:rsidRPr="006D0DDF">
        <w:rPr>
          <w:lang w:val="es-ES" w:eastAsia="es-DO"/>
        </w:rPr>
        <w:t>realizó por primera</w:t>
      </w:r>
      <w:r w:rsidR="00C02C21" w:rsidRPr="006D0DDF">
        <w:rPr>
          <w:lang w:val="es-ES" w:eastAsia="es-DO"/>
        </w:rPr>
        <w:t xml:space="preserve"> vez</w:t>
      </w:r>
      <w:r w:rsidR="007059D0" w:rsidRPr="006D0DDF">
        <w:rPr>
          <w:lang w:val="es-ES" w:eastAsia="es-DO"/>
        </w:rPr>
        <w:t xml:space="preserve"> la Convocatoria Beca Joven Naranja, en el marco de One Young World (OYW); iniciativa que identifica, promueve y conecta a los jóvenes más impactantes del mundo, </w:t>
      </w:r>
      <w:r w:rsidR="007059D0" w:rsidRPr="006D0DDF">
        <w:rPr>
          <w:lang w:val="es-ES" w:eastAsia="es-DO"/>
        </w:rPr>
        <w:lastRenderedPageBreak/>
        <w:t>líderes en cada país y sector para crear un mundo mejor, con más responsables y más liderazgo efectivo.</w:t>
      </w:r>
    </w:p>
    <w:p w14:paraId="0C14BA50" w14:textId="77777777" w:rsidR="00280E0C" w:rsidRDefault="00D01564" w:rsidP="00C02C21">
      <w:pPr>
        <w:spacing w:before="240" w:after="0" w:line="360" w:lineRule="auto"/>
        <w:jc w:val="both"/>
        <w:rPr>
          <w:lang w:val="es-ES" w:eastAsia="es-DO"/>
        </w:rPr>
      </w:pPr>
      <w:r>
        <w:rPr>
          <w:lang w:val="es-ES" w:eastAsia="es-DO"/>
        </w:rPr>
        <w:t>C</w:t>
      </w:r>
      <w:r w:rsidRPr="006D0DDF">
        <w:rPr>
          <w:lang w:val="es-ES" w:eastAsia="es-DO"/>
        </w:rPr>
        <w:t>on el fin de estimular la exportación de servicios modernos en la República Dominicana</w:t>
      </w:r>
      <w:r>
        <w:rPr>
          <w:lang w:val="es-ES" w:eastAsia="es-DO"/>
        </w:rPr>
        <w:t xml:space="preserve"> s</w:t>
      </w:r>
      <w:r w:rsidR="007059D0" w:rsidRPr="006D0DDF">
        <w:rPr>
          <w:lang w:val="es-ES" w:eastAsia="es-DO"/>
        </w:rPr>
        <w:t>e realizó el primer “Premio a la Excelencia Exportadora: Renglón Servicios”, en el marco del acuerdo MICM-ADOEXPO</w:t>
      </w:r>
      <w:r>
        <w:rPr>
          <w:lang w:val="es-ES" w:eastAsia="es-DO"/>
        </w:rPr>
        <w:t>.</w:t>
      </w:r>
    </w:p>
    <w:p w14:paraId="123C42C4" w14:textId="77777777" w:rsidR="00C02C21" w:rsidRPr="006D0DDF" w:rsidRDefault="007059D0" w:rsidP="00C02C21">
      <w:pPr>
        <w:spacing w:before="240" w:after="0" w:line="360" w:lineRule="auto"/>
        <w:jc w:val="both"/>
        <w:rPr>
          <w:lang w:val="es-ES" w:eastAsia="es-DO"/>
        </w:rPr>
      </w:pPr>
      <w:r w:rsidRPr="006D0DDF">
        <w:rPr>
          <w:lang w:val="es-ES" w:eastAsia="es-DO"/>
        </w:rPr>
        <w:t xml:space="preserve">Asimismo, se lanzó el </w:t>
      </w:r>
      <w:r w:rsidR="00D01564">
        <w:rPr>
          <w:lang w:val="es-ES" w:eastAsia="es-DO"/>
        </w:rPr>
        <w:t>p</w:t>
      </w:r>
      <w:r w:rsidRPr="006D0DDF">
        <w:rPr>
          <w:lang w:val="es-ES" w:eastAsia="es-DO"/>
        </w:rPr>
        <w:t>royecto “Fortalecimiento de la Capacidad Exportadora de los Productores Agrícolas y Agroindustriales de la República Dominicana para lograr un Mejor Acceso al Mercado de la Unión Europea (UE) y el CARIFORO”.</w:t>
      </w:r>
    </w:p>
    <w:p w14:paraId="2CDA196B" w14:textId="77777777" w:rsidR="00C02C21" w:rsidRPr="006D0DDF" w:rsidRDefault="007059D0" w:rsidP="00C02C21">
      <w:pPr>
        <w:spacing w:before="240" w:after="0" w:line="360" w:lineRule="auto"/>
        <w:jc w:val="both"/>
        <w:rPr>
          <w:lang w:val="es-ES" w:eastAsia="es-DO"/>
        </w:rPr>
      </w:pPr>
      <w:r w:rsidRPr="006D0DDF">
        <w:rPr>
          <w:lang w:val="es-ES" w:eastAsia="es-DO"/>
        </w:rPr>
        <w:t>Fueron seleccionados tres (3) proyectos dominicanos, para participar en un grupo de proyectos/iniciativas de América Latina y el caribe que, con el apoyo de la Organización Mundial de Propiedad Intelectual (OMPI)</w:t>
      </w:r>
      <w:r w:rsidR="00DB7C0E" w:rsidRPr="006D0DDF">
        <w:rPr>
          <w:lang w:val="es-ES" w:eastAsia="es-DO"/>
        </w:rPr>
        <w:t>,</w:t>
      </w:r>
      <w:r w:rsidRPr="006D0DDF">
        <w:rPr>
          <w:lang w:val="es-ES" w:eastAsia="es-DO"/>
        </w:rPr>
        <w:t xml:space="preserve"> participarán en la Segunda Edición del Programa de Formación en Propiedad Intelectual para mujeres en áreas de Ciencia, Tecnología, Ingeniería y Matemáticas (STEM, por sus siglas en inglés).</w:t>
      </w:r>
    </w:p>
    <w:p w14:paraId="460DEAE6" w14:textId="77777777" w:rsidR="00C02C21" w:rsidRPr="006D0DDF" w:rsidRDefault="00DB7C0E" w:rsidP="00C02C21">
      <w:pPr>
        <w:spacing w:before="240" w:after="0" w:line="360" w:lineRule="auto"/>
        <w:jc w:val="both"/>
        <w:rPr>
          <w:lang w:val="es-ES" w:eastAsia="es-DO"/>
        </w:rPr>
      </w:pPr>
      <w:r w:rsidRPr="006D0DDF">
        <w:rPr>
          <w:lang w:val="es-ES" w:eastAsia="es-DO"/>
        </w:rPr>
        <w:t>En el marco del establecimiento de alianzas a favor del sector exportador, s</w:t>
      </w:r>
      <w:r w:rsidR="00C02C21" w:rsidRPr="006D0DDF">
        <w:rPr>
          <w:lang w:val="es-ES" w:eastAsia="es-DO"/>
        </w:rPr>
        <w:t>e firmó</w:t>
      </w:r>
      <w:r w:rsidR="007059D0" w:rsidRPr="006D0DDF">
        <w:rPr>
          <w:lang w:val="es-ES" w:eastAsia="es-DO"/>
        </w:rPr>
        <w:t xml:space="preserve"> un </w:t>
      </w:r>
      <w:r w:rsidR="00C02C21" w:rsidRPr="006D0DDF">
        <w:rPr>
          <w:lang w:val="es-ES" w:eastAsia="es-DO"/>
        </w:rPr>
        <w:t>c</w:t>
      </w:r>
      <w:r w:rsidR="007059D0" w:rsidRPr="006D0DDF">
        <w:rPr>
          <w:lang w:val="es-ES" w:eastAsia="es-DO"/>
        </w:rPr>
        <w:t xml:space="preserve">onvenio de </w:t>
      </w:r>
      <w:r w:rsidR="00C02C21" w:rsidRPr="006D0DDF">
        <w:rPr>
          <w:lang w:val="es-ES" w:eastAsia="es-DO"/>
        </w:rPr>
        <w:t>c</w:t>
      </w:r>
      <w:r w:rsidR="007059D0" w:rsidRPr="006D0DDF">
        <w:rPr>
          <w:lang w:val="es-ES" w:eastAsia="es-DO"/>
        </w:rPr>
        <w:t xml:space="preserve">ooperación con la Asociación Dominicana de Exportadores (ADOEXPO) </w:t>
      </w:r>
      <w:r w:rsidRPr="006D0DDF">
        <w:rPr>
          <w:lang w:val="es-ES" w:eastAsia="es-DO"/>
        </w:rPr>
        <w:t>que persigue</w:t>
      </w:r>
      <w:r w:rsidR="007059D0" w:rsidRPr="006D0DDF">
        <w:rPr>
          <w:lang w:val="es-ES" w:eastAsia="es-DO"/>
        </w:rPr>
        <w:t xml:space="preserve"> desarrollar programas público-privados </w:t>
      </w:r>
      <w:r w:rsidRPr="006D0DDF">
        <w:rPr>
          <w:lang w:val="es-ES" w:eastAsia="es-DO"/>
        </w:rPr>
        <w:t>en beneficio</w:t>
      </w:r>
      <w:r w:rsidR="007059D0" w:rsidRPr="006D0DDF">
        <w:rPr>
          <w:lang w:val="es-ES" w:eastAsia="es-DO"/>
        </w:rPr>
        <w:t xml:space="preserve"> </w:t>
      </w:r>
      <w:r w:rsidRPr="006D0DDF">
        <w:rPr>
          <w:lang w:val="es-ES" w:eastAsia="es-DO"/>
        </w:rPr>
        <w:t>d</w:t>
      </w:r>
      <w:r w:rsidR="007059D0" w:rsidRPr="006D0DDF">
        <w:rPr>
          <w:lang w:val="es-ES" w:eastAsia="es-DO"/>
        </w:rPr>
        <w:t>el fortalecimiento de capacidades del sector exportador dominicano.</w:t>
      </w:r>
    </w:p>
    <w:p w14:paraId="1EF948E8" w14:textId="77777777" w:rsidR="00280E0C" w:rsidRDefault="00DB7C0E" w:rsidP="00C02C21">
      <w:pPr>
        <w:spacing w:before="240" w:after="0" w:line="360" w:lineRule="auto"/>
        <w:jc w:val="both"/>
        <w:rPr>
          <w:lang w:val="es-ES" w:eastAsia="es-DO"/>
        </w:rPr>
      </w:pPr>
      <w:r w:rsidRPr="006D0DDF">
        <w:rPr>
          <w:lang w:val="es-ES" w:eastAsia="es-DO"/>
        </w:rPr>
        <w:t>Asimismo, e</w:t>
      </w:r>
      <w:r w:rsidR="007059D0" w:rsidRPr="006D0DDF">
        <w:rPr>
          <w:lang w:val="es-ES" w:eastAsia="es-DO"/>
        </w:rPr>
        <w:t xml:space="preserve">n el marco de la Estrategia Nacional de Exportación de Servicios Modernos, </w:t>
      </w:r>
      <w:r w:rsidR="00C02C21" w:rsidRPr="006D0DDF">
        <w:rPr>
          <w:lang w:val="es-ES" w:eastAsia="es-DO"/>
        </w:rPr>
        <w:t>se</w:t>
      </w:r>
      <w:r w:rsidR="007059D0" w:rsidRPr="006D0DDF">
        <w:rPr>
          <w:lang w:val="es-ES" w:eastAsia="es-DO"/>
        </w:rPr>
        <w:t xml:space="preserve"> firmó un convenio con la Cámara Británica de Comercio de la República Dominicana, con la finalidad de facilitar el logro de políticas públicas dirigidas Economía Naranja y la industria de servicio modernos, específicamente en los renglones talento, creatividad y cultura. Así como, la firma de un acuerdo de</w:t>
      </w:r>
    </w:p>
    <w:p w14:paraId="5C6EAD78" w14:textId="77777777" w:rsidR="00C02C21" w:rsidRPr="006D0DDF" w:rsidRDefault="007059D0" w:rsidP="00C02C21">
      <w:pPr>
        <w:spacing w:before="240" w:after="0" w:line="360" w:lineRule="auto"/>
        <w:jc w:val="both"/>
        <w:rPr>
          <w:lang w:val="es-ES" w:eastAsia="es-DO"/>
        </w:rPr>
      </w:pPr>
      <w:r w:rsidRPr="006D0DDF">
        <w:rPr>
          <w:lang w:val="es-ES" w:eastAsia="es-DO"/>
        </w:rPr>
        <w:lastRenderedPageBreak/>
        <w:t>colaboración con la Fundación Moda por la Inclusión, con el propósito de apoyar al sector creativo de moda y diseño</w:t>
      </w:r>
      <w:r w:rsidR="00C02C21" w:rsidRPr="006D0DDF">
        <w:rPr>
          <w:lang w:val="es-ES" w:eastAsia="es-DO"/>
        </w:rPr>
        <w:t>,</w:t>
      </w:r>
      <w:r w:rsidRPr="006D0DDF">
        <w:rPr>
          <w:lang w:val="es-ES" w:eastAsia="es-DO"/>
        </w:rPr>
        <w:t xml:space="preserve"> y la promoción de las pequeñas empresas y diseñadores emergentes de la industria dominicana.</w:t>
      </w:r>
    </w:p>
    <w:p w14:paraId="1D01AF7C" w14:textId="77777777" w:rsidR="005A6B1C" w:rsidRDefault="007059D0" w:rsidP="005A6B1C">
      <w:pPr>
        <w:spacing w:before="240" w:after="0" w:line="360" w:lineRule="auto"/>
        <w:jc w:val="both"/>
        <w:rPr>
          <w:lang w:val="es-ES" w:eastAsia="es-DO"/>
        </w:rPr>
      </w:pPr>
      <w:r w:rsidRPr="006D0DDF">
        <w:rPr>
          <w:lang w:val="es-ES" w:eastAsia="es-DO"/>
        </w:rPr>
        <w:t xml:space="preserve">Como parte de las acciones desplegadas para el manejo de las controversias de inversión, </w:t>
      </w:r>
      <w:r w:rsidR="00C02C21" w:rsidRPr="006D0DDF">
        <w:rPr>
          <w:lang w:val="es-ES" w:eastAsia="es-DO"/>
        </w:rPr>
        <w:t>el MICM</w:t>
      </w:r>
      <w:r w:rsidRPr="006D0DDF">
        <w:rPr>
          <w:lang w:val="es-ES" w:eastAsia="es-DO"/>
        </w:rPr>
        <w:t xml:space="preserve"> coordinó la defensa del Estado en cinco (5) casos de arbitraje de inversión, de los cuales dos (2) culminaron su fase procesal y uno (1) concluyó de manera definitiva, recibiendo en fecha 31 de octubre de este año, un Laudo Arbitral con elementos positivos para la República Dominicana, el cual redujo en un 85% el monto total reclamado por el demandante. Igualmente, el Estado quedó en posesión de los activos que fueron parte de la disputa.  </w:t>
      </w:r>
    </w:p>
    <w:p w14:paraId="64B5E82F" w14:textId="77777777" w:rsidR="00870ADF" w:rsidRPr="006D0DDF" w:rsidRDefault="007059D0" w:rsidP="005A6B1C">
      <w:pPr>
        <w:spacing w:before="240" w:after="0" w:line="360" w:lineRule="auto"/>
        <w:jc w:val="both"/>
        <w:rPr>
          <w:lang w:val="es-ES" w:eastAsia="es-DO"/>
        </w:rPr>
      </w:pPr>
      <w:r w:rsidRPr="006D0DDF">
        <w:rPr>
          <w:lang w:val="es-ES" w:eastAsia="es-DO"/>
        </w:rPr>
        <w:t xml:space="preserve">Durante el año </w:t>
      </w:r>
      <w:r w:rsidR="00C02C21" w:rsidRPr="006D0DDF">
        <w:rPr>
          <w:lang w:val="es-ES" w:eastAsia="es-DO"/>
        </w:rPr>
        <w:t>se</w:t>
      </w:r>
      <w:r w:rsidRPr="006D0DDF">
        <w:rPr>
          <w:lang w:val="es-ES" w:eastAsia="es-DO"/>
        </w:rPr>
        <w:t xml:space="preserve"> coordinó la prevención y atención efectiva de 16 potenciales casos de controversias, evitando que estos escalaran a procesos arbitrales y que el Estado incurriera en gastos de defensa.</w:t>
      </w:r>
      <w:r w:rsidR="00870ADF" w:rsidRPr="006D0DDF">
        <w:rPr>
          <w:lang w:val="es-ES" w:eastAsia="es-DO"/>
        </w:rPr>
        <w:t xml:space="preserve"> En este sentido, s</w:t>
      </w:r>
      <w:r w:rsidRPr="006D0DDF">
        <w:rPr>
          <w:lang w:val="es-ES" w:eastAsia="es-DO"/>
        </w:rPr>
        <w:t>e resalta la culminación de un caso mediante acuerdo transaccional con la institución correspondiente</w:t>
      </w:r>
      <w:r w:rsidR="00870ADF" w:rsidRPr="006D0DDF">
        <w:rPr>
          <w:lang w:val="es-ES" w:eastAsia="es-DO"/>
        </w:rPr>
        <w:t>.</w:t>
      </w:r>
    </w:p>
    <w:p w14:paraId="31993F7F" w14:textId="77777777" w:rsidR="00B2412D" w:rsidRPr="00280E0C" w:rsidRDefault="00B2412D" w:rsidP="00280E0C">
      <w:pPr>
        <w:pStyle w:val="Prrafodelista"/>
        <w:numPr>
          <w:ilvl w:val="0"/>
          <w:numId w:val="38"/>
        </w:numPr>
        <w:spacing w:before="240" w:after="0" w:line="360" w:lineRule="auto"/>
        <w:ind w:left="426"/>
        <w:jc w:val="both"/>
        <w:rPr>
          <w:b/>
          <w:bCs/>
          <w:lang w:val="es-ES" w:eastAsia="es-DO"/>
        </w:rPr>
      </w:pPr>
      <w:r w:rsidRPr="00280E0C">
        <w:rPr>
          <w:b/>
          <w:bCs/>
          <w:lang w:val="es-ES" w:eastAsia="es-DO"/>
        </w:rPr>
        <w:t>Fomento del Emprendimiento</w:t>
      </w:r>
    </w:p>
    <w:p w14:paraId="5F25BE9B" w14:textId="77777777" w:rsidR="00B2412D" w:rsidRPr="006D0DDF" w:rsidRDefault="00B2412D" w:rsidP="00280E0C">
      <w:pPr>
        <w:spacing w:before="240" w:after="0" w:line="360" w:lineRule="auto"/>
        <w:jc w:val="both"/>
        <w:rPr>
          <w:rStyle w:val="normaltextrun"/>
          <w:lang w:val="es-DO" w:eastAsia="es-DO"/>
        </w:rPr>
      </w:pPr>
      <w:r w:rsidRPr="00280E0C">
        <w:rPr>
          <w:lang w:val="es-ES" w:eastAsia="es-DO"/>
        </w:rPr>
        <w:t>Con relación a las acciones desarrolladas para fomentar la cultura emprendedora</w:t>
      </w:r>
      <w:r w:rsidRPr="006D0DDF">
        <w:rPr>
          <w:lang w:val="es-DO"/>
        </w:rPr>
        <w:t xml:space="preserve"> y el emprendimiento en la sociedad dominicana, se destaca la conformación legal de la </w:t>
      </w:r>
      <w:r w:rsidRPr="006D0DDF">
        <w:rPr>
          <w:rStyle w:val="normaltextrun"/>
          <w:lang w:val="es-DO" w:eastAsia="es-DO"/>
        </w:rPr>
        <w:t>Red Nacional de Emprendimiento, a través de la incorporación de la Asociación sin fines de Lucro que lleva el mismo nombre de la Red, y con el propósito es fomentar la articulación del ecosistema del emprendimiento en la República Dominicana.</w:t>
      </w:r>
    </w:p>
    <w:p w14:paraId="460E277C" w14:textId="77777777" w:rsidR="00B2412D" w:rsidRPr="006D0DDF" w:rsidRDefault="00B2412D" w:rsidP="00B2412D">
      <w:pPr>
        <w:spacing w:before="240" w:after="0" w:line="360" w:lineRule="auto"/>
        <w:ind w:left="66"/>
        <w:jc w:val="both"/>
        <w:rPr>
          <w:rStyle w:val="normaltextrun"/>
          <w:lang w:val="es-DO" w:eastAsia="es-DO"/>
        </w:rPr>
      </w:pPr>
      <w:r w:rsidRPr="006D0DDF">
        <w:rPr>
          <w:rStyle w:val="normaltextrun"/>
          <w:lang w:val="es-DO" w:eastAsia="es-DO"/>
        </w:rPr>
        <w:t xml:space="preserve">En este sentido, y con el objetivo de fortalecer la Red, fueron conformadas cuatro (4) mesas de trabajo en la Red Nacional de </w:t>
      </w:r>
      <w:r w:rsidRPr="006D0DDF">
        <w:rPr>
          <w:rStyle w:val="normaltextrun"/>
          <w:lang w:val="es-DO" w:eastAsia="es-DO"/>
        </w:rPr>
        <w:lastRenderedPageBreak/>
        <w:t>Emprendimiento, a saber: 1) mentalidad y cultura emprendedora, 2) incubación, 3) acceso al financiamiento, y 4) mesa de simplificación de trámites.</w:t>
      </w:r>
    </w:p>
    <w:p w14:paraId="280D9E75" w14:textId="77777777" w:rsidR="00B2412D" w:rsidRPr="006D0DDF" w:rsidRDefault="00D35A0A" w:rsidP="00B2412D">
      <w:pPr>
        <w:spacing w:before="240" w:after="0" w:line="360" w:lineRule="auto"/>
        <w:ind w:left="66"/>
        <w:jc w:val="both"/>
        <w:rPr>
          <w:lang w:val="es-ES" w:eastAsia="es-DO"/>
        </w:rPr>
      </w:pPr>
      <w:r w:rsidRPr="006D0DDF">
        <w:rPr>
          <w:lang w:val="es-ES" w:eastAsia="es-DO"/>
        </w:rPr>
        <w:t xml:space="preserve">Como impulso para la puesta en marcha de proyectos de emprendimientos con potencial de éxito. </w:t>
      </w:r>
      <w:r w:rsidR="00B2412D" w:rsidRPr="006D0DDF">
        <w:rPr>
          <w:lang w:val="es-DO" w:eastAsia="es-DO"/>
        </w:rPr>
        <w:t>En</w:t>
      </w:r>
      <w:r w:rsidR="00B2412D" w:rsidRPr="006D0DDF">
        <w:rPr>
          <w:lang w:val="es-ES" w:eastAsia="es-DO"/>
        </w:rPr>
        <w:t xml:space="preserve"> el marco del proyecto “Fortalecimiento de capacidades en emprendimiento económico y social para la población vulnerable de la zona Fronteriza</w:t>
      </w:r>
      <w:r w:rsidR="00B2412D" w:rsidRPr="006D0DDF">
        <w:rPr>
          <w:lang w:val="es-DO" w:eastAsia="es-DO"/>
        </w:rPr>
        <w:t>” y a través del programa Bootcamp, se</w:t>
      </w:r>
      <w:r w:rsidR="00B2412D" w:rsidRPr="006D0DDF">
        <w:rPr>
          <w:lang w:val="es-ES" w:eastAsia="es-DO"/>
        </w:rPr>
        <w:t xml:space="preserve"> realizó la entrega de capital semilla a 34 emprendedores de la zona fronteriza y otras regiones por un valor total de RD$4,520,000</w:t>
      </w:r>
      <w:r w:rsidRPr="006D0DDF">
        <w:rPr>
          <w:lang w:val="es-ES" w:eastAsia="es-DO"/>
        </w:rPr>
        <w:t>.</w:t>
      </w:r>
    </w:p>
    <w:p w14:paraId="2D84C340" w14:textId="77777777" w:rsidR="00280E0C" w:rsidRDefault="00B2412D" w:rsidP="00280E0C">
      <w:pPr>
        <w:spacing w:before="240" w:after="0" w:line="360" w:lineRule="auto"/>
        <w:ind w:left="66"/>
        <w:jc w:val="both"/>
        <w:rPr>
          <w:lang w:val="es-ES" w:eastAsia="es-DO"/>
        </w:rPr>
      </w:pPr>
      <w:r w:rsidRPr="006D0DDF">
        <w:rPr>
          <w:lang w:val="es-ES"/>
        </w:rPr>
        <w:t xml:space="preserve">También, en procura de desarrollar una mentalidad y cultura hacia la generación y desarrollo de nuevos emprendimientos entre jóvenes y adultos, más de 12,930 personas fueron impactados con servicios de capacitación en varios programas especializados en temas de emprendimiento, desarrollados a nivel nacional </w:t>
      </w:r>
      <w:r w:rsidRPr="006D0DDF">
        <w:rPr>
          <w:lang w:val="es-ES" w:eastAsia="es-DO"/>
        </w:rPr>
        <w:t>con enfoque en la zona fronteriza para la elaboración de planes de negocios con potencial de éxito.</w:t>
      </w:r>
      <w:r w:rsidRPr="006D0DDF">
        <w:rPr>
          <w:lang w:val="es-ES"/>
        </w:rPr>
        <w:t xml:space="preserve"> </w:t>
      </w:r>
      <w:r w:rsidRPr="006D0DDF">
        <w:rPr>
          <w:lang w:val="es-ES" w:eastAsia="es-DO"/>
        </w:rPr>
        <w:t>Asimismo, se brindó 101 asistencia técnica especializada a emprendedores.</w:t>
      </w:r>
    </w:p>
    <w:p w14:paraId="5943326F" w14:textId="77777777" w:rsidR="00270A81" w:rsidRPr="00F97F33" w:rsidRDefault="00D35A0A" w:rsidP="00280E0C">
      <w:pPr>
        <w:spacing w:before="240" w:after="0" w:line="360" w:lineRule="auto"/>
        <w:ind w:left="66"/>
        <w:jc w:val="both"/>
        <w:rPr>
          <w:lang w:val="es-ES"/>
        </w:rPr>
      </w:pPr>
      <w:r w:rsidRPr="006D0DDF">
        <w:rPr>
          <w:rStyle w:val="normaltextrun"/>
          <w:lang w:val="es-DO" w:eastAsia="es-DO"/>
        </w:rPr>
        <w:t xml:space="preserve">Como casos de éxitos fueron publicados 51 episodios en YOUTUBE, Spotify y Apple Podcast de dominicanos y dominicanas de </w:t>
      </w:r>
      <w:r w:rsidRPr="00F97F33">
        <w:rPr>
          <w:lang w:val="es-ES"/>
        </w:rPr>
        <w:t>la diáspora destacados en el sector de tecnología.</w:t>
      </w:r>
    </w:p>
    <w:p w14:paraId="01F2B168" w14:textId="77777777" w:rsidR="00270A81" w:rsidRPr="00F97F33" w:rsidRDefault="00270A81" w:rsidP="00F97F33">
      <w:pPr>
        <w:pStyle w:val="Prrafodelista"/>
        <w:numPr>
          <w:ilvl w:val="0"/>
          <w:numId w:val="38"/>
        </w:numPr>
        <w:spacing w:before="240" w:after="0" w:line="360" w:lineRule="auto"/>
        <w:ind w:left="567"/>
        <w:jc w:val="both"/>
        <w:rPr>
          <w:b/>
          <w:bCs/>
          <w:lang w:val="es-ES" w:eastAsia="es-DO"/>
        </w:rPr>
      </w:pPr>
      <w:r w:rsidRPr="00F97F33">
        <w:rPr>
          <w:b/>
          <w:bCs/>
          <w:lang w:val="es-ES"/>
        </w:rPr>
        <w:t xml:space="preserve">Fomento </w:t>
      </w:r>
      <w:r w:rsidRPr="00F97F33">
        <w:rPr>
          <w:b/>
          <w:bCs/>
          <w:lang w:val="es-ES" w:eastAsia="es-DO"/>
        </w:rPr>
        <w:t>y Apoyo al Desarrollo Integral de las Mipymes</w:t>
      </w:r>
    </w:p>
    <w:p w14:paraId="568C9788" w14:textId="77777777" w:rsidR="00270A81" w:rsidRPr="006D0DDF" w:rsidRDefault="00270A81" w:rsidP="00F97F33">
      <w:pPr>
        <w:spacing w:before="240" w:after="0" w:line="360" w:lineRule="auto"/>
        <w:ind w:left="66"/>
        <w:jc w:val="both"/>
        <w:rPr>
          <w:lang w:val="es-DO" w:eastAsia="es-DO"/>
        </w:rPr>
      </w:pPr>
      <w:r w:rsidRPr="006D0DDF">
        <w:rPr>
          <w:lang w:val="es-ES" w:eastAsia="es-DO"/>
        </w:rPr>
        <w:t>Como impulso</w:t>
      </w:r>
      <w:r w:rsidRPr="006D0DDF">
        <w:rPr>
          <w:lang w:val="es-ES"/>
        </w:rPr>
        <w:t xml:space="preserve"> al desarrollo empresarial de las Mipymes, fueron capacitadas 12,960 personas a nivel nacional en temas de educación financiera, formalización, innovación, marketing digital, mejoras de producción, mercadeo, asociatividad, artesanía, buenas prácticas de manufactura, inocuidad, calidad, genero producción más limpia, economía circular entre otros. </w:t>
      </w:r>
    </w:p>
    <w:p w14:paraId="6A9E1173" w14:textId="77777777" w:rsidR="00270A81" w:rsidRPr="006D0DDF" w:rsidRDefault="00270A81" w:rsidP="00270A81">
      <w:pPr>
        <w:spacing w:before="240" w:after="0" w:line="360" w:lineRule="auto"/>
        <w:ind w:left="66"/>
        <w:jc w:val="both"/>
        <w:rPr>
          <w:lang w:val="es-DO" w:eastAsia="es-DO"/>
        </w:rPr>
      </w:pPr>
      <w:r w:rsidRPr="006D0DDF">
        <w:rPr>
          <w:lang w:val="es-ES"/>
        </w:rPr>
        <w:lastRenderedPageBreak/>
        <w:t>En este sentido, 2,539 empresarios Mipymes recibieron servicios de asesoría, vinculación y asistencia técnica para el fomento de la productividad y competitividad de sus empresas. Estas asistencias fueron enfocadas principalmente en fortalecer la promoción y manejo de redes sociales, creación de contenido, segmentación de mercado, mejora de gestión y administración, formalización, cambio de logo, mejora de imagen, diseño de prototipo de empaque, diseño de etiqueta, rediseño de marca, asesorías de registro de nombre comercial y/o de marca, análisis de laboratorio y prototipo funcional, entre otros.</w:t>
      </w:r>
    </w:p>
    <w:p w14:paraId="4D105FD7" w14:textId="77777777" w:rsidR="00270A81" w:rsidRPr="006D0DDF" w:rsidRDefault="00270A81" w:rsidP="00270A81">
      <w:pPr>
        <w:spacing w:before="240" w:after="0" w:line="360" w:lineRule="auto"/>
        <w:ind w:left="66"/>
        <w:jc w:val="both"/>
        <w:rPr>
          <w:lang w:val="es-ES"/>
        </w:rPr>
      </w:pPr>
      <w:r w:rsidRPr="006D0DDF">
        <w:rPr>
          <w:lang w:val="es-ES"/>
        </w:rPr>
        <w:t>Además, fueron formalizadas 7,364 Mipymes a través de la Ventanilla Única de Formalización, plataforma gestionada de forma mancomunada por varias instituciones del sector público, con la colaboración de las Cámaras de Comercio de la República Dominicana, que forma parte de la estrategia del gobierno para el fortalecimiento de las Mipymes y del sector privado en general.</w:t>
      </w:r>
    </w:p>
    <w:p w14:paraId="083986A3" w14:textId="77777777" w:rsidR="00270A81" w:rsidRPr="006D0DDF" w:rsidRDefault="00D01564" w:rsidP="00270A81">
      <w:pPr>
        <w:spacing w:before="240" w:after="0" w:line="360" w:lineRule="auto"/>
        <w:ind w:left="66"/>
        <w:jc w:val="both"/>
        <w:rPr>
          <w:lang w:val="es-DO" w:eastAsia="es-DO"/>
        </w:rPr>
      </w:pPr>
      <w:r>
        <w:rPr>
          <w:lang w:val="es-ES"/>
        </w:rPr>
        <w:t xml:space="preserve">Se destaca además para </w:t>
      </w:r>
      <w:r w:rsidR="001B6BDE">
        <w:rPr>
          <w:lang w:val="es-ES"/>
        </w:rPr>
        <w:t xml:space="preserve">este </w:t>
      </w:r>
      <w:r>
        <w:rPr>
          <w:lang w:val="es-ES"/>
        </w:rPr>
        <w:t xml:space="preserve">año la certificación de </w:t>
      </w:r>
      <w:r w:rsidR="001B6BDE">
        <w:rPr>
          <w:lang w:val="es-ES"/>
        </w:rPr>
        <w:t>5</w:t>
      </w:r>
      <w:r w:rsidR="00270A81" w:rsidRPr="006D0DDF">
        <w:rPr>
          <w:lang w:val="es-ES"/>
        </w:rPr>
        <w:t xml:space="preserve"> Mipymes en sistemas de gestión de calidad, y</w:t>
      </w:r>
      <w:r>
        <w:rPr>
          <w:lang w:val="es-ES"/>
        </w:rPr>
        <w:t xml:space="preserve"> la implementación </w:t>
      </w:r>
      <w:r w:rsidR="001B6BDE">
        <w:rPr>
          <w:lang w:val="es-ES"/>
        </w:rPr>
        <w:t xml:space="preserve">de </w:t>
      </w:r>
      <w:r w:rsidR="001B6BDE" w:rsidRPr="006D0DDF">
        <w:rPr>
          <w:lang w:val="es-ES"/>
        </w:rPr>
        <w:t>normas</w:t>
      </w:r>
      <w:r w:rsidR="00270A81" w:rsidRPr="006D0DDF">
        <w:rPr>
          <w:lang w:val="es-ES"/>
        </w:rPr>
        <w:t xml:space="preserve"> y sistemas de gestión en otras 220</w:t>
      </w:r>
      <w:r w:rsidR="001B6BDE">
        <w:rPr>
          <w:lang w:val="es-ES"/>
        </w:rPr>
        <w:t>.</w:t>
      </w:r>
    </w:p>
    <w:p w14:paraId="21EED24A" w14:textId="77777777" w:rsidR="00B42F11" w:rsidRPr="006D0DDF" w:rsidRDefault="00870ADF" w:rsidP="00A41919">
      <w:pPr>
        <w:pStyle w:val="Prrafodelista"/>
        <w:numPr>
          <w:ilvl w:val="0"/>
          <w:numId w:val="20"/>
        </w:numPr>
        <w:spacing w:before="240" w:after="0" w:line="360" w:lineRule="auto"/>
        <w:ind w:left="426"/>
        <w:jc w:val="both"/>
        <w:rPr>
          <w:lang w:val="es-ES" w:eastAsia="es-DO"/>
        </w:rPr>
      </w:pPr>
      <w:r w:rsidRPr="006D0DDF">
        <w:rPr>
          <w:b/>
          <w:bCs/>
          <w:lang w:val="es-DO"/>
        </w:rPr>
        <w:t>Regulación y Fomento del Comercio Interno</w:t>
      </w:r>
    </w:p>
    <w:p w14:paraId="620627C3" w14:textId="77777777" w:rsidR="00DE6A79" w:rsidRPr="006D0DDF" w:rsidRDefault="00B42F11" w:rsidP="00E7386D">
      <w:pPr>
        <w:spacing w:before="240" w:after="0" w:line="360" w:lineRule="auto"/>
        <w:ind w:left="66"/>
        <w:jc w:val="both"/>
        <w:rPr>
          <w:lang w:val="es-ES" w:eastAsia="es-DO"/>
        </w:rPr>
      </w:pPr>
      <w:r w:rsidRPr="006D0DDF">
        <w:rPr>
          <w:lang w:val="es-ES" w:eastAsia="es-DO"/>
        </w:rPr>
        <w:t>En el rol de asegurar el cumplimiento de las políticas y normas establecidas para la comercialización de productos a nivel nacional, y garantizar que la actividad comercial se desarrolle de manera formal, en un esquema de libre y leal competencia, durante el año 2022 fueron desarrolladas las siguientes acciones a través del Viceministerio de Comercio Interno:</w:t>
      </w:r>
    </w:p>
    <w:p w14:paraId="21305D9A" w14:textId="77777777" w:rsidR="00E313B4" w:rsidRDefault="00DE6A79" w:rsidP="00DE6A79">
      <w:pPr>
        <w:spacing w:before="240" w:after="0" w:line="360" w:lineRule="auto"/>
        <w:ind w:left="66"/>
        <w:jc w:val="both"/>
        <w:rPr>
          <w:lang w:val="es-ES" w:eastAsia="es-DO"/>
        </w:rPr>
      </w:pPr>
      <w:r w:rsidRPr="006D0DDF">
        <w:rPr>
          <w:lang w:val="es-ES" w:eastAsia="es-DO"/>
        </w:rPr>
        <w:t xml:space="preserve">Con relación al servicio de certificación Mipymes, valorado como uno de los servicios más importantes y con los mayores estándares </w:t>
      </w:r>
    </w:p>
    <w:p w14:paraId="578396CA" w14:textId="77777777" w:rsidR="00DE6A79" w:rsidRPr="006D0DDF" w:rsidRDefault="00DE6A79" w:rsidP="00DE6A79">
      <w:pPr>
        <w:spacing w:before="240" w:after="0" w:line="360" w:lineRule="auto"/>
        <w:ind w:left="66"/>
        <w:jc w:val="both"/>
        <w:rPr>
          <w:lang w:val="es-ES" w:eastAsia="es-DO"/>
        </w:rPr>
      </w:pPr>
      <w:r w:rsidRPr="006D0DDF">
        <w:rPr>
          <w:lang w:val="es-ES" w:eastAsia="es-DO"/>
        </w:rPr>
        <w:lastRenderedPageBreak/>
        <w:t>de calidad ofrecidos a la ciudadanía a través del MICM, fueron certificadas un total de 9,948 empresas Mipymes, de estas, 1,230 corresponden al sector Mipymes Mujer. Respecto a las categorías de las clasificaciones otorgadas, 3,734 (37%) pertenecen a microempresas de Subsistencia; 3,355 (34%) a microempresas de acumulación; 2,391 (24%) a pequeñas empresas; y 468 (5%) a medianas empresas.</w:t>
      </w:r>
    </w:p>
    <w:p w14:paraId="6E3CA5E9" w14:textId="77777777" w:rsidR="002842D6" w:rsidRPr="006D0DDF" w:rsidRDefault="00DE6A79" w:rsidP="002842D6">
      <w:pPr>
        <w:spacing w:before="240" w:after="0" w:line="360" w:lineRule="auto"/>
        <w:ind w:left="66"/>
        <w:jc w:val="both"/>
        <w:rPr>
          <w:lang w:val="es-DO"/>
        </w:rPr>
      </w:pPr>
      <w:r w:rsidRPr="006D0DDF">
        <w:rPr>
          <w:lang w:val="es-DO"/>
        </w:rPr>
        <w:t xml:space="preserve">El cumplimiento de las normativas regulatorias de los Almacenes Generales de Depósito ha sido la constante de este sector, ya que les permite operar en un ambiente de seguridad jurídica y con perspectivas de desarrollo en beneficio de los agricultores vinculados a esta actividad económica comercial. En el transcurso del año 2022, </w:t>
      </w:r>
      <w:bookmarkStart w:id="47" w:name="_Hlk121895418"/>
      <w:r w:rsidRPr="006D0DDF">
        <w:rPr>
          <w:lang w:val="es-DO"/>
        </w:rPr>
        <w:t>se aprobaron 20 permisos de operación como AGD, entre estas licencias, renovaciones de licencias y autorizaciones de Uso de local de AGD.</w:t>
      </w:r>
      <w:bookmarkStart w:id="48" w:name="_Hlk108776275"/>
    </w:p>
    <w:bookmarkEnd w:id="47"/>
    <w:p w14:paraId="27B5D661" w14:textId="77777777" w:rsidR="00E313B4" w:rsidRDefault="002842D6" w:rsidP="00E313B4">
      <w:pPr>
        <w:spacing w:before="240" w:after="0" w:line="360" w:lineRule="auto"/>
        <w:ind w:left="66"/>
        <w:jc w:val="both"/>
        <w:rPr>
          <w:lang w:val="es-DO"/>
        </w:rPr>
      </w:pPr>
      <w:r w:rsidRPr="006D0DDF">
        <w:rPr>
          <w:lang w:val="es-DO"/>
        </w:rPr>
        <w:t xml:space="preserve">En el marco de la función supervisora y tutelar del Ministerio sobre las Cámaras de Comercio y producción, </w:t>
      </w:r>
      <w:bookmarkEnd w:id="48"/>
      <w:r w:rsidRPr="006D0DDF">
        <w:rPr>
          <w:lang w:val="es-DO"/>
        </w:rPr>
        <w:t>y con el objetivo de acompañar al sector privado en la consecución de los objetivos de desarrollo y fortalecimiento del sector comercial, se participó de manera activa en las actividades de puesta en marcha de proyectos y programas de modernización tecnológica de sus funciones operativas, de igual manera, el MICM estuvo presente en los congresos y asambleas anuales y eleccionarias y de juramentación de sus Juntas Directivas.</w:t>
      </w:r>
    </w:p>
    <w:p w14:paraId="05EE0F19" w14:textId="77777777" w:rsidR="00E313B4" w:rsidRDefault="002842D6" w:rsidP="00E313B4">
      <w:pPr>
        <w:spacing w:before="240" w:after="0" w:line="360" w:lineRule="auto"/>
        <w:ind w:left="66"/>
        <w:jc w:val="both"/>
        <w:rPr>
          <w:lang w:val="es-DO"/>
        </w:rPr>
      </w:pPr>
      <w:r w:rsidRPr="006D0DDF">
        <w:rPr>
          <w:lang w:val="es-DO"/>
        </w:rPr>
        <w:t xml:space="preserve">Se destaca la incorporación y reconocimiento oficial ante el Poder Ejecutivo vía MICM, de certificados definitivos de Reconocimiento y modificación de estatutos de las Cámaras de Comercio Binacionales de España, República de Bélgica y Jamaica, confirmando así, el cumplimiento regulatorio de estos organismos y </w:t>
      </w:r>
    </w:p>
    <w:p w14:paraId="18C5ECFA" w14:textId="77777777" w:rsidR="002842D6" w:rsidRPr="006D0DDF" w:rsidRDefault="002842D6" w:rsidP="00E313B4">
      <w:pPr>
        <w:spacing w:before="240" w:after="0" w:line="360" w:lineRule="auto"/>
        <w:ind w:left="66"/>
        <w:jc w:val="both"/>
        <w:rPr>
          <w:lang w:val="es-DO"/>
        </w:rPr>
      </w:pPr>
      <w:r w:rsidRPr="006D0DDF">
        <w:rPr>
          <w:lang w:val="es-DO"/>
        </w:rPr>
        <w:lastRenderedPageBreak/>
        <w:t>la confianza de estos en el entorno y seguridad jurídica dominicana.</w:t>
      </w:r>
    </w:p>
    <w:p w14:paraId="7C2103D0" w14:textId="77777777" w:rsidR="00851277" w:rsidRPr="006D0DDF" w:rsidRDefault="002842D6" w:rsidP="00851277">
      <w:pPr>
        <w:spacing w:before="240" w:after="0" w:line="360" w:lineRule="auto"/>
        <w:ind w:left="66"/>
        <w:jc w:val="both"/>
        <w:rPr>
          <w:lang w:val="es-DO"/>
        </w:rPr>
      </w:pPr>
      <w:r w:rsidRPr="006D0DDF">
        <w:rPr>
          <w:lang w:val="es-DO"/>
        </w:rPr>
        <w:t>Con relación al fortalecimiento de capacidades, se desarrolló un programa de fortalecimiento de capacidades mediante el cual fueron impactadas 350 personas y/o empresarios en diversos temas, dentro de los que se destacan: manejo inocuo de los alimentos, educación financiera para empresario, empleabilidad y emprendimiento femenino, el ABC de las franquicias como alternativa empresarial, buenas prácticas de reglamentación técnica, beneficios de certificar tu empresa como Mipyme, entre otros temas.</w:t>
      </w:r>
    </w:p>
    <w:p w14:paraId="199C5054" w14:textId="77777777" w:rsidR="00851277" w:rsidRPr="006D0DDF" w:rsidRDefault="00851277" w:rsidP="00E313B4">
      <w:pPr>
        <w:spacing w:before="240" w:after="0" w:line="360" w:lineRule="auto"/>
        <w:ind w:left="66"/>
        <w:jc w:val="both"/>
        <w:rPr>
          <w:lang w:val="es-DO"/>
        </w:rPr>
      </w:pPr>
      <w:r w:rsidRPr="006D0DDF">
        <w:rPr>
          <w:lang w:val="es-DO"/>
        </w:rPr>
        <w:t>En el marco de la implementación y desarrollo de la Estrategia de Intercambio con Asociaciones Comerciales “Uniendo esfuerzos para fortalecer el sector comercial”, se realizaron 15 encuentros y reuniones con diversos sectores para la coordinación de actividades, logrando reuniones con la Asociación de comerciantes de Villa Mella (ASOMELLA), Asociación de Comerciantes del Mercado Modelo, la Asociación de comerciantes de la avenida Duarte (ASODUARTE), y como invitada la Policía Nacional. Fruto de estas reuniones tripartitas, se logró un Acuerdo de patrullaje policial constante en las arterias comerciales de la avenida Duarte y la Mella,</w:t>
      </w:r>
      <w:r w:rsidR="00E313B4">
        <w:rPr>
          <w:lang w:val="es-DO"/>
        </w:rPr>
        <w:t xml:space="preserve"> </w:t>
      </w:r>
      <w:r w:rsidRPr="006D0DDF">
        <w:rPr>
          <w:lang w:val="es-DO"/>
        </w:rPr>
        <w:t>para garantizar que las actividades comerciales entre los consumidores y vendedores se desarrollen en un ambiente de seguridad ciudadana, evitando robos y actos reñidos con la ley.</w:t>
      </w:r>
    </w:p>
    <w:p w14:paraId="1CC27378" w14:textId="77777777" w:rsidR="00851277" w:rsidRPr="006D0DDF" w:rsidRDefault="00851277" w:rsidP="00851277">
      <w:pPr>
        <w:spacing w:before="240" w:after="0" w:line="360" w:lineRule="auto"/>
        <w:ind w:left="66"/>
        <w:jc w:val="both"/>
        <w:rPr>
          <w:lang w:val="es-DO"/>
        </w:rPr>
      </w:pPr>
      <w:r w:rsidRPr="006D0DDF">
        <w:rPr>
          <w:lang w:val="es-DO"/>
        </w:rPr>
        <w:t xml:space="preserve">Se destaca la implementación del Programa Del Campo al Plato, mediante el cual se desarrollaron </w:t>
      </w:r>
      <w:r w:rsidR="003C02D2" w:rsidRPr="006D0DDF">
        <w:rPr>
          <w:lang w:val="es-DO"/>
        </w:rPr>
        <w:t>a</w:t>
      </w:r>
      <w:r w:rsidRPr="006D0DDF">
        <w:rPr>
          <w:lang w:val="es-DO"/>
        </w:rPr>
        <w:t xml:space="preserve">lianzas con instituciones del sector público y privado, entre ellas, </w:t>
      </w:r>
      <w:bookmarkStart w:id="49" w:name="_Hlk108702509"/>
      <w:r w:rsidRPr="006D0DDF">
        <w:rPr>
          <w:lang w:val="es-DO"/>
        </w:rPr>
        <w:t>con la empresa Centro Cuesta Nacional (CCN)</w:t>
      </w:r>
      <w:bookmarkEnd w:id="49"/>
      <w:r w:rsidRPr="006D0DDF">
        <w:rPr>
          <w:lang w:val="es-DO"/>
        </w:rPr>
        <w:t xml:space="preserve">, </w:t>
      </w:r>
      <w:r w:rsidR="003C02D2" w:rsidRPr="006D0DDF">
        <w:rPr>
          <w:lang w:val="es-DO"/>
        </w:rPr>
        <w:t>con el</w:t>
      </w:r>
      <w:r w:rsidRPr="006D0DDF">
        <w:rPr>
          <w:lang w:val="es-DO"/>
        </w:rPr>
        <w:t xml:space="preserve"> objetivo </w:t>
      </w:r>
      <w:r w:rsidR="003C02D2" w:rsidRPr="006D0DDF">
        <w:rPr>
          <w:lang w:val="es-DO"/>
        </w:rPr>
        <w:t xml:space="preserve">de </w:t>
      </w:r>
      <w:r w:rsidRPr="006D0DDF">
        <w:rPr>
          <w:lang w:val="es-DO"/>
        </w:rPr>
        <w:t xml:space="preserve">realizar una compaña de fomento sobre el consumo de los productos que incentivan la </w:t>
      </w:r>
      <w:r w:rsidRPr="006D0DDF">
        <w:rPr>
          <w:lang w:val="es-DO"/>
        </w:rPr>
        <w:lastRenderedPageBreak/>
        <w:t>Biodiversidad en las Cadenas de Valor Agrícolas (BCA).</w:t>
      </w:r>
    </w:p>
    <w:p w14:paraId="6AD48AF9" w14:textId="77777777" w:rsidR="00851277" w:rsidRPr="006D0DDF" w:rsidRDefault="00851277" w:rsidP="00851277">
      <w:pPr>
        <w:spacing w:before="240" w:after="0" w:line="360" w:lineRule="auto"/>
        <w:ind w:left="66"/>
        <w:jc w:val="both"/>
        <w:rPr>
          <w:lang w:val="es-DO"/>
        </w:rPr>
      </w:pPr>
      <w:r w:rsidRPr="006D0DDF">
        <w:rPr>
          <w:lang w:val="es-DO"/>
        </w:rPr>
        <w:t xml:space="preserve">En otro orden, y con la finalidad de continuar contribuyendo con la toma de decisiones de los consumidores sobre la adquisición de los productos de la canasta básica familiar y garantizar ahorros en las compras, el Ministerio continuó fortaleciendo la aplicación “Precios Justos” la cual provee a la población dominicana los precios actualizados de los productos de la canasta básica familiar en diferentes establecimientos comerciales que abarcan supermercados, mercados y colmados. </w:t>
      </w:r>
    </w:p>
    <w:p w14:paraId="76E45E20" w14:textId="77777777" w:rsidR="00042FAE" w:rsidRPr="006D0DDF" w:rsidRDefault="00851277" w:rsidP="00042FAE">
      <w:pPr>
        <w:spacing w:before="240" w:after="0" w:line="360" w:lineRule="auto"/>
        <w:ind w:left="66"/>
        <w:jc w:val="both"/>
        <w:rPr>
          <w:lang w:val="es-DO"/>
        </w:rPr>
      </w:pPr>
      <w:r w:rsidRPr="006D0DDF">
        <w:rPr>
          <w:lang w:val="es-DO"/>
        </w:rPr>
        <w:t>Al finalizar el año 2022 la Aplicación Precios Justo cuenta con la colaboración de más de 150 empleados en más de 10 provincias del país segmentados entre representantes provinciales, coordinadores, supervisores, inspectores y auxiliares administrativos que semanalmente se encargan de realizar el levantamiento de información y la posterior digitalización de la misma con el fin de brindar un análisis del costo de la canasta básica familiar.</w:t>
      </w:r>
    </w:p>
    <w:p w14:paraId="31FBF294" w14:textId="77777777" w:rsidR="00E35A81" w:rsidRPr="006D0DDF" w:rsidRDefault="00851277" w:rsidP="00042FAE">
      <w:pPr>
        <w:spacing w:before="240" w:after="0" w:line="360" w:lineRule="auto"/>
        <w:ind w:left="66"/>
        <w:jc w:val="both"/>
        <w:rPr>
          <w:lang w:val="es-DO"/>
        </w:rPr>
      </w:pPr>
      <w:r w:rsidRPr="006D0DDF">
        <w:rPr>
          <w:lang w:val="es-DO"/>
        </w:rPr>
        <w:t xml:space="preserve">Para el levantamiento de la información que alimenta la aplicación Precios Justos y </w:t>
      </w:r>
      <w:r w:rsidR="003C02D2" w:rsidRPr="006D0DDF">
        <w:rPr>
          <w:lang w:val="es-DO"/>
        </w:rPr>
        <w:t>demás</w:t>
      </w:r>
      <w:r w:rsidRPr="006D0DDF">
        <w:rPr>
          <w:lang w:val="es-DO"/>
        </w:rPr>
        <w:t xml:space="preserve"> relacionadas al comercio interno, durante el año fueron realizados más de 335 operativos y 3 encuestas alrededor 10 provincias de todo el territorio nacional</w:t>
      </w:r>
      <w:r w:rsidR="00E35A81" w:rsidRPr="006D0DDF">
        <w:rPr>
          <w:lang w:val="es-DO"/>
        </w:rPr>
        <w:t xml:space="preserve">. Dentro de las encuestas realizadas se destacan: </w:t>
      </w:r>
      <w:r w:rsidRPr="006D0DDF">
        <w:rPr>
          <w:lang w:val="es-DO"/>
        </w:rPr>
        <w:t>Encuesta de Seguimiento al Impacto Económico en las MIPYMES por el Huracán Fiona</w:t>
      </w:r>
      <w:r w:rsidR="00E35A81" w:rsidRPr="006D0DDF">
        <w:rPr>
          <w:lang w:val="es-DO"/>
        </w:rPr>
        <w:t>,</w:t>
      </w:r>
      <w:r w:rsidRPr="006D0DDF">
        <w:rPr>
          <w:lang w:val="es-DO"/>
        </w:rPr>
        <w:t xml:space="preserve"> y Encuesta Institucional de Satisfacción Ciudadana.</w:t>
      </w:r>
    </w:p>
    <w:p w14:paraId="2995E279" w14:textId="77777777" w:rsidR="0073380F" w:rsidRDefault="00E35A81" w:rsidP="0073380F">
      <w:pPr>
        <w:spacing w:before="240" w:after="0" w:line="360" w:lineRule="auto"/>
        <w:ind w:left="66"/>
        <w:jc w:val="both"/>
        <w:rPr>
          <w:lang w:val="es-DO"/>
        </w:rPr>
      </w:pPr>
      <w:r w:rsidRPr="006D0DDF">
        <w:rPr>
          <w:lang w:val="es-DO"/>
        </w:rPr>
        <w:t>Cabe destacar que en busca de ampliar el proyecto Precios Justos, durante el año 2022 fueron incluidos operativos de inspección a las grandes, medianas y pequeñas ferreterías del Gran Santo Domingo y varias provincias que comprenden las regiones Norte, Sur y Este del país.</w:t>
      </w:r>
      <w:r w:rsidR="00851277" w:rsidRPr="006D0DDF">
        <w:rPr>
          <w:lang w:val="es-DO"/>
        </w:rPr>
        <w:t xml:space="preserve"> </w:t>
      </w:r>
      <w:bookmarkStart w:id="50" w:name="_Hlk108776451"/>
    </w:p>
    <w:p w14:paraId="761DF31A" w14:textId="77777777" w:rsidR="00E313B4" w:rsidRPr="006D0DDF" w:rsidRDefault="00E313B4" w:rsidP="0073380F">
      <w:pPr>
        <w:spacing w:before="240" w:after="0" w:line="360" w:lineRule="auto"/>
        <w:ind w:left="66"/>
        <w:jc w:val="both"/>
        <w:rPr>
          <w:lang w:val="es-DO"/>
        </w:rPr>
      </w:pPr>
    </w:p>
    <w:p w14:paraId="760420A8" w14:textId="77777777" w:rsidR="0073380F" w:rsidRPr="006D0DDF" w:rsidRDefault="0073380F" w:rsidP="0073380F">
      <w:pPr>
        <w:spacing w:before="240" w:after="0" w:line="360" w:lineRule="auto"/>
        <w:ind w:left="66"/>
        <w:jc w:val="both"/>
        <w:rPr>
          <w:lang w:val="es-DO"/>
        </w:rPr>
      </w:pPr>
      <w:r w:rsidRPr="006D0DDF">
        <w:rPr>
          <w:lang w:val="es-DO"/>
        </w:rPr>
        <w:lastRenderedPageBreak/>
        <w:t>A través del CECCOM, se garantizó la correcta aplicación de la política nacional en materia de seguridad y control en el proceso de distribución y comercialización de combustibles y productos regulados por la ley 17-19, garantizando el cumplimiento de las normas, procedimientos y regulaciones sobre la materia y enfrentando de manera eficiente el comercio ilícito en el país.</w:t>
      </w:r>
    </w:p>
    <w:p w14:paraId="1765C2BF" w14:textId="77777777" w:rsidR="0073380F" w:rsidRPr="006D0DDF" w:rsidRDefault="0073380F" w:rsidP="0073380F">
      <w:pPr>
        <w:spacing w:before="240" w:after="0" w:line="360" w:lineRule="auto"/>
        <w:ind w:left="66"/>
        <w:jc w:val="both"/>
        <w:rPr>
          <w:lang w:val="es-DO"/>
        </w:rPr>
      </w:pPr>
      <w:r w:rsidRPr="006D0DDF">
        <w:rPr>
          <w:lang w:val="es-DO"/>
        </w:rPr>
        <w:t xml:space="preserve">Como parte de las ejecutorias en coordinación con el CECCOM, se destaca la realización de </w:t>
      </w:r>
      <w:bookmarkStart w:id="51" w:name="_Hlk121897250"/>
      <w:r w:rsidRPr="006D0DDF">
        <w:rPr>
          <w:lang w:val="es-DO"/>
        </w:rPr>
        <w:t xml:space="preserve">9,364 </w:t>
      </w:r>
      <w:bookmarkEnd w:id="51"/>
      <w:r w:rsidRPr="006D0DDF">
        <w:rPr>
          <w:lang w:val="es-DO"/>
        </w:rPr>
        <w:t xml:space="preserve">operativos en todo el territorio nacional, que incluye Patrullas, Allanamientos, Inspección a Unidades que Transportan Combustibles y Mercancías, Vigilancia a Puntos de Intereses, Inspecciones a Comercio en Comisión Mixta Interinstitucional, Inspecciones a Estaciones de Expendio de Combustibles, Inspecciones a Camiones que Transportan Desechos Oleosos, seguimiento de casos, entre otros. En dichos operativos </w:t>
      </w:r>
      <w:bookmarkStart w:id="52" w:name="_Hlk121897310"/>
      <w:r w:rsidRPr="006D0DDF">
        <w:rPr>
          <w:lang w:val="es-DO"/>
        </w:rPr>
        <w:t xml:space="preserve">fueron decomisados 9,176 galones de gasolina, 29,625 galones de gasoil, 52 galones de Kerosene, 582 galones de GLP, 802,386 unidades de cigarrillo, 1,063,12 unidades de tabacos y derivados, 1,313,333 unidades de medicamentos y sus derivados, además de 27,658 unidades de estimulantes sexuales y 78,192 botellas de alcohol ambos en condición de contrabando. </w:t>
      </w:r>
    </w:p>
    <w:bookmarkEnd w:id="52"/>
    <w:p w14:paraId="35ECDAA6" w14:textId="77777777" w:rsidR="000A189B" w:rsidRPr="006D0DDF" w:rsidRDefault="001177A1" w:rsidP="0073380F">
      <w:pPr>
        <w:spacing w:before="240" w:after="0" w:line="360" w:lineRule="auto"/>
        <w:jc w:val="both"/>
        <w:rPr>
          <w:lang w:val="es-DO"/>
        </w:rPr>
      </w:pPr>
      <w:r w:rsidRPr="006D0DDF">
        <w:rPr>
          <w:lang w:val="es-DO"/>
        </w:rPr>
        <w:t xml:space="preserve">En la labor de formulación y ejecución de las directrices para el sector combustibles, y de emisión de los permisos para la importación, almacenamiento, refinación, mezcla, procesamiento, transformación, envase, transporte, distribución y comercialización </w:t>
      </w:r>
      <w:bookmarkEnd w:id="50"/>
      <w:r w:rsidRPr="006D0DDF">
        <w:rPr>
          <w:lang w:val="es-DO"/>
        </w:rPr>
        <w:t>de combustibles en el país, el MICM desarrolló las siguientes actividades durante el</w:t>
      </w:r>
      <w:r w:rsidR="00BC2141">
        <w:rPr>
          <w:lang w:val="es-DO"/>
        </w:rPr>
        <w:t xml:space="preserve"> año</w:t>
      </w:r>
      <w:r w:rsidRPr="006D0DDF">
        <w:rPr>
          <w:lang w:val="es-DO"/>
        </w:rPr>
        <w:t>:</w:t>
      </w:r>
      <w:bookmarkStart w:id="53" w:name="_Hlk108776460"/>
    </w:p>
    <w:p w14:paraId="5A8CF429" w14:textId="77777777" w:rsidR="00E313B4" w:rsidRDefault="00BC2141" w:rsidP="000A189B">
      <w:pPr>
        <w:spacing w:before="240" w:after="0" w:line="360" w:lineRule="auto"/>
        <w:ind w:left="66"/>
        <w:jc w:val="both"/>
        <w:rPr>
          <w:lang w:val="es-DO"/>
        </w:rPr>
      </w:pPr>
      <w:r>
        <w:rPr>
          <w:lang w:val="es-DO"/>
        </w:rPr>
        <w:t>Se otorgaron</w:t>
      </w:r>
      <w:r w:rsidR="001177A1" w:rsidRPr="006D0DDF">
        <w:rPr>
          <w:lang w:val="es-DO"/>
        </w:rPr>
        <w:t xml:space="preserve"> 110 títulos habilitantes (licencias), entre ellas los actos de inclusión de nuevas unidades de transporte relacionadas a la comercialización de combustibles líquidos (Gasolina, Diesel,</w:t>
      </w:r>
    </w:p>
    <w:p w14:paraId="6C7FAB46" w14:textId="77777777" w:rsidR="000A189B" w:rsidRPr="006D0DDF" w:rsidRDefault="001177A1" w:rsidP="000A189B">
      <w:pPr>
        <w:spacing w:before="240" w:after="0" w:line="360" w:lineRule="auto"/>
        <w:ind w:left="66"/>
        <w:jc w:val="both"/>
        <w:rPr>
          <w:lang w:val="es-DO"/>
        </w:rPr>
      </w:pPr>
      <w:r w:rsidRPr="006D0DDF">
        <w:rPr>
          <w:lang w:val="es-DO"/>
        </w:rPr>
        <w:lastRenderedPageBreak/>
        <w:t>Avtur y Fuerl Oil), de Gas licuado de petróleo (GLP) y de Gas natural (GNV).</w:t>
      </w:r>
      <w:bookmarkStart w:id="54" w:name="_Hlk108776475"/>
      <w:bookmarkEnd w:id="53"/>
    </w:p>
    <w:p w14:paraId="78DA8939" w14:textId="77777777" w:rsidR="000A189B" w:rsidRPr="006D0DDF" w:rsidRDefault="00BC2141" w:rsidP="000A189B">
      <w:pPr>
        <w:spacing w:before="240" w:after="0" w:line="360" w:lineRule="auto"/>
        <w:ind w:left="66"/>
        <w:jc w:val="both"/>
        <w:rPr>
          <w:lang w:val="es-DO"/>
        </w:rPr>
      </w:pPr>
      <w:r>
        <w:rPr>
          <w:lang w:val="es-DO"/>
        </w:rPr>
        <w:t xml:space="preserve">Fueron implementadas </w:t>
      </w:r>
      <w:r w:rsidR="001177A1" w:rsidRPr="006D0DDF">
        <w:rPr>
          <w:lang w:val="es-DO"/>
        </w:rPr>
        <w:t>acciones para la regulación del transporte de combustibles, a través de inspecciones a 1,369 unidades, que incluyeron combustible líquido, Gas Natural Vehicular y Gas Licuado de Petróleo, de estas, que cumplieron con las normativas vigentes fueron rotuladas con el adhesivo (stickers)</w:t>
      </w:r>
      <w:r w:rsidR="000A189B" w:rsidRPr="006D0DDF">
        <w:rPr>
          <w:lang w:val="es-DO"/>
        </w:rPr>
        <w:t xml:space="preserve"> </w:t>
      </w:r>
      <w:r w:rsidR="001177A1" w:rsidRPr="006D0DDF">
        <w:rPr>
          <w:lang w:val="es-DO"/>
        </w:rPr>
        <w:t>1,115 unidades las cuales están autorizadas para su circulación.</w:t>
      </w:r>
    </w:p>
    <w:p w14:paraId="72CF4604" w14:textId="77777777" w:rsidR="00BC2141" w:rsidRDefault="00BC2141" w:rsidP="00BC2141">
      <w:pPr>
        <w:spacing w:before="240" w:after="0" w:line="360" w:lineRule="auto"/>
        <w:ind w:left="66"/>
        <w:jc w:val="both"/>
        <w:rPr>
          <w:lang w:val="es-DO"/>
        </w:rPr>
      </w:pPr>
      <w:r>
        <w:rPr>
          <w:lang w:val="es-DO"/>
        </w:rPr>
        <w:t>Se</w:t>
      </w:r>
      <w:r w:rsidR="001177A1" w:rsidRPr="006D0DDF">
        <w:rPr>
          <w:lang w:val="es-DO"/>
        </w:rPr>
        <w:t xml:space="preserve"> logró la Contratación de la Empresa AIVEPET, empresa de Inspección Independiente de Combustibles y Derivados del Petróleo Importados para el Consumo Industrial, el Comercio, de Transporte y de Generación de Energía Eléctrica</w:t>
      </w:r>
      <w:r w:rsidR="000A189B" w:rsidRPr="006D0DDF">
        <w:rPr>
          <w:lang w:val="es-DO"/>
        </w:rPr>
        <w:t>, esto, con la finalidad de dar inicio al p</w:t>
      </w:r>
      <w:r w:rsidR="001177A1" w:rsidRPr="006D0DDF">
        <w:rPr>
          <w:lang w:val="es-DO"/>
        </w:rPr>
        <w:t>rograma nacional de monitoreo de calidad</w:t>
      </w:r>
      <w:r w:rsidR="000A189B" w:rsidRPr="006D0DDF">
        <w:rPr>
          <w:lang w:val="es-DO"/>
        </w:rPr>
        <w:t xml:space="preserve"> de los</w:t>
      </w:r>
      <w:r w:rsidR="001177A1" w:rsidRPr="006D0DDF">
        <w:rPr>
          <w:lang w:val="es-DO"/>
        </w:rPr>
        <w:t xml:space="preserve"> combustibles</w:t>
      </w:r>
      <w:bookmarkEnd w:id="54"/>
      <w:r w:rsidR="00877EFE" w:rsidRPr="006D0DDF">
        <w:rPr>
          <w:lang w:val="es-DO"/>
        </w:rPr>
        <w:t>.</w:t>
      </w:r>
    </w:p>
    <w:p w14:paraId="14BE0077" w14:textId="77777777" w:rsidR="000A189B" w:rsidRPr="006D0DDF" w:rsidRDefault="001177A1" w:rsidP="00BC2141">
      <w:pPr>
        <w:spacing w:before="240" w:after="0" w:line="360" w:lineRule="auto"/>
        <w:ind w:left="66"/>
        <w:jc w:val="both"/>
        <w:rPr>
          <w:lang w:val="es-DO"/>
        </w:rPr>
      </w:pPr>
      <w:r w:rsidRPr="006D0DDF">
        <w:rPr>
          <w:lang w:val="es-DO"/>
        </w:rPr>
        <w:t xml:space="preserve">En cuanto al anteproyecto de modificación de la Ley de hidrocarburos No. 112-00, </w:t>
      </w:r>
      <w:r w:rsidR="00BC2141">
        <w:rPr>
          <w:lang w:val="es-DO"/>
        </w:rPr>
        <w:t xml:space="preserve">se gestionó </w:t>
      </w:r>
      <w:r w:rsidR="000A189B" w:rsidRPr="006D0DDF">
        <w:rPr>
          <w:lang w:val="es-DO"/>
        </w:rPr>
        <w:t>su</w:t>
      </w:r>
      <w:r w:rsidRPr="006D0DDF">
        <w:rPr>
          <w:lang w:val="es-DO"/>
        </w:rPr>
        <w:t xml:space="preserve"> rápida aprobación, al cierre del año 2022 el proyecto de ley se encuentra depositado ante el Senado de la República Dominicana. </w:t>
      </w:r>
    </w:p>
    <w:p w14:paraId="58249631" w14:textId="77777777" w:rsidR="0064408B" w:rsidRDefault="001177A1" w:rsidP="0064408B">
      <w:pPr>
        <w:spacing w:before="240" w:after="0" w:line="360" w:lineRule="auto"/>
        <w:ind w:left="66"/>
        <w:jc w:val="both"/>
        <w:rPr>
          <w:lang w:val="es-DO"/>
        </w:rPr>
      </w:pPr>
      <w:r w:rsidRPr="006D0DDF">
        <w:rPr>
          <w:lang w:val="es-DO"/>
        </w:rPr>
        <w:t>Como medida de control para evitar el alza en el precio de los combustibles, producto del incremento del barril de petróleo, y alivianar la carga en la población, a través del MICM el Estado ha asumido deudas generadas</w:t>
      </w:r>
      <w:r w:rsidR="00EA4EF8">
        <w:rPr>
          <w:lang w:val="es-DO"/>
        </w:rPr>
        <w:t xml:space="preserve"> </w:t>
      </w:r>
      <w:r w:rsidRPr="006D0DDF">
        <w:rPr>
          <w:lang w:val="es-DO"/>
        </w:rPr>
        <w:t>con</w:t>
      </w:r>
      <w:r w:rsidR="00EA4EF8">
        <w:rPr>
          <w:lang w:val="es-DO"/>
        </w:rPr>
        <w:t xml:space="preserve"> </w:t>
      </w:r>
      <w:r w:rsidRPr="006D0DDF">
        <w:rPr>
          <w:lang w:val="es-DO"/>
        </w:rPr>
        <w:t>los</w:t>
      </w:r>
      <w:r w:rsidR="00EA4EF8">
        <w:rPr>
          <w:lang w:val="es-DO"/>
        </w:rPr>
        <w:t xml:space="preserve"> </w:t>
      </w:r>
      <w:r w:rsidRPr="006D0DDF">
        <w:rPr>
          <w:lang w:val="es-DO"/>
        </w:rPr>
        <w:t>importadores</w:t>
      </w:r>
      <w:r w:rsidR="00EA4EF8">
        <w:rPr>
          <w:lang w:val="es-DO"/>
        </w:rPr>
        <w:t xml:space="preserve"> </w:t>
      </w:r>
      <w:r w:rsidRPr="006D0DDF">
        <w:rPr>
          <w:lang w:val="es-DO"/>
        </w:rPr>
        <w:t>de combustibles ascendentes</w:t>
      </w:r>
      <w:r w:rsidR="00EA4EF8">
        <w:rPr>
          <w:lang w:val="es-DO"/>
        </w:rPr>
        <w:t xml:space="preserve"> </w:t>
      </w:r>
      <w:r w:rsidRPr="006D0DDF">
        <w:rPr>
          <w:lang w:val="es-DO"/>
        </w:rPr>
        <w:t>a</w:t>
      </w:r>
      <w:r w:rsidR="00EA4EF8">
        <w:rPr>
          <w:lang w:val="es-DO"/>
        </w:rPr>
        <w:t xml:space="preserve"> </w:t>
      </w:r>
      <w:r w:rsidRPr="006D0DDF">
        <w:rPr>
          <w:lang w:val="es-DO"/>
        </w:rPr>
        <w:t>RD$ D$34,000 millones</w:t>
      </w:r>
      <w:r w:rsidRPr="006D0DDF">
        <w:rPr>
          <w:rStyle w:val="normaltextrun"/>
          <w:rFonts w:eastAsiaTheme="minorEastAsia"/>
          <w:lang w:val="es-DO"/>
        </w:rPr>
        <w:t> </w:t>
      </w:r>
      <w:r w:rsidRPr="006D0DDF">
        <w:rPr>
          <w:lang w:val="es-DO"/>
        </w:rPr>
        <w:t>aproximadamente, solo durante el año 2022 hasta el 1 de diciembre, una cantidad extraordinaria asumida en subsidios a los combustibles que han superado inclusive los RD$125.00 por galón en algunos productos. Estos subsidios y disposición gubernamental de congelar los precios están amparado en la aplicación del Decreto núm. 625-2011.</w:t>
      </w:r>
      <w:bookmarkStart w:id="55" w:name="_Hlk108776574"/>
    </w:p>
    <w:p w14:paraId="0EA2C227" w14:textId="77777777" w:rsidR="000A189B" w:rsidRDefault="000A189B" w:rsidP="0064408B">
      <w:pPr>
        <w:spacing w:before="240" w:after="0" w:line="360" w:lineRule="auto"/>
        <w:ind w:left="66"/>
        <w:jc w:val="both"/>
        <w:rPr>
          <w:lang w:val="es-DO"/>
        </w:rPr>
      </w:pPr>
      <w:r w:rsidRPr="006D0DDF">
        <w:rPr>
          <w:lang w:val="es-DO"/>
        </w:rPr>
        <w:lastRenderedPageBreak/>
        <w:t>En procura de asegurar el cumplimiento de las normativas de operación y seguridad en las estaciones de expendio de combustibles, fueron realizadas un total de 1,432 inspecciones en estaciones durante este año 2022, dentro de las que se destacan: cierre y paro de operaciones, evaluación técnica final, levantamiento</w:t>
      </w:r>
      <w:r w:rsidR="00877EFE" w:rsidRPr="006D0DDF">
        <w:rPr>
          <w:lang w:val="es-DO"/>
        </w:rPr>
        <w:t xml:space="preserve"> </w:t>
      </w:r>
      <w:r w:rsidRPr="006D0DDF">
        <w:rPr>
          <w:lang w:val="es-DO"/>
        </w:rPr>
        <w:t xml:space="preserve">ortomosaico, no objeción a remodelación entre otras. </w:t>
      </w:r>
      <w:bookmarkEnd w:id="55"/>
      <w:r w:rsidRPr="006D0DDF">
        <w:rPr>
          <w:lang w:val="es-DO"/>
        </w:rPr>
        <w:t>En la siguiente tabla se especifica la cantidad y tipo de inspecciones realizadas</w:t>
      </w:r>
      <w:r w:rsidR="00BC2141">
        <w:rPr>
          <w:lang w:val="es-DO"/>
        </w:rPr>
        <w:t xml:space="preserve"> en las estaciones de expendio:</w:t>
      </w:r>
    </w:p>
    <w:p w14:paraId="14FEF84F" w14:textId="77777777" w:rsidR="000A189B" w:rsidRPr="00596844" w:rsidRDefault="000A189B" w:rsidP="00E313B4">
      <w:pPr>
        <w:spacing w:before="240" w:after="0" w:line="360" w:lineRule="auto"/>
        <w:ind w:left="66"/>
        <w:jc w:val="center"/>
        <w:rPr>
          <w:b/>
          <w:bCs/>
          <w:lang w:val="es-DO"/>
        </w:rPr>
      </w:pPr>
      <w:r w:rsidRPr="00E313B4">
        <w:rPr>
          <w:b/>
          <w:bCs/>
          <w:lang w:val="es-DO"/>
        </w:rPr>
        <w:t>Tabla</w:t>
      </w:r>
      <w:r w:rsidRPr="00596844">
        <w:rPr>
          <w:b/>
          <w:bCs/>
          <w:lang w:val="es-DO"/>
        </w:rPr>
        <w:t xml:space="preserve"> No.  </w:t>
      </w:r>
      <w:r w:rsidRPr="00596844">
        <w:rPr>
          <w:b/>
          <w:bCs/>
          <w:lang w:val="es-DO"/>
        </w:rPr>
        <w:fldChar w:fldCharType="begin"/>
      </w:r>
      <w:r w:rsidRPr="00596844">
        <w:rPr>
          <w:b/>
          <w:bCs/>
          <w:lang w:val="es-DO"/>
        </w:rPr>
        <w:instrText xml:space="preserve"> SEQ Tabla_No._ \* ARABIC </w:instrText>
      </w:r>
      <w:r w:rsidRPr="00596844">
        <w:rPr>
          <w:b/>
          <w:bCs/>
          <w:lang w:val="es-DO"/>
        </w:rPr>
        <w:fldChar w:fldCharType="separate"/>
      </w:r>
      <w:r w:rsidR="00596844" w:rsidRPr="00596844">
        <w:rPr>
          <w:b/>
          <w:bCs/>
          <w:noProof/>
          <w:lang w:val="es-DO"/>
        </w:rPr>
        <w:t>5</w:t>
      </w:r>
      <w:r w:rsidRPr="00596844">
        <w:rPr>
          <w:b/>
          <w:bCs/>
          <w:lang w:val="es-DO"/>
        </w:rPr>
        <w:fldChar w:fldCharType="end"/>
      </w:r>
    </w:p>
    <w:p w14:paraId="1488B3A3" w14:textId="77777777" w:rsidR="000A189B" w:rsidRPr="00B2222C" w:rsidRDefault="000A189B" w:rsidP="00B2222C">
      <w:pPr>
        <w:pStyle w:val="Descripcin"/>
        <w:keepNext/>
        <w:jc w:val="center"/>
        <w:rPr>
          <w:i w:val="0"/>
          <w:iCs w:val="0"/>
          <w:color w:val="767171"/>
          <w:sz w:val="24"/>
          <w:szCs w:val="24"/>
        </w:rPr>
      </w:pPr>
      <w:r w:rsidRPr="00B2222C">
        <w:rPr>
          <w:i w:val="0"/>
          <w:iCs w:val="0"/>
          <w:color w:val="767171"/>
          <w:sz w:val="24"/>
          <w:szCs w:val="24"/>
        </w:rPr>
        <w:t>Inspecciones a Estaciones de Expendio de Combustibles</w:t>
      </w:r>
    </w:p>
    <w:p w14:paraId="5B602BE3" w14:textId="77777777" w:rsidR="000A189B" w:rsidRPr="00B2222C" w:rsidRDefault="000A189B" w:rsidP="00B2222C">
      <w:pPr>
        <w:pStyle w:val="Descripcin"/>
        <w:keepNext/>
        <w:jc w:val="center"/>
        <w:rPr>
          <w:i w:val="0"/>
          <w:iCs w:val="0"/>
          <w:color w:val="767171"/>
          <w:sz w:val="24"/>
          <w:szCs w:val="24"/>
        </w:rPr>
      </w:pPr>
      <w:r w:rsidRPr="00B2222C">
        <w:rPr>
          <w:i w:val="0"/>
          <w:iCs w:val="0"/>
          <w:color w:val="767171"/>
          <w:sz w:val="24"/>
          <w:szCs w:val="24"/>
        </w:rPr>
        <w:t>Enero – Diciembre 2022</w:t>
      </w:r>
    </w:p>
    <w:tbl>
      <w:tblPr>
        <w:tblW w:w="6649" w:type="dxa"/>
        <w:jc w:val="center"/>
        <w:tblBorders>
          <w:top w:val="single" w:sz="4" w:space="0" w:color="011C50"/>
          <w:left w:val="single" w:sz="4" w:space="0" w:color="011C50"/>
          <w:bottom w:val="single" w:sz="4" w:space="0" w:color="011C50"/>
          <w:right w:val="single" w:sz="4" w:space="0" w:color="011C50"/>
          <w:insideH w:val="single" w:sz="4" w:space="0" w:color="011C50"/>
          <w:insideV w:val="single" w:sz="4" w:space="0" w:color="011C50"/>
        </w:tblBorders>
        <w:tblCellMar>
          <w:left w:w="70" w:type="dxa"/>
          <w:right w:w="70" w:type="dxa"/>
        </w:tblCellMar>
        <w:tblLook w:val="04A0" w:firstRow="1" w:lastRow="0" w:firstColumn="1" w:lastColumn="0" w:noHBand="0" w:noVBand="1"/>
      </w:tblPr>
      <w:tblGrid>
        <w:gridCol w:w="572"/>
        <w:gridCol w:w="4532"/>
        <w:gridCol w:w="1545"/>
      </w:tblGrid>
      <w:tr w:rsidR="000A189B" w:rsidRPr="000A189B" w14:paraId="439C09DE" w14:textId="77777777" w:rsidTr="00D6279C">
        <w:trPr>
          <w:trHeight w:val="261"/>
          <w:tblHeader/>
          <w:jc w:val="center"/>
        </w:trPr>
        <w:tc>
          <w:tcPr>
            <w:tcW w:w="572" w:type="dxa"/>
            <w:shd w:val="clear" w:color="000000" w:fill="1F3864"/>
            <w:vAlign w:val="center"/>
            <w:hideMark/>
          </w:tcPr>
          <w:p w14:paraId="13807BBC" w14:textId="77777777" w:rsidR="000A189B" w:rsidRPr="000A189B" w:rsidRDefault="000A189B" w:rsidP="006A5789">
            <w:pPr>
              <w:spacing w:after="0" w:line="360" w:lineRule="auto"/>
              <w:jc w:val="center"/>
              <w:rPr>
                <w:b/>
                <w:bCs/>
                <w:color w:val="FFFFFF"/>
                <w:lang w:val="es-DO" w:eastAsia="es-DO"/>
              </w:rPr>
            </w:pPr>
            <w:r w:rsidRPr="000A189B">
              <w:rPr>
                <w:b/>
                <w:bCs/>
                <w:color w:val="FFFFFF"/>
                <w:lang w:val="es-DO" w:eastAsia="es-DO"/>
              </w:rPr>
              <w:t>No.</w:t>
            </w:r>
          </w:p>
        </w:tc>
        <w:tc>
          <w:tcPr>
            <w:tcW w:w="4532" w:type="dxa"/>
            <w:shd w:val="clear" w:color="000000" w:fill="1F3864"/>
            <w:vAlign w:val="center"/>
            <w:hideMark/>
          </w:tcPr>
          <w:p w14:paraId="43178DB9" w14:textId="77777777" w:rsidR="000A189B" w:rsidRPr="000A189B" w:rsidRDefault="000A189B" w:rsidP="006A5789">
            <w:pPr>
              <w:spacing w:after="0" w:line="360" w:lineRule="auto"/>
              <w:jc w:val="center"/>
              <w:rPr>
                <w:b/>
                <w:bCs/>
                <w:color w:val="FFFFFF"/>
                <w:lang w:val="es-DO" w:eastAsia="es-DO"/>
              </w:rPr>
            </w:pPr>
            <w:r w:rsidRPr="000A189B">
              <w:rPr>
                <w:b/>
                <w:bCs/>
                <w:color w:val="FFFFFF"/>
                <w:lang w:val="es-DO" w:eastAsia="es-DO"/>
              </w:rPr>
              <w:t>Tipo de Inspección</w:t>
            </w:r>
          </w:p>
        </w:tc>
        <w:tc>
          <w:tcPr>
            <w:tcW w:w="1545" w:type="dxa"/>
            <w:shd w:val="clear" w:color="000000" w:fill="1F3864"/>
            <w:vAlign w:val="center"/>
            <w:hideMark/>
          </w:tcPr>
          <w:p w14:paraId="79A4D569" w14:textId="77777777" w:rsidR="000A189B" w:rsidRPr="000A189B" w:rsidRDefault="000A189B" w:rsidP="006A5789">
            <w:pPr>
              <w:spacing w:after="0" w:line="360" w:lineRule="auto"/>
              <w:jc w:val="center"/>
              <w:rPr>
                <w:b/>
                <w:bCs/>
                <w:color w:val="FFFFFF"/>
                <w:lang w:val="es-DO" w:eastAsia="es-DO"/>
              </w:rPr>
            </w:pPr>
            <w:r w:rsidRPr="000A189B">
              <w:rPr>
                <w:b/>
                <w:bCs/>
                <w:color w:val="FFFFFF"/>
                <w:lang w:val="es-DO" w:eastAsia="es-DO"/>
              </w:rPr>
              <w:t>Total</w:t>
            </w:r>
          </w:p>
        </w:tc>
      </w:tr>
      <w:tr w:rsidR="000A189B" w:rsidRPr="000A189B" w14:paraId="1A28A7A0" w14:textId="77777777" w:rsidTr="00D6279C">
        <w:trPr>
          <w:trHeight w:val="261"/>
          <w:jc w:val="center"/>
        </w:trPr>
        <w:tc>
          <w:tcPr>
            <w:tcW w:w="572" w:type="dxa"/>
            <w:vAlign w:val="center"/>
            <w:hideMark/>
          </w:tcPr>
          <w:p w14:paraId="543352B4" w14:textId="77777777" w:rsidR="000A189B" w:rsidRPr="000A189B" w:rsidRDefault="000A189B" w:rsidP="006A5789">
            <w:pPr>
              <w:spacing w:after="0" w:line="360" w:lineRule="auto"/>
              <w:jc w:val="center"/>
              <w:rPr>
                <w:color w:val="747171"/>
                <w:lang w:val="es-DO" w:eastAsia="es-DO"/>
              </w:rPr>
            </w:pPr>
            <w:r w:rsidRPr="000A189B">
              <w:rPr>
                <w:color w:val="747171"/>
                <w:lang w:val="es-DO" w:eastAsia="es-DO"/>
              </w:rPr>
              <w:t>1</w:t>
            </w:r>
          </w:p>
        </w:tc>
        <w:tc>
          <w:tcPr>
            <w:tcW w:w="4532" w:type="dxa"/>
            <w:vAlign w:val="center"/>
            <w:hideMark/>
          </w:tcPr>
          <w:p w14:paraId="4FF8A10D" w14:textId="77777777" w:rsidR="000A189B" w:rsidRPr="000A189B" w:rsidRDefault="000A189B" w:rsidP="006A5789">
            <w:pPr>
              <w:spacing w:after="0" w:line="360" w:lineRule="auto"/>
              <w:rPr>
                <w:color w:val="747171"/>
                <w:lang w:val="es-DO" w:eastAsia="es-DO"/>
              </w:rPr>
            </w:pPr>
            <w:r w:rsidRPr="000A189B">
              <w:rPr>
                <w:color w:val="747171"/>
                <w:lang w:val="es-DO" w:eastAsia="es-DO"/>
              </w:rPr>
              <w:t>Apertura Condicionada y General</w:t>
            </w:r>
          </w:p>
        </w:tc>
        <w:tc>
          <w:tcPr>
            <w:tcW w:w="1545" w:type="dxa"/>
            <w:hideMark/>
          </w:tcPr>
          <w:p w14:paraId="10474B83" w14:textId="77777777" w:rsidR="000A189B" w:rsidRPr="000A189B" w:rsidRDefault="000A189B" w:rsidP="006A5789">
            <w:pPr>
              <w:spacing w:after="0" w:line="360" w:lineRule="auto"/>
              <w:jc w:val="center"/>
              <w:rPr>
                <w:color w:val="595959" w:themeColor="text1" w:themeTint="A6"/>
                <w:lang w:val="es-DO" w:eastAsia="es-DO"/>
              </w:rPr>
            </w:pPr>
            <w:r w:rsidRPr="000A189B">
              <w:rPr>
                <w:color w:val="595959" w:themeColor="text1" w:themeTint="A6"/>
                <w:sz w:val="22"/>
                <w:lang w:val="es-DO"/>
              </w:rPr>
              <w:t>12</w:t>
            </w:r>
          </w:p>
        </w:tc>
      </w:tr>
      <w:tr w:rsidR="000A189B" w:rsidRPr="000A189B" w14:paraId="33A39AE3" w14:textId="77777777" w:rsidTr="00D6279C">
        <w:trPr>
          <w:trHeight w:val="510"/>
          <w:jc w:val="center"/>
        </w:trPr>
        <w:tc>
          <w:tcPr>
            <w:tcW w:w="572" w:type="dxa"/>
            <w:vAlign w:val="center"/>
            <w:hideMark/>
          </w:tcPr>
          <w:p w14:paraId="24B36018" w14:textId="77777777" w:rsidR="000A189B" w:rsidRPr="000A189B" w:rsidRDefault="000A189B" w:rsidP="006A5789">
            <w:pPr>
              <w:spacing w:after="0" w:line="360" w:lineRule="auto"/>
              <w:jc w:val="center"/>
              <w:rPr>
                <w:color w:val="747171"/>
                <w:lang w:val="es-DO" w:eastAsia="es-DO"/>
              </w:rPr>
            </w:pPr>
            <w:r w:rsidRPr="000A189B">
              <w:rPr>
                <w:color w:val="747171"/>
                <w:lang w:val="es-DO" w:eastAsia="es-DO"/>
              </w:rPr>
              <w:t>2</w:t>
            </w:r>
          </w:p>
        </w:tc>
        <w:tc>
          <w:tcPr>
            <w:tcW w:w="4532" w:type="dxa"/>
            <w:vAlign w:val="center"/>
            <w:hideMark/>
          </w:tcPr>
          <w:p w14:paraId="107A50B0" w14:textId="77777777" w:rsidR="000A189B" w:rsidRPr="000A189B" w:rsidRDefault="000A189B" w:rsidP="006A5789">
            <w:pPr>
              <w:spacing w:after="0" w:line="360" w:lineRule="auto"/>
              <w:rPr>
                <w:color w:val="747171"/>
                <w:lang w:val="es-DO" w:eastAsia="es-DO"/>
              </w:rPr>
            </w:pPr>
            <w:r w:rsidRPr="000A189B">
              <w:rPr>
                <w:color w:val="747171"/>
                <w:lang w:val="es-DO" w:eastAsia="es-DO"/>
              </w:rPr>
              <w:t xml:space="preserve">Cierre y Paro de Operaciones y paro de construcción </w:t>
            </w:r>
          </w:p>
        </w:tc>
        <w:tc>
          <w:tcPr>
            <w:tcW w:w="1545" w:type="dxa"/>
            <w:hideMark/>
          </w:tcPr>
          <w:p w14:paraId="3F762CDB" w14:textId="77777777" w:rsidR="000A189B" w:rsidRPr="000A189B" w:rsidRDefault="000A189B" w:rsidP="006A5789">
            <w:pPr>
              <w:spacing w:after="0" w:line="360" w:lineRule="auto"/>
              <w:jc w:val="center"/>
              <w:rPr>
                <w:color w:val="595959" w:themeColor="text1" w:themeTint="A6"/>
                <w:lang w:val="es-DO" w:eastAsia="es-DO"/>
              </w:rPr>
            </w:pPr>
            <w:r w:rsidRPr="000A189B">
              <w:rPr>
                <w:color w:val="595959" w:themeColor="text1" w:themeTint="A6"/>
                <w:sz w:val="22"/>
                <w:lang w:val="es-DO"/>
              </w:rPr>
              <w:t>14</w:t>
            </w:r>
          </w:p>
        </w:tc>
      </w:tr>
      <w:tr w:rsidR="000A189B" w:rsidRPr="000A189B" w14:paraId="7E1D8458" w14:textId="77777777" w:rsidTr="00D6279C">
        <w:trPr>
          <w:trHeight w:val="510"/>
          <w:jc w:val="center"/>
        </w:trPr>
        <w:tc>
          <w:tcPr>
            <w:tcW w:w="572" w:type="dxa"/>
            <w:vAlign w:val="center"/>
            <w:hideMark/>
          </w:tcPr>
          <w:p w14:paraId="2679BB53" w14:textId="77777777" w:rsidR="000A189B" w:rsidRPr="000A189B" w:rsidRDefault="000A189B" w:rsidP="006A5789">
            <w:pPr>
              <w:spacing w:after="0" w:line="360" w:lineRule="auto"/>
              <w:jc w:val="center"/>
              <w:rPr>
                <w:color w:val="747171"/>
                <w:lang w:val="es-DO" w:eastAsia="es-DO"/>
              </w:rPr>
            </w:pPr>
            <w:r w:rsidRPr="000A189B">
              <w:rPr>
                <w:color w:val="747171"/>
                <w:lang w:val="es-DO" w:eastAsia="es-DO"/>
              </w:rPr>
              <w:t>3</w:t>
            </w:r>
          </w:p>
        </w:tc>
        <w:tc>
          <w:tcPr>
            <w:tcW w:w="4532" w:type="dxa"/>
            <w:vAlign w:val="center"/>
            <w:hideMark/>
          </w:tcPr>
          <w:p w14:paraId="27143639" w14:textId="77777777" w:rsidR="000A189B" w:rsidRPr="000A189B" w:rsidRDefault="000A189B" w:rsidP="006A5789">
            <w:pPr>
              <w:spacing w:after="0" w:line="360" w:lineRule="auto"/>
              <w:rPr>
                <w:color w:val="747171"/>
                <w:lang w:val="es-DO" w:eastAsia="es-DO"/>
              </w:rPr>
            </w:pPr>
            <w:r w:rsidRPr="000A189B">
              <w:rPr>
                <w:color w:val="747171"/>
                <w:lang w:val="es-DO" w:eastAsia="es-DO"/>
              </w:rPr>
              <w:t>Evaluación de Riesgo de GLP</w:t>
            </w:r>
          </w:p>
        </w:tc>
        <w:tc>
          <w:tcPr>
            <w:tcW w:w="1545" w:type="dxa"/>
            <w:hideMark/>
          </w:tcPr>
          <w:p w14:paraId="4D70DEBB" w14:textId="77777777" w:rsidR="000A189B" w:rsidRPr="000A189B" w:rsidRDefault="000A189B" w:rsidP="006A5789">
            <w:pPr>
              <w:spacing w:after="0" w:line="360" w:lineRule="auto"/>
              <w:jc w:val="center"/>
              <w:rPr>
                <w:color w:val="595959" w:themeColor="text1" w:themeTint="A6"/>
                <w:lang w:val="es-DO" w:eastAsia="es-DO"/>
              </w:rPr>
            </w:pPr>
            <w:r w:rsidRPr="000A189B">
              <w:rPr>
                <w:color w:val="595959" w:themeColor="text1" w:themeTint="A6"/>
                <w:sz w:val="22"/>
                <w:lang w:val="es-DO"/>
              </w:rPr>
              <w:t>194</w:t>
            </w:r>
          </w:p>
        </w:tc>
      </w:tr>
      <w:tr w:rsidR="000A189B" w:rsidRPr="000A189B" w14:paraId="13579D3B" w14:textId="77777777" w:rsidTr="00D6279C">
        <w:trPr>
          <w:trHeight w:val="759"/>
          <w:jc w:val="center"/>
        </w:trPr>
        <w:tc>
          <w:tcPr>
            <w:tcW w:w="572" w:type="dxa"/>
            <w:vAlign w:val="center"/>
            <w:hideMark/>
          </w:tcPr>
          <w:p w14:paraId="4D6B310F" w14:textId="77777777" w:rsidR="000A189B" w:rsidRPr="000A189B" w:rsidRDefault="000A189B" w:rsidP="006A5789">
            <w:pPr>
              <w:spacing w:after="0" w:line="360" w:lineRule="auto"/>
              <w:jc w:val="center"/>
              <w:rPr>
                <w:color w:val="747171"/>
                <w:lang w:val="es-DO" w:eastAsia="es-DO"/>
              </w:rPr>
            </w:pPr>
            <w:r w:rsidRPr="000A189B">
              <w:rPr>
                <w:color w:val="747171"/>
                <w:lang w:val="es-DO" w:eastAsia="es-DO"/>
              </w:rPr>
              <w:t>4</w:t>
            </w:r>
          </w:p>
        </w:tc>
        <w:tc>
          <w:tcPr>
            <w:tcW w:w="4532" w:type="dxa"/>
            <w:vAlign w:val="center"/>
            <w:hideMark/>
          </w:tcPr>
          <w:p w14:paraId="2445E77D" w14:textId="77777777" w:rsidR="000A189B" w:rsidRPr="000A189B" w:rsidRDefault="000A189B" w:rsidP="006A5789">
            <w:pPr>
              <w:spacing w:after="0" w:line="360" w:lineRule="auto"/>
              <w:rPr>
                <w:color w:val="747171"/>
                <w:lang w:val="es-DO" w:eastAsia="es-DO"/>
              </w:rPr>
            </w:pPr>
            <w:r w:rsidRPr="000A189B">
              <w:rPr>
                <w:color w:val="747171"/>
                <w:lang w:val="es-DO" w:eastAsia="es-DO"/>
              </w:rPr>
              <w:t>Evaluación Técnica de Funcionalidad de Terreno Oficiosa</w:t>
            </w:r>
          </w:p>
        </w:tc>
        <w:tc>
          <w:tcPr>
            <w:tcW w:w="1545" w:type="dxa"/>
            <w:hideMark/>
          </w:tcPr>
          <w:p w14:paraId="28CE747D" w14:textId="77777777" w:rsidR="000A189B" w:rsidRPr="000A189B" w:rsidRDefault="000A189B" w:rsidP="006A5789">
            <w:pPr>
              <w:spacing w:after="0" w:line="360" w:lineRule="auto"/>
              <w:jc w:val="center"/>
              <w:rPr>
                <w:color w:val="595959" w:themeColor="text1" w:themeTint="A6"/>
                <w:lang w:val="es-DO" w:eastAsia="es-DO"/>
              </w:rPr>
            </w:pPr>
            <w:r w:rsidRPr="000A189B">
              <w:rPr>
                <w:color w:val="595959" w:themeColor="text1" w:themeTint="A6"/>
                <w:sz w:val="22"/>
                <w:lang w:val="es-DO"/>
              </w:rPr>
              <w:t>11</w:t>
            </w:r>
          </w:p>
        </w:tc>
      </w:tr>
      <w:tr w:rsidR="000A189B" w:rsidRPr="000A189B" w14:paraId="4F80A7F1" w14:textId="77777777" w:rsidTr="00D6279C">
        <w:trPr>
          <w:trHeight w:val="479"/>
          <w:jc w:val="center"/>
        </w:trPr>
        <w:tc>
          <w:tcPr>
            <w:tcW w:w="572" w:type="dxa"/>
            <w:vAlign w:val="center"/>
            <w:hideMark/>
          </w:tcPr>
          <w:p w14:paraId="23378E4B" w14:textId="77777777" w:rsidR="000A189B" w:rsidRPr="000A189B" w:rsidRDefault="000A189B" w:rsidP="006A5789">
            <w:pPr>
              <w:spacing w:after="0" w:line="360" w:lineRule="auto"/>
              <w:jc w:val="center"/>
              <w:rPr>
                <w:color w:val="747171"/>
                <w:lang w:val="es-DO" w:eastAsia="es-DO"/>
              </w:rPr>
            </w:pPr>
            <w:r w:rsidRPr="000A189B">
              <w:rPr>
                <w:color w:val="747171"/>
                <w:lang w:val="es-DO" w:eastAsia="es-DO"/>
              </w:rPr>
              <w:t>5</w:t>
            </w:r>
          </w:p>
        </w:tc>
        <w:tc>
          <w:tcPr>
            <w:tcW w:w="4532" w:type="dxa"/>
            <w:vAlign w:val="center"/>
            <w:hideMark/>
          </w:tcPr>
          <w:p w14:paraId="255A8D05" w14:textId="77777777" w:rsidR="000A189B" w:rsidRPr="000A189B" w:rsidRDefault="000A189B" w:rsidP="006A5789">
            <w:pPr>
              <w:spacing w:after="0" w:line="360" w:lineRule="auto"/>
              <w:rPr>
                <w:color w:val="747171"/>
                <w:lang w:val="es-DO" w:eastAsia="es-DO"/>
              </w:rPr>
            </w:pPr>
            <w:r w:rsidRPr="000A189B">
              <w:rPr>
                <w:color w:val="747171"/>
                <w:lang w:val="es-DO" w:eastAsia="es-DO"/>
              </w:rPr>
              <w:t>Evaluación Técnica Final oficiosa</w:t>
            </w:r>
          </w:p>
        </w:tc>
        <w:tc>
          <w:tcPr>
            <w:tcW w:w="1545" w:type="dxa"/>
            <w:hideMark/>
          </w:tcPr>
          <w:p w14:paraId="1DE0AE05" w14:textId="77777777" w:rsidR="000A189B" w:rsidRPr="000A189B" w:rsidRDefault="000A189B" w:rsidP="006A5789">
            <w:pPr>
              <w:spacing w:after="0" w:line="360" w:lineRule="auto"/>
              <w:jc w:val="center"/>
              <w:rPr>
                <w:color w:val="595959" w:themeColor="text1" w:themeTint="A6"/>
                <w:lang w:val="es-DO" w:eastAsia="es-DO"/>
              </w:rPr>
            </w:pPr>
            <w:r w:rsidRPr="000A189B">
              <w:rPr>
                <w:color w:val="595959" w:themeColor="text1" w:themeTint="A6"/>
                <w:sz w:val="22"/>
                <w:lang w:val="es-DO"/>
              </w:rPr>
              <w:t>5</w:t>
            </w:r>
          </w:p>
        </w:tc>
      </w:tr>
      <w:tr w:rsidR="000A189B" w:rsidRPr="000A189B" w14:paraId="2C0C8D4A" w14:textId="77777777" w:rsidTr="00D6279C">
        <w:trPr>
          <w:trHeight w:val="510"/>
          <w:jc w:val="center"/>
        </w:trPr>
        <w:tc>
          <w:tcPr>
            <w:tcW w:w="572" w:type="dxa"/>
            <w:vAlign w:val="center"/>
            <w:hideMark/>
          </w:tcPr>
          <w:p w14:paraId="15B7B640" w14:textId="77777777" w:rsidR="000A189B" w:rsidRPr="000A189B" w:rsidRDefault="000A189B" w:rsidP="006A5789">
            <w:pPr>
              <w:spacing w:after="0" w:line="360" w:lineRule="auto"/>
              <w:jc w:val="center"/>
              <w:rPr>
                <w:color w:val="747171"/>
                <w:lang w:val="es-DO" w:eastAsia="es-DO"/>
              </w:rPr>
            </w:pPr>
            <w:r w:rsidRPr="000A189B">
              <w:rPr>
                <w:color w:val="747171"/>
                <w:lang w:val="es-DO" w:eastAsia="es-DO"/>
              </w:rPr>
              <w:t>6</w:t>
            </w:r>
          </w:p>
        </w:tc>
        <w:tc>
          <w:tcPr>
            <w:tcW w:w="4532" w:type="dxa"/>
            <w:vAlign w:val="center"/>
            <w:hideMark/>
          </w:tcPr>
          <w:p w14:paraId="43D765BB" w14:textId="77777777" w:rsidR="000A189B" w:rsidRPr="000A189B" w:rsidRDefault="000A189B" w:rsidP="006A5789">
            <w:pPr>
              <w:spacing w:after="0" w:line="360" w:lineRule="auto"/>
              <w:rPr>
                <w:color w:val="747171"/>
                <w:lang w:val="es-DO" w:eastAsia="es-DO"/>
              </w:rPr>
            </w:pPr>
            <w:r w:rsidRPr="000A189B">
              <w:rPr>
                <w:color w:val="747171"/>
                <w:lang w:val="es-DO" w:eastAsia="es-DO"/>
              </w:rPr>
              <w:t>Inspección Técnica Oficiosa</w:t>
            </w:r>
          </w:p>
        </w:tc>
        <w:tc>
          <w:tcPr>
            <w:tcW w:w="1545" w:type="dxa"/>
            <w:hideMark/>
          </w:tcPr>
          <w:p w14:paraId="39667E6A" w14:textId="77777777" w:rsidR="000A189B" w:rsidRPr="000A189B" w:rsidRDefault="000A189B" w:rsidP="006A5789">
            <w:pPr>
              <w:spacing w:after="0" w:line="360" w:lineRule="auto"/>
              <w:jc w:val="center"/>
              <w:rPr>
                <w:color w:val="595959" w:themeColor="text1" w:themeTint="A6"/>
                <w:lang w:val="es-DO" w:eastAsia="es-DO"/>
              </w:rPr>
            </w:pPr>
            <w:r w:rsidRPr="000A189B">
              <w:rPr>
                <w:color w:val="595959" w:themeColor="text1" w:themeTint="A6"/>
                <w:sz w:val="22"/>
                <w:lang w:val="es-DO"/>
              </w:rPr>
              <w:t>90</w:t>
            </w:r>
          </w:p>
        </w:tc>
      </w:tr>
      <w:tr w:rsidR="000A189B" w:rsidRPr="000A189B" w14:paraId="365A3C1A" w14:textId="77777777" w:rsidTr="00D6279C">
        <w:trPr>
          <w:trHeight w:val="510"/>
          <w:jc w:val="center"/>
        </w:trPr>
        <w:tc>
          <w:tcPr>
            <w:tcW w:w="572" w:type="dxa"/>
            <w:vAlign w:val="center"/>
            <w:hideMark/>
          </w:tcPr>
          <w:p w14:paraId="78950F1F" w14:textId="77777777" w:rsidR="000A189B" w:rsidRPr="000A189B" w:rsidRDefault="000A189B" w:rsidP="006A5789">
            <w:pPr>
              <w:spacing w:after="0" w:line="360" w:lineRule="auto"/>
              <w:jc w:val="center"/>
              <w:rPr>
                <w:color w:val="747171"/>
                <w:lang w:val="es-DO" w:eastAsia="es-DO"/>
              </w:rPr>
            </w:pPr>
            <w:r w:rsidRPr="000A189B">
              <w:rPr>
                <w:color w:val="747171"/>
                <w:lang w:val="es-DO" w:eastAsia="es-DO"/>
              </w:rPr>
              <w:t>7</w:t>
            </w:r>
          </w:p>
        </w:tc>
        <w:tc>
          <w:tcPr>
            <w:tcW w:w="4532" w:type="dxa"/>
            <w:vAlign w:val="center"/>
            <w:hideMark/>
          </w:tcPr>
          <w:p w14:paraId="0971FDCB" w14:textId="77777777" w:rsidR="000A189B" w:rsidRPr="000A189B" w:rsidRDefault="000A189B" w:rsidP="006A5789">
            <w:pPr>
              <w:spacing w:after="0" w:line="360" w:lineRule="auto"/>
              <w:rPr>
                <w:color w:val="747171"/>
                <w:lang w:val="es-DO" w:eastAsia="es-DO"/>
              </w:rPr>
            </w:pPr>
            <w:r w:rsidRPr="000A189B">
              <w:rPr>
                <w:color w:val="747171"/>
                <w:lang w:val="es-DO" w:eastAsia="es-DO"/>
              </w:rPr>
              <w:t>Inspección Técnica Oficiosa GNV</w:t>
            </w:r>
          </w:p>
        </w:tc>
        <w:tc>
          <w:tcPr>
            <w:tcW w:w="1545" w:type="dxa"/>
            <w:hideMark/>
          </w:tcPr>
          <w:p w14:paraId="75220D04" w14:textId="77777777" w:rsidR="000A189B" w:rsidRPr="000A189B" w:rsidRDefault="000A189B" w:rsidP="006A5789">
            <w:pPr>
              <w:spacing w:after="0" w:line="360" w:lineRule="auto"/>
              <w:jc w:val="center"/>
              <w:rPr>
                <w:color w:val="595959" w:themeColor="text1" w:themeTint="A6"/>
                <w:lang w:val="es-DO" w:eastAsia="es-DO"/>
              </w:rPr>
            </w:pPr>
            <w:r w:rsidRPr="000A189B">
              <w:rPr>
                <w:color w:val="595959" w:themeColor="text1" w:themeTint="A6"/>
                <w:sz w:val="22"/>
                <w:lang w:val="es-DO"/>
              </w:rPr>
              <w:t>30</w:t>
            </w:r>
          </w:p>
        </w:tc>
      </w:tr>
      <w:tr w:rsidR="000A189B" w:rsidRPr="000A189B" w14:paraId="7BCEC843" w14:textId="77777777" w:rsidTr="00D6279C">
        <w:trPr>
          <w:trHeight w:val="510"/>
          <w:jc w:val="center"/>
        </w:trPr>
        <w:tc>
          <w:tcPr>
            <w:tcW w:w="572" w:type="dxa"/>
            <w:vAlign w:val="center"/>
            <w:hideMark/>
          </w:tcPr>
          <w:p w14:paraId="3EC08FC8" w14:textId="77777777" w:rsidR="000A189B" w:rsidRPr="000A189B" w:rsidRDefault="000A189B" w:rsidP="006A5789">
            <w:pPr>
              <w:spacing w:after="0" w:line="360" w:lineRule="auto"/>
              <w:jc w:val="center"/>
              <w:rPr>
                <w:color w:val="747171"/>
                <w:lang w:val="es-DO" w:eastAsia="es-DO"/>
              </w:rPr>
            </w:pPr>
            <w:r w:rsidRPr="000A189B">
              <w:rPr>
                <w:color w:val="747171"/>
                <w:lang w:val="es-DO" w:eastAsia="es-DO"/>
              </w:rPr>
              <w:t>8</w:t>
            </w:r>
          </w:p>
        </w:tc>
        <w:tc>
          <w:tcPr>
            <w:tcW w:w="4532" w:type="dxa"/>
            <w:vAlign w:val="center"/>
            <w:hideMark/>
          </w:tcPr>
          <w:p w14:paraId="7C58B96E" w14:textId="77777777" w:rsidR="000A189B" w:rsidRPr="000A189B" w:rsidRDefault="000A189B" w:rsidP="006A5789">
            <w:pPr>
              <w:spacing w:after="0" w:line="360" w:lineRule="auto"/>
              <w:rPr>
                <w:color w:val="747171"/>
                <w:lang w:val="es-DO" w:eastAsia="es-DO"/>
              </w:rPr>
            </w:pPr>
            <w:r w:rsidRPr="000A189B">
              <w:rPr>
                <w:color w:val="747171"/>
                <w:lang w:val="es-DO" w:eastAsia="es-DO"/>
              </w:rPr>
              <w:t>Levantamiento Ortomosaico</w:t>
            </w:r>
          </w:p>
        </w:tc>
        <w:tc>
          <w:tcPr>
            <w:tcW w:w="1545" w:type="dxa"/>
            <w:hideMark/>
          </w:tcPr>
          <w:p w14:paraId="72CE9FA1" w14:textId="77777777" w:rsidR="000A189B" w:rsidRPr="000A189B" w:rsidRDefault="000A189B" w:rsidP="006A5789">
            <w:pPr>
              <w:spacing w:after="0" w:line="360" w:lineRule="auto"/>
              <w:jc w:val="center"/>
              <w:rPr>
                <w:color w:val="595959" w:themeColor="text1" w:themeTint="A6"/>
                <w:lang w:val="es-DO" w:eastAsia="es-DO"/>
              </w:rPr>
            </w:pPr>
            <w:r w:rsidRPr="000A189B">
              <w:rPr>
                <w:color w:val="595959" w:themeColor="text1" w:themeTint="A6"/>
                <w:sz w:val="22"/>
                <w:lang w:val="es-DO"/>
              </w:rPr>
              <w:t>39</w:t>
            </w:r>
          </w:p>
        </w:tc>
      </w:tr>
      <w:tr w:rsidR="000A189B" w:rsidRPr="000A189B" w14:paraId="50173A3E" w14:textId="77777777" w:rsidTr="00D6279C">
        <w:trPr>
          <w:trHeight w:val="759"/>
          <w:jc w:val="center"/>
        </w:trPr>
        <w:tc>
          <w:tcPr>
            <w:tcW w:w="572" w:type="dxa"/>
            <w:vAlign w:val="center"/>
            <w:hideMark/>
          </w:tcPr>
          <w:p w14:paraId="46E5BE61" w14:textId="77777777" w:rsidR="000A189B" w:rsidRPr="000A189B" w:rsidRDefault="000A189B" w:rsidP="006A5789">
            <w:pPr>
              <w:spacing w:after="0" w:line="360" w:lineRule="auto"/>
              <w:jc w:val="center"/>
              <w:rPr>
                <w:color w:val="747171"/>
                <w:lang w:val="es-DO" w:eastAsia="es-DO"/>
              </w:rPr>
            </w:pPr>
            <w:r w:rsidRPr="000A189B">
              <w:rPr>
                <w:color w:val="747171"/>
                <w:lang w:val="es-DO" w:eastAsia="es-DO"/>
              </w:rPr>
              <w:t>9</w:t>
            </w:r>
          </w:p>
        </w:tc>
        <w:tc>
          <w:tcPr>
            <w:tcW w:w="4532" w:type="dxa"/>
            <w:vAlign w:val="center"/>
            <w:hideMark/>
          </w:tcPr>
          <w:p w14:paraId="76C57BCE" w14:textId="77777777" w:rsidR="000A189B" w:rsidRPr="000A189B" w:rsidRDefault="000A189B" w:rsidP="006A5789">
            <w:pPr>
              <w:spacing w:after="0" w:line="360" w:lineRule="auto"/>
              <w:rPr>
                <w:color w:val="747171"/>
                <w:lang w:val="es-DO" w:eastAsia="es-DO"/>
              </w:rPr>
            </w:pPr>
            <w:r w:rsidRPr="000A189B">
              <w:rPr>
                <w:color w:val="747171"/>
                <w:lang w:val="es-DO" w:eastAsia="es-DO"/>
              </w:rPr>
              <w:t>Evaluación Técnica de Culminación de Trabajos de Remodelación</w:t>
            </w:r>
          </w:p>
        </w:tc>
        <w:tc>
          <w:tcPr>
            <w:tcW w:w="1545" w:type="dxa"/>
            <w:hideMark/>
          </w:tcPr>
          <w:p w14:paraId="112B959C" w14:textId="77777777" w:rsidR="000A189B" w:rsidRPr="000A189B" w:rsidRDefault="000A189B" w:rsidP="006A5789">
            <w:pPr>
              <w:spacing w:after="0" w:line="360" w:lineRule="auto"/>
              <w:jc w:val="center"/>
              <w:rPr>
                <w:color w:val="595959" w:themeColor="text1" w:themeTint="A6"/>
                <w:lang w:val="es-DO" w:eastAsia="es-DO"/>
              </w:rPr>
            </w:pPr>
            <w:r w:rsidRPr="000A189B">
              <w:rPr>
                <w:color w:val="595959" w:themeColor="text1" w:themeTint="A6"/>
                <w:sz w:val="22"/>
                <w:lang w:val="es-DO"/>
              </w:rPr>
              <w:t>26</w:t>
            </w:r>
          </w:p>
        </w:tc>
      </w:tr>
      <w:tr w:rsidR="000A189B" w:rsidRPr="000A189B" w14:paraId="642231D0" w14:textId="77777777" w:rsidTr="00D6279C">
        <w:trPr>
          <w:trHeight w:val="591"/>
          <w:jc w:val="center"/>
        </w:trPr>
        <w:tc>
          <w:tcPr>
            <w:tcW w:w="572" w:type="dxa"/>
            <w:vAlign w:val="center"/>
            <w:hideMark/>
          </w:tcPr>
          <w:p w14:paraId="26223BAF" w14:textId="77777777" w:rsidR="000A189B" w:rsidRPr="000A189B" w:rsidRDefault="000A189B" w:rsidP="006A5789">
            <w:pPr>
              <w:spacing w:after="0" w:line="360" w:lineRule="auto"/>
              <w:jc w:val="center"/>
              <w:rPr>
                <w:color w:val="747171"/>
                <w:lang w:val="es-DO" w:eastAsia="es-DO"/>
              </w:rPr>
            </w:pPr>
            <w:r w:rsidRPr="000A189B">
              <w:rPr>
                <w:color w:val="747171"/>
                <w:lang w:val="es-DO" w:eastAsia="es-DO"/>
              </w:rPr>
              <w:t>10</w:t>
            </w:r>
          </w:p>
        </w:tc>
        <w:tc>
          <w:tcPr>
            <w:tcW w:w="4532" w:type="dxa"/>
            <w:vAlign w:val="center"/>
            <w:hideMark/>
          </w:tcPr>
          <w:p w14:paraId="0A587647" w14:textId="77777777" w:rsidR="000A189B" w:rsidRPr="000A189B" w:rsidRDefault="000A189B" w:rsidP="006A5789">
            <w:pPr>
              <w:spacing w:after="0" w:line="360" w:lineRule="auto"/>
              <w:rPr>
                <w:color w:val="747171"/>
                <w:lang w:val="es-DO" w:eastAsia="es-DO"/>
              </w:rPr>
            </w:pPr>
            <w:r w:rsidRPr="000A189B">
              <w:rPr>
                <w:color w:val="747171"/>
                <w:lang w:val="es-DO" w:eastAsia="es-DO"/>
              </w:rPr>
              <w:t>Evaluación Técnica de Funcionalidad de Terreno</w:t>
            </w:r>
          </w:p>
        </w:tc>
        <w:tc>
          <w:tcPr>
            <w:tcW w:w="1545" w:type="dxa"/>
            <w:hideMark/>
          </w:tcPr>
          <w:p w14:paraId="7EBE4320" w14:textId="77777777" w:rsidR="000A189B" w:rsidRPr="000A189B" w:rsidRDefault="000A189B" w:rsidP="006A5789">
            <w:pPr>
              <w:spacing w:after="0" w:line="360" w:lineRule="auto"/>
              <w:jc w:val="center"/>
              <w:rPr>
                <w:color w:val="595959" w:themeColor="text1" w:themeTint="A6"/>
                <w:lang w:val="es-DO" w:eastAsia="es-DO"/>
              </w:rPr>
            </w:pPr>
            <w:r w:rsidRPr="000A189B">
              <w:rPr>
                <w:color w:val="595959" w:themeColor="text1" w:themeTint="A6"/>
                <w:sz w:val="22"/>
                <w:lang w:val="es-DO"/>
              </w:rPr>
              <w:t>12</w:t>
            </w:r>
          </w:p>
        </w:tc>
      </w:tr>
      <w:tr w:rsidR="000A189B" w:rsidRPr="000A189B" w14:paraId="71AA9BDA" w14:textId="77777777" w:rsidTr="00D6279C">
        <w:trPr>
          <w:trHeight w:val="517"/>
          <w:jc w:val="center"/>
        </w:trPr>
        <w:tc>
          <w:tcPr>
            <w:tcW w:w="572" w:type="dxa"/>
            <w:vAlign w:val="center"/>
            <w:hideMark/>
          </w:tcPr>
          <w:p w14:paraId="0EDDD6E7" w14:textId="77777777" w:rsidR="000A189B" w:rsidRPr="000A189B" w:rsidRDefault="000A189B" w:rsidP="006A5789">
            <w:pPr>
              <w:spacing w:after="0" w:line="360" w:lineRule="auto"/>
              <w:jc w:val="center"/>
              <w:rPr>
                <w:color w:val="747171"/>
                <w:lang w:val="es-DO" w:eastAsia="es-DO"/>
              </w:rPr>
            </w:pPr>
            <w:r w:rsidRPr="000A189B">
              <w:rPr>
                <w:color w:val="747171"/>
                <w:lang w:val="es-DO" w:eastAsia="es-DO"/>
              </w:rPr>
              <w:t>11</w:t>
            </w:r>
          </w:p>
        </w:tc>
        <w:tc>
          <w:tcPr>
            <w:tcW w:w="4532" w:type="dxa"/>
            <w:vAlign w:val="center"/>
            <w:hideMark/>
          </w:tcPr>
          <w:p w14:paraId="6F8A0354" w14:textId="77777777" w:rsidR="000A189B" w:rsidRPr="000A189B" w:rsidRDefault="000A189B" w:rsidP="006A5789">
            <w:pPr>
              <w:spacing w:after="0" w:line="360" w:lineRule="auto"/>
              <w:rPr>
                <w:color w:val="747171"/>
                <w:lang w:val="es-DO" w:eastAsia="es-DO"/>
              </w:rPr>
            </w:pPr>
            <w:r w:rsidRPr="000A189B">
              <w:rPr>
                <w:color w:val="747171"/>
                <w:lang w:val="es-DO" w:eastAsia="es-DO"/>
              </w:rPr>
              <w:t>Evaluación Técnica Final</w:t>
            </w:r>
          </w:p>
        </w:tc>
        <w:tc>
          <w:tcPr>
            <w:tcW w:w="1545" w:type="dxa"/>
            <w:hideMark/>
          </w:tcPr>
          <w:p w14:paraId="1CAE9C30" w14:textId="77777777" w:rsidR="000A189B" w:rsidRPr="000A189B" w:rsidRDefault="000A189B" w:rsidP="006A5789">
            <w:pPr>
              <w:spacing w:after="0" w:line="360" w:lineRule="auto"/>
              <w:jc w:val="center"/>
              <w:rPr>
                <w:color w:val="595959" w:themeColor="text1" w:themeTint="A6"/>
                <w:lang w:val="es-DO" w:eastAsia="es-DO"/>
              </w:rPr>
            </w:pPr>
            <w:r w:rsidRPr="000A189B">
              <w:rPr>
                <w:color w:val="595959" w:themeColor="text1" w:themeTint="A6"/>
                <w:sz w:val="22"/>
                <w:lang w:val="es-DO"/>
              </w:rPr>
              <w:t>28</w:t>
            </w:r>
          </w:p>
        </w:tc>
      </w:tr>
      <w:tr w:rsidR="000A189B" w:rsidRPr="000A189B" w14:paraId="56DD979C" w14:textId="77777777" w:rsidTr="00D6279C">
        <w:trPr>
          <w:trHeight w:val="510"/>
          <w:jc w:val="center"/>
        </w:trPr>
        <w:tc>
          <w:tcPr>
            <w:tcW w:w="572" w:type="dxa"/>
            <w:vAlign w:val="center"/>
            <w:hideMark/>
          </w:tcPr>
          <w:p w14:paraId="3929DFCC" w14:textId="77777777" w:rsidR="000A189B" w:rsidRPr="000A189B" w:rsidRDefault="000A189B" w:rsidP="006A5789">
            <w:pPr>
              <w:spacing w:after="0" w:line="360" w:lineRule="auto"/>
              <w:jc w:val="center"/>
              <w:rPr>
                <w:color w:val="747171"/>
                <w:lang w:val="es-DO" w:eastAsia="es-DO"/>
              </w:rPr>
            </w:pPr>
            <w:r w:rsidRPr="000A189B">
              <w:rPr>
                <w:color w:val="747171"/>
                <w:lang w:val="es-DO" w:eastAsia="es-DO"/>
              </w:rPr>
              <w:t>12</w:t>
            </w:r>
          </w:p>
        </w:tc>
        <w:tc>
          <w:tcPr>
            <w:tcW w:w="4532" w:type="dxa"/>
            <w:vAlign w:val="center"/>
            <w:hideMark/>
          </w:tcPr>
          <w:p w14:paraId="167B7AA4" w14:textId="77777777" w:rsidR="000A189B" w:rsidRPr="000A189B" w:rsidRDefault="000A189B" w:rsidP="006A5789">
            <w:pPr>
              <w:spacing w:after="0" w:line="360" w:lineRule="auto"/>
              <w:rPr>
                <w:color w:val="747171"/>
                <w:lang w:val="es-DO" w:eastAsia="es-DO"/>
              </w:rPr>
            </w:pPr>
            <w:r w:rsidRPr="000A189B">
              <w:rPr>
                <w:color w:val="747171"/>
                <w:lang w:val="es-DO" w:eastAsia="es-DO"/>
              </w:rPr>
              <w:t>No Objeción a Remodelación</w:t>
            </w:r>
          </w:p>
        </w:tc>
        <w:tc>
          <w:tcPr>
            <w:tcW w:w="1545" w:type="dxa"/>
            <w:hideMark/>
          </w:tcPr>
          <w:p w14:paraId="1A1C9DC7" w14:textId="77777777" w:rsidR="000A189B" w:rsidRPr="000A189B" w:rsidRDefault="000A189B" w:rsidP="006A5789">
            <w:pPr>
              <w:spacing w:after="0" w:line="360" w:lineRule="auto"/>
              <w:jc w:val="center"/>
              <w:rPr>
                <w:color w:val="595959" w:themeColor="text1" w:themeTint="A6"/>
                <w:lang w:val="es-DO" w:eastAsia="es-DO"/>
              </w:rPr>
            </w:pPr>
            <w:r w:rsidRPr="000A189B">
              <w:rPr>
                <w:color w:val="595959" w:themeColor="text1" w:themeTint="A6"/>
                <w:sz w:val="22"/>
                <w:lang w:val="es-DO"/>
              </w:rPr>
              <w:t>129</w:t>
            </w:r>
          </w:p>
        </w:tc>
      </w:tr>
      <w:tr w:rsidR="000A189B" w:rsidRPr="000A189B" w14:paraId="70EA6612" w14:textId="77777777" w:rsidTr="00D6279C">
        <w:trPr>
          <w:trHeight w:val="510"/>
          <w:jc w:val="center"/>
        </w:trPr>
        <w:tc>
          <w:tcPr>
            <w:tcW w:w="572" w:type="dxa"/>
            <w:vAlign w:val="center"/>
          </w:tcPr>
          <w:p w14:paraId="0E0E1DFB" w14:textId="77777777" w:rsidR="000A189B" w:rsidRPr="000A189B" w:rsidRDefault="000A189B" w:rsidP="006A5789">
            <w:pPr>
              <w:spacing w:after="0" w:line="360" w:lineRule="auto"/>
              <w:jc w:val="center"/>
              <w:rPr>
                <w:color w:val="747171"/>
                <w:lang w:val="es-DO" w:eastAsia="es-DO"/>
              </w:rPr>
            </w:pPr>
            <w:r w:rsidRPr="000A189B">
              <w:rPr>
                <w:color w:val="747171"/>
                <w:lang w:val="es-DO" w:eastAsia="es-DO"/>
              </w:rPr>
              <w:lastRenderedPageBreak/>
              <w:t>13</w:t>
            </w:r>
          </w:p>
        </w:tc>
        <w:tc>
          <w:tcPr>
            <w:tcW w:w="4532" w:type="dxa"/>
            <w:vAlign w:val="center"/>
          </w:tcPr>
          <w:p w14:paraId="4EA0E5A6" w14:textId="77777777" w:rsidR="000A189B" w:rsidRPr="000A189B" w:rsidRDefault="000A189B" w:rsidP="006A5789">
            <w:pPr>
              <w:spacing w:after="0" w:line="360" w:lineRule="auto"/>
              <w:rPr>
                <w:color w:val="747171"/>
                <w:lang w:val="es-DO" w:eastAsia="es-DO"/>
              </w:rPr>
            </w:pPr>
            <w:r w:rsidRPr="000A189B">
              <w:rPr>
                <w:color w:val="747171"/>
                <w:lang w:val="es-DO" w:eastAsia="es-DO"/>
              </w:rPr>
              <w:t xml:space="preserve">Evaluación Técnica para renovación anual de licencia de operación </w:t>
            </w:r>
          </w:p>
        </w:tc>
        <w:tc>
          <w:tcPr>
            <w:tcW w:w="1545" w:type="dxa"/>
          </w:tcPr>
          <w:p w14:paraId="0D96E561" w14:textId="77777777" w:rsidR="000A189B" w:rsidRPr="000A189B" w:rsidRDefault="000A189B" w:rsidP="006A5789">
            <w:pPr>
              <w:spacing w:after="0" w:line="360" w:lineRule="auto"/>
              <w:jc w:val="center"/>
              <w:rPr>
                <w:color w:val="595959" w:themeColor="text1" w:themeTint="A6"/>
                <w:lang w:val="es-DO" w:eastAsia="es-DO"/>
              </w:rPr>
            </w:pPr>
            <w:r w:rsidRPr="000A189B">
              <w:rPr>
                <w:color w:val="595959" w:themeColor="text1" w:themeTint="A6"/>
                <w:sz w:val="22"/>
                <w:lang w:val="es-DO"/>
              </w:rPr>
              <w:t>2</w:t>
            </w:r>
          </w:p>
        </w:tc>
      </w:tr>
      <w:tr w:rsidR="000A189B" w:rsidRPr="000A189B" w14:paraId="38299256" w14:textId="77777777" w:rsidTr="00D6279C">
        <w:trPr>
          <w:trHeight w:val="510"/>
          <w:jc w:val="center"/>
        </w:trPr>
        <w:tc>
          <w:tcPr>
            <w:tcW w:w="572" w:type="dxa"/>
            <w:vAlign w:val="center"/>
          </w:tcPr>
          <w:p w14:paraId="6B5AA457" w14:textId="77777777" w:rsidR="000A189B" w:rsidRPr="000A189B" w:rsidRDefault="000A189B" w:rsidP="006A5789">
            <w:pPr>
              <w:spacing w:after="0" w:line="360" w:lineRule="auto"/>
              <w:jc w:val="center"/>
              <w:rPr>
                <w:color w:val="747171"/>
                <w:lang w:val="es-DO" w:eastAsia="es-DO"/>
              </w:rPr>
            </w:pPr>
            <w:r w:rsidRPr="000A189B">
              <w:rPr>
                <w:color w:val="747171"/>
                <w:lang w:val="es-DO" w:eastAsia="es-DO"/>
              </w:rPr>
              <w:t>14</w:t>
            </w:r>
          </w:p>
        </w:tc>
        <w:tc>
          <w:tcPr>
            <w:tcW w:w="4532" w:type="dxa"/>
            <w:vAlign w:val="center"/>
          </w:tcPr>
          <w:p w14:paraId="0F5F9BB7" w14:textId="77777777" w:rsidR="000A189B" w:rsidRPr="000A189B" w:rsidRDefault="000A189B" w:rsidP="006A5789">
            <w:pPr>
              <w:spacing w:after="0" w:line="360" w:lineRule="auto"/>
              <w:rPr>
                <w:color w:val="747171"/>
                <w:lang w:val="es-DO" w:eastAsia="es-DO"/>
              </w:rPr>
            </w:pPr>
            <w:r w:rsidRPr="000A189B">
              <w:rPr>
                <w:color w:val="747171"/>
                <w:lang w:val="es-DO" w:eastAsia="es-DO"/>
              </w:rPr>
              <w:t xml:space="preserve">Inspección Técnica de Supervisión </w:t>
            </w:r>
          </w:p>
        </w:tc>
        <w:tc>
          <w:tcPr>
            <w:tcW w:w="1545" w:type="dxa"/>
            <w:vAlign w:val="bottom"/>
          </w:tcPr>
          <w:p w14:paraId="61E56391" w14:textId="77777777" w:rsidR="000A189B" w:rsidRPr="000A189B" w:rsidRDefault="000A189B" w:rsidP="006A5789">
            <w:pPr>
              <w:spacing w:after="0" w:line="360" w:lineRule="auto"/>
              <w:jc w:val="center"/>
              <w:rPr>
                <w:color w:val="595959" w:themeColor="text1" w:themeTint="A6"/>
                <w:lang w:val="es-DO" w:eastAsia="es-DO"/>
              </w:rPr>
            </w:pPr>
            <w:r w:rsidRPr="000A189B">
              <w:rPr>
                <w:color w:val="595959" w:themeColor="text1" w:themeTint="A6"/>
                <w:sz w:val="22"/>
                <w:lang w:val="es-DO"/>
              </w:rPr>
              <w:t>200</w:t>
            </w:r>
          </w:p>
        </w:tc>
      </w:tr>
      <w:tr w:rsidR="000A189B" w:rsidRPr="000A189B" w14:paraId="1F0DE01F" w14:textId="77777777" w:rsidTr="00D6279C">
        <w:trPr>
          <w:trHeight w:val="510"/>
          <w:jc w:val="center"/>
        </w:trPr>
        <w:tc>
          <w:tcPr>
            <w:tcW w:w="572" w:type="dxa"/>
            <w:vAlign w:val="center"/>
          </w:tcPr>
          <w:p w14:paraId="2DDFACDC" w14:textId="77777777" w:rsidR="000A189B" w:rsidRPr="000A189B" w:rsidRDefault="000A189B" w:rsidP="006A5789">
            <w:pPr>
              <w:spacing w:after="0" w:line="360" w:lineRule="auto"/>
              <w:jc w:val="center"/>
              <w:rPr>
                <w:color w:val="747171"/>
                <w:lang w:val="es-DO" w:eastAsia="es-DO"/>
              </w:rPr>
            </w:pPr>
            <w:r w:rsidRPr="000A189B">
              <w:rPr>
                <w:color w:val="747171"/>
                <w:lang w:val="es-DO" w:eastAsia="es-DO"/>
              </w:rPr>
              <w:t>15</w:t>
            </w:r>
          </w:p>
        </w:tc>
        <w:tc>
          <w:tcPr>
            <w:tcW w:w="4532" w:type="dxa"/>
            <w:vAlign w:val="center"/>
          </w:tcPr>
          <w:p w14:paraId="78F72F90" w14:textId="77777777" w:rsidR="000A189B" w:rsidRPr="000A189B" w:rsidRDefault="000A189B" w:rsidP="006A5789">
            <w:pPr>
              <w:spacing w:after="0" w:line="360" w:lineRule="auto"/>
              <w:rPr>
                <w:color w:val="747171"/>
                <w:lang w:val="es-DO" w:eastAsia="es-DO"/>
              </w:rPr>
            </w:pPr>
            <w:r w:rsidRPr="000A189B">
              <w:rPr>
                <w:color w:val="747171"/>
                <w:lang w:val="es-DO" w:eastAsia="es-DO"/>
              </w:rPr>
              <w:t>Evaluación técnica de operatividad</w:t>
            </w:r>
          </w:p>
        </w:tc>
        <w:tc>
          <w:tcPr>
            <w:tcW w:w="1545" w:type="dxa"/>
            <w:vAlign w:val="bottom"/>
          </w:tcPr>
          <w:p w14:paraId="3DE897A1" w14:textId="77777777" w:rsidR="000A189B" w:rsidRPr="000A189B" w:rsidRDefault="000A189B" w:rsidP="006A5789">
            <w:pPr>
              <w:spacing w:after="0" w:line="360" w:lineRule="auto"/>
              <w:jc w:val="center"/>
              <w:rPr>
                <w:color w:val="595959" w:themeColor="text1" w:themeTint="A6"/>
                <w:lang w:val="es-DO" w:eastAsia="es-DO"/>
              </w:rPr>
            </w:pPr>
            <w:r w:rsidRPr="000A189B">
              <w:rPr>
                <w:color w:val="595959" w:themeColor="text1" w:themeTint="A6"/>
                <w:sz w:val="22"/>
                <w:lang w:val="es-DO"/>
              </w:rPr>
              <w:t>11</w:t>
            </w:r>
          </w:p>
        </w:tc>
      </w:tr>
      <w:tr w:rsidR="000A189B" w:rsidRPr="000A189B" w14:paraId="7A704947" w14:textId="77777777" w:rsidTr="00D6279C">
        <w:trPr>
          <w:trHeight w:val="510"/>
          <w:jc w:val="center"/>
        </w:trPr>
        <w:tc>
          <w:tcPr>
            <w:tcW w:w="572" w:type="dxa"/>
            <w:vAlign w:val="center"/>
          </w:tcPr>
          <w:p w14:paraId="725BB690" w14:textId="77777777" w:rsidR="000A189B" w:rsidRPr="000A189B" w:rsidRDefault="000A189B" w:rsidP="006A5789">
            <w:pPr>
              <w:spacing w:after="0" w:line="360" w:lineRule="auto"/>
              <w:jc w:val="center"/>
              <w:rPr>
                <w:color w:val="747171"/>
                <w:lang w:val="es-DO" w:eastAsia="es-DO"/>
              </w:rPr>
            </w:pPr>
            <w:r w:rsidRPr="000A189B">
              <w:rPr>
                <w:color w:val="747171"/>
                <w:lang w:val="es-DO" w:eastAsia="es-DO"/>
              </w:rPr>
              <w:t>16</w:t>
            </w:r>
          </w:p>
        </w:tc>
        <w:tc>
          <w:tcPr>
            <w:tcW w:w="4532" w:type="dxa"/>
            <w:vAlign w:val="center"/>
          </w:tcPr>
          <w:p w14:paraId="4377A015" w14:textId="77777777" w:rsidR="000A189B" w:rsidRPr="000A189B" w:rsidRDefault="000A189B" w:rsidP="006A5789">
            <w:pPr>
              <w:spacing w:after="0" w:line="360" w:lineRule="auto"/>
              <w:rPr>
                <w:color w:val="747171"/>
                <w:lang w:val="es-DO" w:eastAsia="es-DO"/>
              </w:rPr>
            </w:pPr>
            <w:r w:rsidRPr="000A189B">
              <w:rPr>
                <w:color w:val="747171"/>
                <w:lang w:val="es-DO" w:eastAsia="es-DO"/>
              </w:rPr>
              <w:t>Inspección para notificación</w:t>
            </w:r>
          </w:p>
        </w:tc>
        <w:tc>
          <w:tcPr>
            <w:tcW w:w="1545" w:type="dxa"/>
            <w:vAlign w:val="bottom"/>
          </w:tcPr>
          <w:p w14:paraId="5F452383" w14:textId="77777777" w:rsidR="000A189B" w:rsidRPr="000A189B" w:rsidRDefault="000A189B" w:rsidP="006A5789">
            <w:pPr>
              <w:spacing w:after="0" w:line="360" w:lineRule="auto"/>
              <w:jc w:val="center"/>
              <w:rPr>
                <w:color w:val="595959" w:themeColor="text1" w:themeTint="A6"/>
                <w:lang w:val="es-DO" w:eastAsia="es-DO"/>
              </w:rPr>
            </w:pPr>
            <w:r w:rsidRPr="000A189B">
              <w:rPr>
                <w:color w:val="595959" w:themeColor="text1" w:themeTint="A6"/>
                <w:sz w:val="22"/>
                <w:lang w:val="es-DO"/>
              </w:rPr>
              <w:t>56</w:t>
            </w:r>
          </w:p>
        </w:tc>
      </w:tr>
      <w:tr w:rsidR="000A189B" w:rsidRPr="000A189B" w14:paraId="62DEBE16" w14:textId="77777777" w:rsidTr="00D6279C">
        <w:trPr>
          <w:trHeight w:val="510"/>
          <w:jc w:val="center"/>
        </w:trPr>
        <w:tc>
          <w:tcPr>
            <w:tcW w:w="572" w:type="dxa"/>
            <w:vAlign w:val="center"/>
            <w:hideMark/>
          </w:tcPr>
          <w:p w14:paraId="40B83030" w14:textId="77777777" w:rsidR="000A189B" w:rsidRPr="000A189B" w:rsidRDefault="000A189B" w:rsidP="006A5789">
            <w:pPr>
              <w:spacing w:after="0" w:line="360" w:lineRule="auto"/>
              <w:jc w:val="center"/>
              <w:rPr>
                <w:color w:val="747171"/>
                <w:lang w:val="es-DO" w:eastAsia="es-DO"/>
              </w:rPr>
            </w:pPr>
            <w:r w:rsidRPr="000A189B">
              <w:rPr>
                <w:color w:val="747171"/>
                <w:lang w:val="es-DO" w:eastAsia="es-DO"/>
              </w:rPr>
              <w:t>17</w:t>
            </w:r>
          </w:p>
        </w:tc>
        <w:tc>
          <w:tcPr>
            <w:tcW w:w="4532" w:type="dxa"/>
            <w:vAlign w:val="center"/>
            <w:hideMark/>
          </w:tcPr>
          <w:p w14:paraId="751D83F7" w14:textId="77777777" w:rsidR="000A189B" w:rsidRPr="000A189B" w:rsidRDefault="000A189B" w:rsidP="006A5789">
            <w:pPr>
              <w:spacing w:after="0" w:line="360" w:lineRule="auto"/>
              <w:rPr>
                <w:color w:val="747171"/>
                <w:lang w:val="es-DO" w:eastAsia="es-DO"/>
              </w:rPr>
            </w:pPr>
            <w:r w:rsidRPr="000A189B">
              <w:rPr>
                <w:color w:val="747171"/>
                <w:lang w:val="es-DO" w:eastAsia="es-DO"/>
              </w:rPr>
              <w:t>Visita a Proyectos Cerrados</w:t>
            </w:r>
          </w:p>
        </w:tc>
        <w:tc>
          <w:tcPr>
            <w:tcW w:w="1545" w:type="dxa"/>
            <w:vAlign w:val="bottom"/>
            <w:hideMark/>
          </w:tcPr>
          <w:p w14:paraId="085C9577" w14:textId="77777777" w:rsidR="000A189B" w:rsidRPr="000A189B" w:rsidRDefault="000A189B" w:rsidP="006A5789">
            <w:pPr>
              <w:spacing w:after="0" w:line="360" w:lineRule="auto"/>
              <w:jc w:val="center"/>
              <w:rPr>
                <w:color w:val="595959" w:themeColor="text1" w:themeTint="A6"/>
                <w:lang w:val="es-DO" w:eastAsia="es-DO"/>
              </w:rPr>
            </w:pPr>
            <w:r w:rsidRPr="000A189B">
              <w:rPr>
                <w:color w:val="595959" w:themeColor="text1" w:themeTint="A6"/>
                <w:sz w:val="22"/>
                <w:lang w:val="es-DO"/>
              </w:rPr>
              <w:t>573</w:t>
            </w:r>
          </w:p>
        </w:tc>
      </w:tr>
      <w:tr w:rsidR="000A189B" w:rsidRPr="000A189B" w14:paraId="16602B4A" w14:textId="77777777" w:rsidTr="00D6279C">
        <w:trPr>
          <w:trHeight w:val="382"/>
          <w:jc w:val="center"/>
        </w:trPr>
        <w:tc>
          <w:tcPr>
            <w:tcW w:w="5104" w:type="dxa"/>
            <w:gridSpan w:val="2"/>
            <w:vAlign w:val="center"/>
            <w:hideMark/>
          </w:tcPr>
          <w:p w14:paraId="162F3341" w14:textId="77777777" w:rsidR="000A189B" w:rsidRPr="000A189B" w:rsidRDefault="000A189B" w:rsidP="006A5789">
            <w:pPr>
              <w:spacing w:after="0" w:line="360" w:lineRule="auto"/>
              <w:rPr>
                <w:b/>
                <w:bCs/>
                <w:color w:val="747171"/>
                <w:lang w:val="es-DO" w:eastAsia="es-DO"/>
              </w:rPr>
            </w:pPr>
            <w:r w:rsidRPr="000A189B">
              <w:rPr>
                <w:b/>
                <w:bCs/>
                <w:color w:val="747171"/>
                <w:lang w:val="es-DO" w:eastAsia="es-DO"/>
              </w:rPr>
              <w:t>Total General</w:t>
            </w:r>
          </w:p>
        </w:tc>
        <w:tc>
          <w:tcPr>
            <w:tcW w:w="1545" w:type="dxa"/>
            <w:vAlign w:val="center"/>
            <w:hideMark/>
          </w:tcPr>
          <w:p w14:paraId="2BCDEF40" w14:textId="77777777" w:rsidR="000A189B" w:rsidRPr="000A189B" w:rsidRDefault="000A189B" w:rsidP="006A5789">
            <w:pPr>
              <w:spacing w:after="0" w:line="360" w:lineRule="auto"/>
              <w:jc w:val="center"/>
              <w:rPr>
                <w:b/>
                <w:bCs/>
                <w:color w:val="595959" w:themeColor="text1" w:themeTint="A6"/>
                <w:lang w:val="es-DO" w:eastAsia="es-DO"/>
              </w:rPr>
            </w:pPr>
            <w:r w:rsidRPr="000A189B">
              <w:rPr>
                <w:b/>
                <w:bCs/>
                <w:color w:val="595959" w:themeColor="text1" w:themeTint="A6"/>
                <w:lang w:val="es-DO" w:eastAsia="es-DO"/>
              </w:rPr>
              <w:t>1,432</w:t>
            </w:r>
          </w:p>
        </w:tc>
      </w:tr>
    </w:tbl>
    <w:p w14:paraId="026982D7" w14:textId="77777777" w:rsidR="000A189B" w:rsidRPr="000A189B" w:rsidRDefault="000A189B" w:rsidP="00F4244F">
      <w:pPr>
        <w:spacing w:line="360" w:lineRule="auto"/>
        <w:ind w:firstLine="720"/>
        <w:rPr>
          <w:i/>
          <w:iCs/>
          <w:color w:val="747171"/>
          <w:sz w:val="18"/>
          <w:szCs w:val="18"/>
          <w:lang w:val="es-DO"/>
        </w:rPr>
      </w:pPr>
      <w:r w:rsidRPr="000A189B">
        <w:rPr>
          <w:i/>
          <w:iCs/>
          <w:color w:val="747171"/>
          <w:sz w:val="18"/>
          <w:szCs w:val="18"/>
          <w:lang w:val="es-DO"/>
        </w:rPr>
        <w:t xml:space="preserve">Fuente: Viceministerio de Comercio </w:t>
      </w:r>
      <w:r w:rsidR="00F4244F" w:rsidRPr="000A189B">
        <w:rPr>
          <w:i/>
          <w:iCs/>
          <w:color w:val="747171"/>
          <w:sz w:val="18"/>
          <w:szCs w:val="18"/>
          <w:lang w:val="es-DO"/>
        </w:rPr>
        <w:t>Interno. -</w:t>
      </w:r>
    </w:p>
    <w:p w14:paraId="24CD1420" w14:textId="77777777" w:rsidR="000A189B" w:rsidRPr="006D0DDF" w:rsidRDefault="000A189B" w:rsidP="002C4FF5">
      <w:pPr>
        <w:spacing w:line="360" w:lineRule="auto"/>
        <w:jc w:val="both"/>
        <w:rPr>
          <w:lang w:val="es-DO"/>
        </w:rPr>
      </w:pPr>
      <w:r w:rsidRPr="006D0DDF">
        <w:rPr>
          <w:lang w:val="es-DO"/>
        </w:rPr>
        <w:t xml:space="preserve">En continuidad con el Programa de Registro Nacional de Estaciones de Expendio de Combustibles, </w:t>
      </w:r>
      <w:r w:rsidR="00F4244F" w:rsidRPr="006D0DDF">
        <w:rPr>
          <w:lang w:val="es-DO"/>
        </w:rPr>
        <w:t>al cierre del año</w:t>
      </w:r>
      <w:r w:rsidRPr="006D0DDF">
        <w:rPr>
          <w:lang w:val="es-DO"/>
        </w:rPr>
        <w:t xml:space="preserve">, solo resta menos del 6% de las estaciones de expendio de combustibles en sus diversas categorías en operación a nivel nacional pendiente de registrar. </w:t>
      </w:r>
      <w:r w:rsidR="002C4FF5" w:rsidRPr="006D0DDF">
        <w:rPr>
          <w:lang w:val="es-DO"/>
        </w:rPr>
        <w:t>Fueron registradas 1</w:t>
      </w:r>
      <w:r w:rsidRPr="006D0DDF">
        <w:rPr>
          <w:lang w:val="es-DO"/>
        </w:rPr>
        <w:t>,736 estaciones por lo que este significativo avance representa el 94% de las estaciones de expendio en operación, en consecuencia, se cuenta con su debida cedulación, otorgándole legitimidad ante este Ministerio, así como ante las demás instituciones públicas. </w:t>
      </w:r>
    </w:p>
    <w:p w14:paraId="6A89D4EF" w14:textId="77777777" w:rsidR="00BC2141" w:rsidRDefault="000A189B" w:rsidP="00BC2141">
      <w:pPr>
        <w:spacing w:line="360" w:lineRule="auto"/>
        <w:jc w:val="both"/>
        <w:rPr>
          <w:lang w:val="es-DO"/>
        </w:rPr>
      </w:pPr>
      <w:r w:rsidRPr="006D0DDF">
        <w:rPr>
          <w:lang w:val="es-DO"/>
        </w:rPr>
        <w:t xml:space="preserve">Con respecto al seguimiento para la adecuación de las plantas envasadoras de gas licuado de petróleo (GLP) y estaciones categoría III (GNV-GLP), al amparo de lo establecido en la Resolución No.201 del 20 de octubre del año 2017, </w:t>
      </w:r>
      <w:r w:rsidR="001F48B6" w:rsidRPr="006D0DDF">
        <w:rPr>
          <w:lang w:val="es-DO"/>
        </w:rPr>
        <w:t>fueron elaboradas</w:t>
      </w:r>
      <w:r w:rsidRPr="006D0DDF">
        <w:rPr>
          <w:lang w:val="es-DO"/>
        </w:rPr>
        <w:t xml:space="preserve"> comunicaciones para solicitud de No Objeción a Remodelación de </w:t>
      </w:r>
      <w:r w:rsidR="001F48B6" w:rsidRPr="006D0DDF">
        <w:rPr>
          <w:lang w:val="es-DO"/>
        </w:rPr>
        <w:t>para un total de 141</w:t>
      </w:r>
      <w:r w:rsidRPr="006D0DDF">
        <w:rPr>
          <w:lang w:val="es-DO"/>
        </w:rPr>
        <w:t xml:space="preserve"> estaciones de gas licuado de petróleo (GLP) y categoría III (GNV-GLP).</w:t>
      </w:r>
    </w:p>
    <w:p w14:paraId="44BAC657" w14:textId="77777777" w:rsidR="00E313B4" w:rsidRDefault="000A189B" w:rsidP="001F48B6">
      <w:pPr>
        <w:spacing w:line="360" w:lineRule="auto"/>
        <w:jc w:val="both"/>
        <w:rPr>
          <w:lang w:val="es-DO"/>
        </w:rPr>
      </w:pPr>
      <w:r w:rsidRPr="006D0DDF">
        <w:rPr>
          <w:lang w:val="es-DO"/>
        </w:rPr>
        <w:t>Se emitieron 14 notificaciones a estaciones para cierre, paro de construcción y paro de remodelación a raíz de las denuncias realizadas por la ciudadanía, trabajo llevado a cabo, juntamente con el Cuerpo Especializado de Control de Combustible (CECCOM).</w:t>
      </w:r>
    </w:p>
    <w:p w14:paraId="4C57D890" w14:textId="77777777" w:rsidR="00BC2141" w:rsidRDefault="000A189B" w:rsidP="001F48B6">
      <w:pPr>
        <w:spacing w:line="360" w:lineRule="auto"/>
        <w:jc w:val="both"/>
        <w:rPr>
          <w:lang w:val="es-DO"/>
        </w:rPr>
      </w:pPr>
      <w:r w:rsidRPr="006D0DDF">
        <w:rPr>
          <w:lang w:val="es-DO"/>
        </w:rPr>
        <w:lastRenderedPageBreak/>
        <w:t xml:space="preserve">Varias de </w:t>
      </w:r>
      <w:r w:rsidR="00E313B4">
        <w:rPr>
          <w:lang w:val="es-DO"/>
        </w:rPr>
        <w:t>las</w:t>
      </w:r>
      <w:r w:rsidRPr="006D0DDF">
        <w:rPr>
          <w:lang w:val="es-DO"/>
        </w:rPr>
        <w:t xml:space="preserve"> denuncias </w:t>
      </w:r>
      <w:r w:rsidR="00E313B4">
        <w:rPr>
          <w:lang w:val="es-DO"/>
        </w:rPr>
        <w:t>fueron por</w:t>
      </w:r>
      <w:r w:rsidRPr="006D0DDF">
        <w:rPr>
          <w:lang w:val="es-DO"/>
        </w:rPr>
        <w:t xml:space="preserve"> construcciones ilegales, que no t</w:t>
      </w:r>
      <w:r w:rsidR="00E313B4">
        <w:rPr>
          <w:lang w:val="es-DO"/>
        </w:rPr>
        <w:t xml:space="preserve">enían </w:t>
      </w:r>
      <w:r w:rsidRPr="006D0DDF">
        <w:rPr>
          <w:lang w:val="es-DO"/>
        </w:rPr>
        <w:t>la autorización de este Ministerio</w:t>
      </w:r>
      <w:r w:rsidR="00E313B4">
        <w:rPr>
          <w:lang w:val="es-DO"/>
        </w:rPr>
        <w:t>,</w:t>
      </w:r>
      <w:r w:rsidRPr="006D0DDF">
        <w:rPr>
          <w:lang w:val="es-DO"/>
        </w:rPr>
        <w:t xml:space="preserve"> el resto por incumplimiento </w:t>
      </w:r>
      <w:r w:rsidR="001B32F1">
        <w:rPr>
          <w:lang w:val="es-DO"/>
        </w:rPr>
        <w:t xml:space="preserve">de </w:t>
      </w:r>
      <w:r w:rsidRPr="006D0DDF">
        <w:rPr>
          <w:lang w:val="es-DO"/>
        </w:rPr>
        <w:t>las reglamentaciones vigentes.</w:t>
      </w:r>
    </w:p>
    <w:p w14:paraId="611BE7CC" w14:textId="77777777" w:rsidR="001F48B6" w:rsidRPr="006D0DDF" w:rsidRDefault="00BC2141" w:rsidP="001F48B6">
      <w:pPr>
        <w:spacing w:line="360" w:lineRule="auto"/>
        <w:jc w:val="both"/>
        <w:rPr>
          <w:lang w:val="es-DO"/>
        </w:rPr>
      </w:pPr>
      <w:r>
        <w:rPr>
          <w:lang w:val="es-DO"/>
        </w:rPr>
        <w:t xml:space="preserve">Asimismo, </w:t>
      </w:r>
      <w:r w:rsidR="001F48B6" w:rsidRPr="006D0DDF">
        <w:rPr>
          <w:lang w:val="es-DO"/>
        </w:rPr>
        <w:t>se realizaron</w:t>
      </w:r>
      <w:r w:rsidR="000A189B" w:rsidRPr="006D0DDF">
        <w:rPr>
          <w:lang w:val="es-DO"/>
        </w:rPr>
        <w:t xml:space="preserve"> 24 aperturas de estaciones</w:t>
      </w:r>
      <w:r>
        <w:rPr>
          <w:lang w:val="es-DO"/>
        </w:rPr>
        <w:t xml:space="preserve">, </w:t>
      </w:r>
      <w:r w:rsidR="000A189B" w:rsidRPr="006D0DDF">
        <w:rPr>
          <w:lang w:val="es-DO"/>
        </w:rPr>
        <w:t xml:space="preserve">en su mayoría proyectos que habían culminado </w:t>
      </w:r>
      <w:r>
        <w:rPr>
          <w:lang w:val="es-DO"/>
        </w:rPr>
        <w:t xml:space="preserve">el proceso de </w:t>
      </w:r>
      <w:r w:rsidR="000A189B" w:rsidRPr="006D0DDF">
        <w:rPr>
          <w:lang w:val="es-DO"/>
        </w:rPr>
        <w:t>construcción satisfactoriamente, por ende, fueron insertadas al mercado productivo</w:t>
      </w:r>
      <w:r>
        <w:rPr>
          <w:lang w:val="es-DO"/>
        </w:rPr>
        <w:t>.</w:t>
      </w:r>
    </w:p>
    <w:p w14:paraId="06987500" w14:textId="77777777" w:rsidR="00BC2141" w:rsidRDefault="000A189B" w:rsidP="001F48B6">
      <w:pPr>
        <w:spacing w:line="360" w:lineRule="auto"/>
        <w:jc w:val="both"/>
        <w:rPr>
          <w:lang w:val="es-DO"/>
        </w:rPr>
      </w:pPr>
      <w:r w:rsidRPr="006D0DDF">
        <w:rPr>
          <w:lang w:val="es-DO"/>
        </w:rPr>
        <w:t>Dando continuidad</w:t>
      </w:r>
      <w:r w:rsidR="001F48B6" w:rsidRPr="006D0DDF">
        <w:rPr>
          <w:lang w:val="es-DO"/>
        </w:rPr>
        <w:t>, i</w:t>
      </w:r>
      <w:r w:rsidRPr="006D0DDF">
        <w:rPr>
          <w:lang w:val="es-DO"/>
        </w:rPr>
        <w:t xml:space="preserve">mpulsado y centralizado el manejo de los procesos administrativos sancionadores conforme a la Ley 37-17, </w:t>
      </w:r>
      <w:r w:rsidR="00BC2141">
        <w:rPr>
          <w:lang w:val="es-DO"/>
        </w:rPr>
        <w:t xml:space="preserve">el </w:t>
      </w:r>
      <w:r w:rsidRPr="006D0DDF">
        <w:rPr>
          <w:lang w:val="es-DO"/>
        </w:rPr>
        <w:t xml:space="preserve">Reglamento 220-19 y </w:t>
      </w:r>
      <w:r w:rsidR="00BC2141">
        <w:rPr>
          <w:lang w:val="es-DO"/>
        </w:rPr>
        <w:t xml:space="preserve">la </w:t>
      </w:r>
      <w:r w:rsidRPr="006D0DDF">
        <w:rPr>
          <w:lang w:val="es-DO"/>
        </w:rPr>
        <w:t xml:space="preserve">Ley 17-19, </w:t>
      </w:r>
      <w:r w:rsidR="001F48B6" w:rsidRPr="006D0DDF">
        <w:rPr>
          <w:lang w:val="es-DO"/>
        </w:rPr>
        <w:t>fueron establecidos n</w:t>
      </w:r>
      <w:r w:rsidRPr="006D0DDF">
        <w:rPr>
          <w:lang w:val="es-DO"/>
        </w:rPr>
        <w:t>uevos controles de seguimiento con la finalidad de comprobar con mayor eficiencia y corregir las desviaciones significativas en el caso que existieren</w:t>
      </w:r>
      <w:r w:rsidR="001F48B6" w:rsidRPr="006D0DDF">
        <w:rPr>
          <w:lang w:val="es-DO"/>
        </w:rPr>
        <w:t xml:space="preserve">. </w:t>
      </w:r>
    </w:p>
    <w:p w14:paraId="21CD2617" w14:textId="77777777" w:rsidR="001B32F1" w:rsidRDefault="00BC2141" w:rsidP="00BC2141">
      <w:pPr>
        <w:spacing w:line="360" w:lineRule="auto"/>
        <w:jc w:val="both"/>
        <w:rPr>
          <w:lang w:val="es-DO"/>
        </w:rPr>
      </w:pPr>
      <w:r>
        <w:rPr>
          <w:lang w:val="es-DO"/>
        </w:rPr>
        <w:t>En tal sentido, a</w:t>
      </w:r>
      <w:r w:rsidR="001F48B6" w:rsidRPr="006D0DDF">
        <w:rPr>
          <w:lang w:val="es-DO"/>
        </w:rPr>
        <w:t>l cierre del año, fueron instrumentados</w:t>
      </w:r>
      <w:r w:rsidR="000A189B" w:rsidRPr="006D0DDF">
        <w:rPr>
          <w:lang w:val="es-DO"/>
        </w:rPr>
        <w:t xml:space="preserve"> veinticuatro (24) casos por construcción ilegal, construcción fuera de los límites autorizados, violación a los aspectos de seguridad que rigen la normativa vigente, incumplimiento material de los títulos habilitantes, entre otros, lo cual representa una gestión orientada a el cumplimiento de la normativa, así como el trato igualitario y justo de todos los usuarios del sistema.</w:t>
      </w:r>
    </w:p>
    <w:p w14:paraId="563B16D2" w14:textId="77777777" w:rsidR="000A189B" w:rsidRDefault="00BC2141" w:rsidP="00BC2141">
      <w:pPr>
        <w:spacing w:line="360" w:lineRule="auto"/>
        <w:jc w:val="both"/>
        <w:rPr>
          <w:lang w:val="es-DO"/>
        </w:rPr>
      </w:pPr>
      <w:r>
        <w:rPr>
          <w:lang w:val="es-DO"/>
        </w:rPr>
        <w:t>E</w:t>
      </w:r>
      <w:r w:rsidR="000A189B" w:rsidRPr="006D0DDF">
        <w:rPr>
          <w:lang w:val="es-DO"/>
        </w:rPr>
        <w:t xml:space="preserve">n cumplimiento del decreto 537-22 del Poder Ejecutivo, </w:t>
      </w:r>
      <w:r>
        <w:rPr>
          <w:lang w:val="es-DO"/>
        </w:rPr>
        <w:t>y</w:t>
      </w:r>
      <w:r w:rsidR="000A189B" w:rsidRPr="006D0DDF">
        <w:rPr>
          <w:lang w:val="es-DO"/>
        </w:rPr>
        <w:t xml:space="preserve"> las disposiciones temporales para las provincias declaradas en estado de emergencia nacional por el huracán Fiona, </w:t>
      </w:r>
      <w:r>
        <w:rPr>
          <w:lang w:val="es-DO"/>
        </w:rPr>
        <w:t xml:space="preserve">se </w:t>
      </w:r>
      <w:r w:rsidR="000A189B" w:rsidRPr="006D0DDF">
        <w:rPr>
          <w:lang w:val="es-DO"/>
        </w:rPr>
        <w:t>procedió a la aprobación y seguimiento de 5 remodelaciones de estaciones de expendio</w:t>
      </w:r>
      <w:r>
        <w:rPr>
          <w:lang w:val="es-DO"/>
        </w:rPr>
        <w:t>.</w:t>
      </w:r>
    </w:p>
    <w:p w14:paraId="33E767A8" w14:textId="77777777" w:rsidR="00EA4EF8" w:rsidRDefault="00EA4EF8">
      <w:pPr>
        <w:rPr>
          <w:lang w:val="es-DO"/>
        </w:rPr>
      </w:pPr>
      <w:r>
        <w:rPr>
          <w:lang w:val="es-DO"/>
        </w:rPr>
        <w:br w:type="page"/>
      </w:r>
    </w:p>
    <w:p w14:paraId="4F806B0D" w14:textId="77777777" w:rsidR="00DD7615" w:rsidRPr="00EF154B" w:rsidRDefault="00C545A2" w:rsidP="00C545A2">
      <w:pPr>
        <w:pStyle w:val="Ttulo1"/>
        <w:numPr>
          <w:ilvl w:val="0"/>
          <w:numId w:val="1"/>
        </w:numPr>
        <w:rPr>
          <w:color w:val="767171"/>
          <w:lang w:val="es-ES"/>
        </w:rPr>
      </w:pPr>
      <w:bookmarkStart w:id="56" w:name="_Toc123054912"/>
      <w:r w:rsidRPr="00EF154B">
        <w:rPr>
          <w:color w:val="767171"/>
          <w:lang w:val="es-ES"/>
        </w:rPr>
        <w:lastRenderedPageBreak/>
        <w:t>RESULTADOS ÁREAS TRANSVERSALES Y DE APOYO</w:t>
      </w:r>
      <w:bookmarkEnd w:id="56"/>
    </w:p>
    <w:p w14:paraId="0C97B575" w14:textId="61CEE3B9" w:rsidR="00DD7615" w:rsidRPr="00EF154B" w:rsidRDefault="00CF2B0E" w:rsidP="00DD7615">
      <w:pPr>
        <w:jc w:val="both"/>
        <w:rPr>
          <w:sz w:val="18"/>
          <w:lang w:val="es-DO"/>
        </w:rPr>
      </w:pPr>
      <w:r>
        <w:rPr>
          <w:noProof/>
        </w:rPr>
        <mc:AlternateContent>
          <mc:Choice Requires="wps">
            <w:drawing>
              <wp:anchor distT="4294967295" distB="4294967295" distL="114300" distR="114300" simplePos="0" relativeHeight="251722752" behindDoc="0" locked="0" layoutInCell="1" allowOverlap="1" wp14:anchorId="160B21D7" wp14:editId="71C30620">
                <wp:simplePos x="0" y="0"/>
                <wp:positionH relativeFrom="margin">
                  <wp:posOffset>2495550</wp:posOffset>
                </wp:positionH>
                <wp:positionV relativeFrom="paragraph">
                  <wp:posOffset>52704</wp:posOffset>
                </wp:positionV>
                <wp:extent cx="463550" cy="0"/>
                <wp:effectExtent l="0" t="19050" r="12700" b="0"/>
                <wp:wrapNone/>
                <wp:docPr id="9"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3550" cy="0"/>
                        </a:xfrm>
                        <a:prstGeom prst="line">
                          <a:avLst/>
                        </a:prstGeom>
                        <a:noFill/>
                        <a:ln w="28575" algn="ctr">
                          <a:solidFill>
                            <a:srgbClr val="EE2A24"/>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43A28A4" id="Straight Connector 3" o:spid="_x0000_s1026" style="position:absolute;z-index:251722752;visibility:visible;mso-wrap-style:square;mso-width-percent:0;mso-height-percent:0;mso-wrap-distance-left:9pt;mso-wrap-distance-top:-3e-5mm;mso-wrap-distance-right:9pt;mso-wrap-distance-bottom:-3e-5mm;mso-position-horizontal:absolute;mso-position-horizontal-relative:margin;mso-position-vertical:absolute;mso-position-vertical-relative:text;mso-width-percent:0;mso-height-percent:0;mso-width-relative:page;mso-height-relative:page" from="196.5pt,4.15pt" to="233pt,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" strokecolor="#ee2a24" strokeweight="2.25pt">
                <v:stroke joinstyle="miter"/>
                <w10:wrap anchorx="margin"/>
              </v:line>
            </w:pict>
          </mc:Fallback>
        </mc:AlternateContent>
      </w:r>
    </w:p>
    <w:p w14:paraId="3318F3EA" w14:textId="77777777" w:rsidR="00C545A2" w:rsidRPr="00EF154B" w:rsidRDefault="00DD7615" w:rsidP="00C545A2">
      <w:pPr>
        <w:ind w:left="426"/>
        <w:jc w:val="center"/>
        <w:rPr>
          <w:szCs w:val="36"/>
        </w:rPr>
      </w:pPr>
      <w:r w:rsidRPr="00EF154B">
        <w:rPr>
          <w:szCs w:val="36"/>
        </w:rPr>
        <w:t>Memoria institucional 2022</w:t>
      </w:r>
    </w:p>
    <w:p w14:paraId="5F522A81" w14:textId="77777777" w:rsidR="00C545A2" w:rsidRPr="00EF154B" w:rsidRDefault="00C545A2" w:rsidP="00C545A2">
      <w:pPr>
        <w:ind w:left="426"/>
        <w:jc w:val="center"/>
        <w:rPr>
          <w:szCs w:val="36"/>
        </w:rPr>
      </w:pPr>
    </w:p>
    <w:p w14:paraId="6E35702D" w14:textId="77777777" w:rsidR="00C545A2" w:rsidRPr="00EF154B" w:rsidRDefault="00C545A2" w:rsidP="00D67611">
      <w:pPr>
        <w:pStyle w:val="Ttulo2"/>
        <w:numPr>
          <w:ilvl w:val="1"/>
          <w:numId w:val="1"/>
        </w:numPr>
        <w:ind w:left="426"/>
        <w:rPr>
          <w:b/>
          <w:bCs/>
          <w:color w:val="767171"/>
          <w:lang w:val="es-DO"/>
        </w:rPr>
      </w:pPr>
      <w:bookmarkStart w:id="57" w:name="_Toc123054913"/>
      <w:r w:rsidRPr="00EF154B">
        <w:rPr>
          <w:b/>
          <w:bCs/>
          <w:color w:val="767171"/>
          <w:lang w:val="es-DO"/>
        </w:rPr>
        <w:t xml:space="preserve">Desempeño </w:t>
      </w:r>
      <w:r w:rsidR="00E544C7" w:rsidRPr="00EF154B">
        <w:rPr>
          <w:b/>
          <w:bCs/>
          <w:color w:val="767171"/>
          <w:lang w:val="es-DO"/>
        </w:rPr>
        <w:t xml:space="preserve">del </w:t>
      </w:r>
      <w:r w:rsidR="00D67611" w:rsidRPr="00EF154B">
        <w:rPr>
          <w:b/>
          <w:bCs/>
          <w:color w:val="767171"/>
          <w:lang w:val="es-DO"/>
        </w:rPr>
        <w:t>Á</w:t>
      </w:r>
      <w:r w:rsidRPr="00EF154B">
        <w:rPr>
          <w:b/>
          <w:bCs/>
          <w:color w:val="767171"/>
          <w:lang w:val="es-DO"/>
        </w:rPr>
        <w:t xml:space="preserve">rea </w:t>
      </w:r>
      <w:r w:rsidR="00D67611" w:rsidRPr="00EF154B">
        <w:rPr>
          <w:b/>
          <w:bCs/>
          <w:color w:val="767171"/>
          <w:lang w:val="es-DO"/>
        </w:rPr>
        <w:t>Administrativa y Financiera</w:t>
      </w:r>
      <w:bookmarkEnd w:id="57"/>
    </w:p>
    <w:p w14:paraId="131D5BF9" w14:textId="77777777" w:rsidR="00D67611" w:rsidRPr="00EF154B" w:rsidRDefault="00D67611" w:rsidP="00D67611">
      <w:pPr>
        <w:pStyle w:val="Prrafodelista"/>
        <w:ind w:left="855"/>
        <w:rPr>
          <w:lang w:val="es-DO"/>
        </w:rPr>
      </w:pPr>
    </w:p>
    <w:p w14:paraId="685E090A" w14:textId="77777777" w:rsidR="00E544C7" w:rsidRPr="005B1C88" w:rsidRDefault="00980196" w:rsidP="00A41919">
      <w:pPr>
        <w:pStyle w:val="Prrafodelista"/>
        <w:numPr>
          <w:ilvl w:val="0"/>
          <w:numId w:val="20"/>
        </w:numPr>
        <w:spacing w:line="360" w:lineRule="auto"/>
        <w:ind w:left="284" w:hanging="284"/>
        <w:jc w:val="both"/>
        <w:rPr>
          <w:b/>
          <w:bCs/>
          <w:lang w:val="es-DO"/>
        </w:rPr>
      </w:pPr>
      <w:r w:rsidRPr="005B1C88">
        <w:rPr>
          <w:b/>
          <w:bCs/>
          <w:lang w:val="es-DO"/>
        </w:rPr>
        <w:t>Í</w:t>
      </w:r>
      <w:r w:rsidR="00E544C7" w:rsidRPr="005B1C88">
        <w:rPr>
          <w:b/>
          <w:bCs/>
          <w:lang w:val="es-DO"/>
        </w:rPr>
        <w:t>ndice de Gestión Presupuestaria (IGP)</w:t>
      </w:r>
    </w:p>
    <w:p w14:paraId="7A8DBD90" w14:textId="77777777" w:rsidR="00EF154B" w:rsidRDefault="00EF154B" w:rsidP="00E544C7">
      <w:pPr>
        <w:spacing w:line="360" w:lineRule="auto"/>
        <w:jc w:val="both"/>
        <w:rPr>
          <w:lang w:val="es-DO"/>
        </w:rPr>
      </w:pPr>
      <w:r>
        <w:rPr>
          <w:lang w:val="es-DO"/>
        </w:rPr>
        <w:t xml:space="preserve">En </w:t>
      </w:r>
      <w:r w:rsidR="00E544C7" w:rsidRPr="00EF154B">
        <w:rPr>
          <w:lang w:val="es-DO"/>
        </w:rPr>
        <w:t xml:space="preserve">cumpliendo con el mandato de la Ley General de Presupuesto, </w:t>
      </w:r>
      <w:r>
        <w:rPr>
          <w:lang w:val="es-DO"/>
        </w:rPr>
        <w:t xml:space="preserve">el MICM </w:t>
      </w:r>
      <w:r w:rsidR="00E544C7" w:rsidRPr="00EF154B">
        <w:rPr>
          <w:lang w:val="es-DO"/>
        </w:rPr>
        <w:t>reportó trimestralmente</w:t>
      </w:r>
      <w:r>
        <w:rPr>
          <w:lang w:val="es-DO"/>
        </w:rPr>
        <w:t>,</w:t>
      </w:r>
      <w:r w:rsidR="00E544C7" w:rsidRPr="00EF154B">
        <w:rPr>
          <w:lang w:val="es-DO"/>
        </w:rPr>
        <w:t xml:space="preserve"> a través del Sistema de Información de la Gestión Financiera (SIGEF), la producción física de los 14 productos comprometidos en la Estructura Programática Presupuestaria,</w:t>
      </w:r>
      <w:r>
        <w:rPr>
          <w:lang w:val="es-DO"/>
        </w:rPr>
        <w:t xml:space="preserve"> acompañado de </w:t>
      </w:r>
      <w:r w:rsidR="00E544C7" w:rsidRPr="00EF154B">
        <w:rPr>
          <w:lang w:val="es-DO"/>
        </w:rPr>
        <w:t xml:space="preserve">sus correspondientes evidencias que avalan su ejecución. </w:t>
      </w:r>
    </w:p>
    <w:p w14:paraId="2AAE43F6" w14:textId="77777777" w:rsidR="00046DD6" w:rsidRDefault="00E544C7" w:rsidP="00046DD6">
      <w:pPr>
        <w:spacing w:line="360" w:lineRule="auto"/>
        <w:jc w:val="both"/>
        <w:rPr>
          <w:lang w:val="es-DO"/>
        </w:rPr>
      </w:pPr>
      <w:r w:rsidRPr="00EF154B">
        <w:rPr>
          <w:lang w:val="es-DO"/>
        </w:rPr>
        <w:t>Como resultado de las evaluaciones realizadas por la D</w:t>
      </w:r>
      <w:r w:rsidR="0077624B" w:rsidRPr="00EF154B">
        <w:rPr>
          <w:lang w:val="es-DO"/>
        </w:rPr>
        <w:t>irección General de Presupuesto (D</w:t>
      </w:r>
      <w:r w:rsidRPr="00EF154B">
        <w:rPr>
          <w:lang w:val="es-DO"/>
        </w:rPr>
        <w:t>IGEPRES</w:t>
      </w:r>
      <w:r w:rsidR="0077624B" w:rsidRPr="00EF154B">
        <w:rPr>
          <w:lang w:val="es-DO"/>
        </w:rPr>
        <w:t>)</w:t>
      </w:r>
      <w:r w:rsidRPr="00EF154B">
        <w:rPr>
          <w:lang w:val="es-DO"/>
        </w:rPr>
        <w:t xml:space="preserve"> al comportamiento de este indicador, el Ministerio obtuvo una puntuación promedio al mes de septiembre de</w:t>
      </w:r>
      <w:r w:rsidR="00EE07E8">
        <w:rPr>
          <w:lang w:val="es-DO"/>
        </w:rPr>
        <w:t xml:space="preserve"> 2022 de</w:t>
      </w:r>
      <w:r w:rsidRPr="00EF154B">
        <w:rPr>
          <w:lang w:val="es-DO"/>
        </w:rPr>
        <w:t xml:space="preserve"> 8</w:t>
      </w:r>
      <w:r w:rsidR="0077624B" w:rsidRPr="00EF154B">
        <w:rPr>
          <w:lang w:val="es-DO"/>
        </w:rPr>
        <w:t>7.</w:t>
      </w:r>
      <w:r w:rsidR="00573F26" w:rsidRPr="00EF154B">
        <w:rPr>
          <w:lang w:val="es-DO"/>
        </w:rPr>
        <w:t>7</w:t>
      </w:r>
      <w:r w:rsidRPr="00EF154B">
        <w:rPr>
          <w:lang w:val="es-DO"/>
        </w:rPr>
        <w:t>%</w:t>
      </w:r>
      <w:r w:rsidR="0077624B" w:rsidRPr="00EF154B">
        <w:rPr>
          <w:lang w:val="es-DO"/>
        </w:rPr>
        <w:t>. En la tabla a continuación</w:t>
      </w:r>
      <w:r w:rsidR="00E06016" w:rsidRPr="00EF154B">
        <w:rPr>
          <w:lang w:val="es-DO"/>
        </w:rPr>
        <w:t>,</w:t>
      </w:r>
      <w:r w:rsidR="0077624B" w:rsidRPr="00EF154B">
        <w:rPr>
          <w:lang w:val="es-DO"/>
        </w:rPr>
        <w:t xml:space="preserve"> se presenta un resumen de la calificación </w:t>
      </w:r>
      <w:r w:rsidR="00E06016" w:rsidRPr="00EF154B">
        <w:rPr>
          <w:lang w:val="es-DO"/>
        </w:rPr>
        <w:t xml:space="preserve">del IGP </w:t>
      </w:r>
      <w:r w:rsidR="0077624B" w:rsidRPr="00EF154B">
        <w:rPr>
          <w:lang w:val="es-DO"/>
        </w:rPr>
        <w:t xml:space="preserve">obtenida </w:t>
      </w:r>
      <w:r w:rsidR="00E06016" w:rsidRPr="00EF154B">
        <w:rPr>
          <w:lang w:val="es-DO"/>
        </w:rPr>
        <w:t>en el</w:t>
      </w:r>
      <w:r w:rsidR="00573F26" w:rsidRPr="00EF154B">
        <w:rPr>
          <w:lang w:val="es-DO"/>
        </w:rPr>
        <w:t xml:space="preserve"> año</w:t>
      </w:r>
      <w:r w:rsidR="00EE07E8">
        <w:rPr>
          <w:lang w:val="es-DO"/>
        </w:rPr>
        <w:t>.</w:t>
      </w:r>
    </w:p>
    <w:p w14:paraId="7A71F793" w14:textId="77777777" w:rsidR="00573F26" w:rsidRPr="00046DD6" w:rsidRDefault="00573F26" w:rsidP="00046DD6">
      <w:pPr>
        <w:spacing w:line="360" w:lineRule="auto"/>
        <w:jc w:val="center"/>
        <w:rPr>
          <w:b/>
          <w:bCs/>
          <w:lang w:val="es-DO"/>
        </w:rPr>
      </w:pPr>
      <w:r w:rsidRPr="00046DD6">
        <w:rPr>
          <w:b/>
          <w:bCs/>
          <w:lang w:val="es-DO"/>
        </w:rPr>
        <w:t xml:space="preserve">Tabla No.  </w:t>
      </w:r>
      <w:r w:rsidRPr="00046DD6">
        <w:rPr>
          <w:b/>
          <w:bCs/>
          <w:lang w:val="es-DO"/>
        </w:rPr>
        <w:fldChar w:fldCharType="begin"/>
      </w:r>
      <w:r w:rsidRPr="00046DD6">
        <w:rPr>
          <w:b/>
          <w:bCs/>
          <w:lang w:val="es-DO"/>
        </w:rPr>
        <w:instrText xml:space="preserve"> SEQ Tabla_No._ \* ARABIC </w:instrText>
      </w:r>
      <w:r w:rsidRPr="00046DD6">
        <w:rPr>
          <w:b/>
          <w:bCs/>
          <w:lang w:val="es-DO"/>
        </w:rPr>
        <w:fldChar w:fldCharType="separate"/>
      </w:r>
      <w:r w:rsidR="00596844">
        <w:rPr>
          <w:b/>
          <w:bCs/>
          <w:noProof/>
          <w:lang w:val="es-DO"/>
        </w:rPr>
        <w:t>6</w:t>
      </w:r>
      <w:r w:rsidRPr="00046DD6">
        <w:rPr>
          <w:b/>
          <w:bCs/>
          <w:lang w:val="es-DO"/>
        </w:rPr>
        <w:fldChar w:fldCharType="end"/>
      </w:r>
    </w:p>
    <w:p w14:paraId="0133BFFC" w14:textId="77777777" w:rsidR="00573F26" w:rsidRPr="00EF154B" w:rsidRDefault="00573F26" w:rsidP="00573F26">
      <w:pPr>
        <w:jc w:val="center"/>
        <w:rPr>
          <w:lang w:val="es-DO"/>
        </w:rPr>
      </w:pPr>
      <w:r w:rsidRPr="00EF154B">
        <w:rPr>
          <w:lang w:val="es-DO"/>
        </w:rPr>
        <w:t>Comportamiento de la Calificación Trimestral del IGP</w:t>
      </w:r>
    </w:p>
    <w:p w14:paraId="3958EA82" w14:textId="77777777" w:rsidR="00573F26" w:rsidRPr="00EF154B" w:rsidRDefault="00573F26" w:rsidP="00573F26">
      <w:pPr>
        <w:jc w:val="center"/>
        <w:rPr>
          <w:lang w:val="es-DO"/>
        </w:rPr>
      </w:pPr>
      <w:r w:rsidRPr="00EF154B">
        <w:rPr>
          <w:lang w:val="es-DO"/>
        </w:rPr>
        <w:t>Año 2022</w:t>
      </w:r>
    </w:p>
    <w:tbl>
      <w:tblPr>
        <w:tblW w:w="5376" w:type="dxa"/>
        <w:jc w:val="center"/>
        <w:tblBorders>
          <w:top w:val="single" w:sz="4" w:space="0" w:color="011C50"/>
          <w:left w:val="single" w:sz="4" w:space="0" w:color="011C50"/>
          <w:bottom w:val="single" w:sz="4" w:space="0" w:color="011C50"/>
          <w:right w:val="single" w:sz="4" w:space="0" w:color="011C50"/>
          <w:insideH w:val="single" w:sz="4" w:space="0" w:color="011C50"/>
          <w:insideV w:val="single" w:sz="4" w:space="0" w:color="011C50"/>
        </w:tblBorders>
        <w:tblCellMar>
          <w:left w:w="70" w:type="dxa"/>
          <w:right w:w="70" w:type="dxa"/>
        </w:tblCellMar>
        <w:tblLook w:val="04A0" w:firstRow="1" w:lastRow="0" w:firstColumn="1" w:lastColumn="0" w:noHBand="0" w:noVBand="1"/>
      </w:tblPr>
      <w:tblGrid>
        <w:gridCol w:w="3383"/>
        <w:gridCol w:w="1993"/>
      </w:tblGrid>
      <w:tr w:rsidR="00573F26" w:rsidRPr="00573F26" w14:paraId="317CE68A" w14:textId="77777777" w:rsidTr="00D6279C">
        <w:trPr>
          <w:trHeight w:val="441"/>
          <w:jc w:val="center"/>
        </w:trPr>
        <w:tc>
          <w:tcPr>
            <w:tcW w:w="3383" w:type="dxa"/>
            <w:shd w:val="clear" w:color="auto" w:fill="011C50"/>
            <w:noWrap/>
            <w:vAlign w:val="center"/>
            <w:hideMark/>
          </w:tcPr>
          <w:p w14:paraId="23294D67" w14:textId="77777777" w:rsidR="00573F26" w:rsidRPr="00573F26" w:rsidRDefault="00573F26" w:rsidP="00573F26">
            <w:pPr>
              <w:spacing w:after="0" w:line="360" w:lineRule="auto"/>
              <w:jc w:val="center"/>
              <w:rPr>
                <w:b/>
                <w:bCs/>
                <w:color w:val="FFFFFF" w:themeColor="background1"/>
                <w:spacing w:val="0"/>
                <w:lang w:val="es-DO" w:eastAsia="es-DO"/>
              </w:rPr>
            </w:pPr>
            <w:r w:rsidRPr="00573F26">
              <w:rPr>
                <w:b/>
                <w:bCs/>
                <w:color w:val="FFFFFF" w:themeColor="background1"/>
                <w:spacing w:val="0"/>
                <w:lang w:val="es-DO" w:eastAsia="es-DO"/>
              </w:rPr>
              <w:t>Trimestre</w:t>
            </w:r>
          </w:p>
        </w:tc>
        <w:tc>
          <w:tcPr>
            <w:tcW w:w="1993" w:type="dxa"/>
            <w:shd w:val="clear" w:color="auto" w:fill="011C50"/>
            <w:noWrap/>
            <w:vAlign w:val="center"/>
            <w:hideMark/>
          </w:tcPr>
          <w:p w14:paraId="028B3500" w14:textId="77777777" w:rsidR="00573F26" w:rsidRPr="00573F26" w:rsidRDefault="00573F26" w:rsidP="00573F26">
            <w:pPr>
              <w:spacing w:after="0" w:line="360" w:lineRule="auto"/>
              <w:jc w:val="center"/>
              <w:rPr>
                <w:b/>
                <w:bCs/>
                <w:color w:val="FFFFFF" w:themeColor="background1"/>
                <w:spacing w:val="0"/>
                <w:lang w:val="es-DO" w:eastAsia="es-DO"/>
              </w:rPr>
            </w:pPr>
            <w:r w:rsidRPr="00573F26">
              <w:rPr>
                <w:b/>
                <w:bCs/>
                <w:color w:val="FFFFFF" w:themeColor="background1"/>
                <w:spacing w:val="0"/>
                <w:lang w:val="es-DO" w:eastAsia="es-DO"/>
              </w:rPr>
              <w:t>Calificación</w:t>
            </w:r>
          </w:p>
        </w:tc>
      </w:tr>
      <w:tr w:rsidR="00573F26" w:rsidRPr="00573F26" w14:paraId="432B8491" w14:textId="77777777" w:rsidTr="00D6279C">
        <w:trPr>
          <w:trHeight w:val="441"/>
          <w:jc w:val="center"/>
        </w:trPr>
        <w:tc>
          <w:tcPr>
            <w:tcW w:w="3383" w:type="dxa"/>
            <w:noWrap/>
            <w:vAlign w:val="center"/>
            <w:hideMark/>
          </w:tcPr>
          <w:p w14:paraId="1FA5160D" w14:textId="77777777" w:rsidR="00573F26" w:rsidRPr="00573F26" w:rsidRDefault="00573F26" w:rsidP="00573F26">
            <w:pPr>
              <w:spacing w:after="0" w:line="360" w:lineRule="auto"/>
              <w:rPr>
                <w:spacing w:val="0"/>
                <w:lang w:val="es-DO" w:eastAsia="es-DO"/>
              </w:rPr>
            </w:pPr>
            <w:r w:rsidRPr="00573F26">
              <w:rPr>
                <w:spacing w:val="0"/>
                <w:lang w:val="es-DO" w:eastAsia="es-DO"/>
              </w:rPr>
              <w:t>Enero - Marzo</w:t>
            </w:r>
          </w:p>
        </w:tc>
        <w:tc>
          <w:tcPr>
            <w:tcW w:w="1993" w:type="dxa"/>
            <w:noWrap/>
            <w:vAlign w:val="center"/>
            <w:hideMark/>
          </w:tcPr>
          <w:p w14:paraId="1B4BBA01" w14:textId="77777777" w:rsidR="00573F26" w:rsidRPr="00573F26" w:rsidRDefault="00573F26" w:rsidP="00573F26">
            <w:pPr>
              <w:spacing w:after="0" w:line="360" w:lineRule="auto"/>
              <w:jc w:val="center"/>
              <w:rPr>
                <w:spacing w:val="0"/>
                <w:lang w:val="es-DO" w:eastAsia="es-DO"/>
              </w:rPr>
            </w:pPr>
            <w:r w:rsidRPr="00573F26">
              <w:rPr>
                <w:spacing w:val="0"/>
                <w:lang w:val="es-DO" w:eastAsia="es-DO"/>
              </w:rPr>
              <w:t>83</w:t>
            </w:r>
            <w:r w:rsidR="002206FF">
              <w:rPr>
                <w:spacing w:val="0"/>
                <w:lang w:val="es-DO" w:eastAsia="es-DO"/>
              </w:rPr>
              <w:t>%</w:t>
            </w:r>
          </w:p>
        </w:tc>
      </w:tr>
      <w:tr w:rsidR="00573F26" w:rsidRPr="00573F26" w14:paraId="48DAB1C9" w14:textId="77777777" w:rsidTr="00D6279C">
        <w:trPr>
          <w:trHeight w:val="441"/>
          <w:jc w:val="center"/>
        </w:trPr>
        <w:tc>
          <w:tcPr>
            <w:tcW w:w="3383" w:type="dxa"/>
            <w:noWrap/>
            <w:vAlign w:val="center"/>
            <w:hideMark/>
          </w:tcPr>
          <w:p w14:paraId="77897E19" w14:textId="77777777" w:rsidR="00573F26" w:rsidRPr="00573F26" w:rsidRDefault="00573F26" w:rsidP="00573F26">
            <w:pPr>
              <w:spacing w:after="0" w:line="360" w:lineRule="auto"/>
              <w:rPr>
                <w:spacing w:val="0"/>
                <w:lang w:val="es-DO" w:eastAsia="es-DO"/>
              </w:rPr>
            </w:pPr>
            <w:r w:rsidRPr="00573F26">
              <w:rPr>
                <w:spacing w:val="0"/>
                <w:lang w:val="es-DO" w:eastAsia="es-DO"/>
              </w:rPr>
              <w:t>Abril - Junio</w:t>
            </w:r>
          </w:p>
        </w:tc>
        <w:tc>
          <w:tcPr>
            <w:tcW w:w="1993" w:type="dxa"/>
            <w:noWrap/>
            <w:vAlign w:val="center"/>
            <w:hideMark/>
          </w:tcPr>
          <w:p w14:paraId="70B77399" w14:textId="77777777" w:rsidR="00573F26" w:rsidRPr="00573F26" w:rsidRDefault="00573F26" w:rsidP="00573F26">
            <w:pPr>
              <w:spacing w:after="0" w:line="360" w:lineRule="auto"/>
              <w:jc w:val="center"/>
              <w:rPr>
                <w:spacing w:val="0"/>
                <w:lang w:val="es-DO" w:eastAsia="es-DO"/>
              </w:rPr>
            </w:pPr>
            <w:r w:rsidRPr="00573F26">
              <w:rPr>
                <w:spacing w:val="0"/>
                <w:lang w:val="es-DO" w:eastAsia="es-DO"/>
              </w:rPr>
              <w:t>94</w:t>
            </w:r>
            <w:r w:rsidR="002206FF">
              <w:rPr>
                <w:spacing w:val="0"/>
                <w:lang w:val="es-DO" w:eastAsia="es-DO"/>
              </w:rPr>
              <w:t>%</w:t>
            </w:r>
          </w:p>
        </w:tc>
      </w:tr>
      <w:tr w:rsidR="00573F26" w:rsidRPr="00573F26" w14:paraId="77B4AD4E" w14:textId="77777777" w:rsidTr="00D6279C">
        <w:trPr>
          <w:trHeight w:val="441"/>
          <w:jc w:val="center"/>
        </w:trPr>
        <w:tc>
          <w:tcPr>
            <w:tcW w:w="3383" w:type="dxa"/>
            <w:noWrap/>
            <w:vAlign w:val="center"/>
            <w:hideMark/>
          </w:tcPr>
          <w:p w14:paraId="08E359F1" w14:textId="77777777" w:rsidR="00573F26" w:rsidRPr="00573F26" w:rsidRDefault="00573F26" w:rsidP="00573F26">
            <w:pPr>
              <w:spacing w:after="0" w:line="360" w:lineRule="auto"/>
              <w:rPr>
                <w:spacing w:val="0"/>
                <w:lang w:val="es-DO" w:eastAsia="es-DO"/>
              </w:rPr>
            </w:pPr>
            <w:r w:rsidRPr="00573F26">
              <w:rPr>
                <w:spacing w:val="0"/>
                <w:lang w:val="es-DO" w:eastAsia="es-DO"/>
              </w:rPr>
              <w:t xml:space="preserve">Julio - Septiembre </w:t>
            </w:r>
          </w:p>
        </w:tc>
        <w:tc>
          <w:tcPr>
            <w:tcW w:w="1993" w:type="dxa"/>
            <w:noWrap/>
            <w:vAlign w:val="center"/>
            <w:hideMark/>
          </w:tcPr>
          <w:p w14:paraId="14FE37F0" w14:textId="77777777" w:rsidR="00573F26" w:rsidRPr="00573F26" w:rsidRDefault="00573F26" w:rsidP="00573F26">
            <w:pPr>
              <w:spacing w:after="0" w:line="360" w:lineRule="auto"/>
              <w:jc w:val="center"/>
              <w:rPr>
                <w:spacing w:val="0"/>
                <w:lang w:val="es-DO" w:eastAsia="es-DO"/>
              </w:rPr>
            </w:pPr>
            <w:r w:rsidRPr="00573F26">
              <w:rPr>
                <w:spacing w:val="0"/>
                <w:lang w:val="es-DO" w:eastAsia="es-DO"/>
              </w:rPr>
              <w:t>86</w:t>
            </w:r>
            <w:r w:rsidR="002206FF">
              <w:rPr>
                <w:spacing w:val="0"/>
                <w:lang w:val="es-DO" w:eastAsia="es-DO"/>
              </w:rPr>
              <w:t>%</w:t>
            </w:r>
          </w:p>
        </w:tc>
      </w:tr>
      <w:tr w:rsidR="00573F26" w:rsidRPr="00573F26" w14:paraId="21A73C9B" w14:textId="77777777" w:rsidTr="00D6279C">
        <w:trPr>
          <w:trHeight w:val="441"/>
          <w:jc w:val="center"/>
        </w:trPr>
        <w:tc>
          <w:tcPr>
            <w:tcW w:w="3383" w:type="dxa"/>
            <w:noWrap/>
            <w:vAlign w:val="center"/>
            <w:hideMark/>
          </w:tcPr>
          <w:p w14:paraId="69696F3C" w14:textId="77777777" w:rsidR="00573F26" w:rsidRPr="00573F26" w:rsidRDefault="00573F26" w:rsidP="00573F26">
            <w:pPr>
              <w:spacing w:after="0" w:line="360" w:lineRule="auto"/>
              <w:rPr>
                <w:b/>
                <w:bCs/>
                <w:spacing w:val="0"/>
                <w:lang w:val="es-DO" w:eastAsia="es-DO"/>
              </w:rPr>
            </w:pPr>
            <w:r w:rsidRPr="00573F26">
              <w:rPr>
                <w:b/>
                <w:bCs/>
                <w:spacing w:val="0"/>
                <w:lang w:val="es-DO" w:eastAsia="es-DO"/>
              </w:rPr>
              <w:t>Calificación promedio</w:t>
            </w:r>
          </w:p>
        </w:tc>
        <w:tc>
          <w:tcPr>
            <w:tcW w:w="1993" w:type="dxa"/>
            <w:noWrap/>
            <w:vAlign w:val="center"/>
            <w:hideMark/>
          </w:tcPr>
          <w:p w14:paraId="0CDD5234" w14:textId="77777777" w:rsidR="00573F26" w:rsidRPr="00573F26" w:rsidRDefault="00573F26" w:rsidP="00573F26">
            <w:pPr>
              <w:spacing w:after="0" w:line="360" w:lineRule="auto"/>
              <w:jc w:val="center"/>
              <w:rPr>
                <w:b/>
                <w:bCs/>
                <w:spacing w:val="0"/>
                <w:lang w:val="es-DO" w:eastAsia="es-DO"/>
              </w:rPr>
            </w:pPr>
            <w:r w:rsidRPr="00573F26">
              <w:rPr>
                <w:b/>
                <w:bCs/>
                <w:spacing w:val="0"/>
                <w:lang w:val="es-DO" w:eastAsia="es-DO"/>
              </w:rPr>
              <w:t>87</w:t>
            </w:r>
            <w:r w:rsidRPr="002206FF">
              <w:rPr>
                <w:b/>
                <w:bCs/>
                <w:spacing w:val="0"/>
                <w:lang w:val="es-DO" w:eastAsia="es-DO"/>
              </w:rPr>
              <w:t>.</w:t>
            </w:r>
            <w:r w:rsidRPr="00573F26">
              <w:rPr>
                <w:b/>
                <w:bCs/>
                <w:spacing w:val="0"/>
                <w:lang w:val="es-DO" w:eastAsia="es-DO"/>
              </w:rPr>
              <w:t>7</w:t>
            </w:r>
            <w:r w:rsidR="002206FF" w:rsidRPr="002206FF">
              <w:rPr>
                <w:b/>
                <w:bCs/>
                <w:spacing w:val="0"/>
                <w:lang w:val="es-DO" w:eastAsia="es-DO"/>
              </w:rPr>
              <w:t>%</w:t>
            </w:r>
          </w:p>
        </w:tc>
      </w:tr>
    </w:tbl>
    <w:p w14:paraId="27CCC420" w14:textId="77777777" w:rsidR="00573F26" w:rsidRPr="00E06016" w:rsidRDefault="00E06016" w:rsidP="00E06016">
      <w:pPr>
        <w:spacing w:line="360" w:lineRule="auto"/>
        <w:ind w:left="720" w:firstLine="720"/>
        <w:jc w:val="both"/>
        <w:rPr>
          <w:i/>
          <w:iCs/>
          <w:color w:val="747171"/>
          <w:sz w:val="18"/>
          <w:szCs w:val="18"/>
          <w:lang w:val="es-DO"/>
        </w:rPr>
      </w:pPr>
      <w:r w:rsidRPr="00E06016">
        <w:rPr>
          <w:i/>
          <w:iCs/>
          <w:color w:val="747171"/>
          <w:sz w:val="18"/>
          <w:szCs w:val="18"/>
          <w:lang w:val="es-DO"/>
        </w:rPr>
        <w:t xml:space="preserve">Fuente: Dirección de Planificación y Desarrollo MICM. - </w:t>
      </w:r>
    </w:p>
    <w:p w14:paraId="758CD3D7" w14:textId="77777777" w:rsidR="0002431E" w:rsidRPr="00EE07E8" w:rsidRDefault="00955FDF" w:rsidP="0002431E">
      <w:pPr>
        <w:spacing w:line="360" w:lineRule="auto"/>
        <w:jc w:val="both"/>
        <w:rPr>
          <w:lang w:val="es-DO"/>
        </w:rPr>
      </w:pPr>
      <w:r>
        <w:rPr>
          <w:color w:val="747171"/>
          <w:lang w:val="es-DO"/>
        </w:rPr>
        <w:t xml:space="preserve">Para este período el IGP </w:t>
      </w:r>
      <w:r w:rsidR="002206FF">
        <w:rPr>
          <w:color w:val="747171"/>
          <w:lang w:val="es-DO"/>
        </w:rPr>
        <w:t>presentó</w:t>
      </w:r>
      <w:r w:rsidR="002206FF" w:rsidRPr="005E694F">
        <w:rPr>
          <w:color w:val="747171"/>
          <w:lang w:val="es-DO"/>
        </w:rPr>
        <w:t xml:space="preserve"> una desviación</w:t>
      </w:r>
      <w:r w:rsidR="00EE07E8">
        <w:rPr>
          <w:color w:val="747171"/>
          <w:lang w:val="es-DO"/>
        </w:rPr>
        <w:t xml:space="preserve"> </w:t>
      </w:r>
      <w:r w:rsidR="002206FF" w:rsidRPr="005E694F">
        <w:rPr>
          <w:color w:val="747171"/>
          <w:lang w:val="es-DO"/>
        </w:rPr>
        <w:t>de 1</w:t>
      </w:r>
      <w:r w:rsidR="002206FF">
        <w:rPr>
          <w:color w:val="747171"/>
          <w:lang w:val="es-DO"/>
        </w:rPr>
        <w:t>2.3</w:t>
      </w:r>
      <w:r w:rsidR="002206FF" w:rsidRPr="005E694F">
        <w:rPr>
          <w:color w:val="747171"/>
          <w:lang w:val="es-DO"/>
        </w:rPr>
        <w:t>%</w:t>
      </w:r>
      <w:r w:rsidR="002206FF">
        <w:rPr>
          <w:color w:val="747171"/>
          <w:lang w:val="es-DO"/>
        </w:rPr>
        <w:t xml:space="preserve"> </w:t>
      </w:r>
      <w:r w:rsidR="002206FF" w:rsidRPr="005E694F">
        <w:rPr>
          <w:color w:val="747171"/>
          <w:lang w:val="es-DO"/>
        </w:rPr>
        <w:t xml:space="preserve">debido </w:t>
      </w:r>
      <w:r w:rsidR="002206FF" w:rsidRPr="005E694F">
        <w:rPr>
          <w:color w:val="747171"/>
          <w:lang w:val="es-DO"/>
        </w:rPr>
        <w:lastRenderedPageBreak/>
        <w:t>principalmente a que algunas metas no pudieron ser completadas en su totalidad por retrasos en algunos procesos de contratación de servicios, así como por la baja en la demanda de algunos servicios que son a solicitud de la ciudadanía.</w:t>
      </w:r>
      <w:r w:rsidR="002206FF">
        <w:rPr>
          <w:color w:val="747171"/>
          <w:lang w:val="es-DO"/>
        </w:rPr>
        <w:t xml:space="preserve"> </w:t>
      </w:r>
      <w:r w:rsidR="002206FF" w:rsidRPr="005E694F">
        <w:rPr>
          <w:color w:val="747171"/>
          <w:lang w:val="es-DO"/>
        </w:rPr>
        <w:t xml:space="preserve">En la sección de </w:t>
      </w:r>
      <w:r w:rsidR="002206FF">
        <w:rPr>
          <w:color w:val="747171"/>
          <w:lang w:val="es-DO"/>
        </w:rPr>
        <w:t>a</w:t>
      </w:r>
      <w:r w:rsidR="002206FF" w:rsidRPr="005E694F">
        <w:rPr>
          <w:color w:val="747171"/>
          <w:lang w:val="es-DO"/>
        </w:rPr>
        <w:t xml:space="preserve">nexos se presenta el </w:t>
      </w:r>
      <w:r w:rsidR="002206FF" w:rsidRPr="00EE07E8">
        <w:rPr>
          <w:lang w:val="es-DO"/>
        </w:rPr>
        <w:t xml:space="preserve">comportamiento del presupuesto físico - financiero del MICM que conforma </w:t>
      </w:r>
      <w:r w:rsidRPr="00EE07E8">
        <w:rPr>
          <w:lang w:val="es-DO"/>
        </w:rPr>
        <w:t>este indicador.</w:t>
      </w:r>
    </w:p>
    <w:p w14:paraId="36A7E59A" w14:textId="77777777" w:rsidR="0002431E" w:rsidRPr="00EE07E8" w:rsidRDefault="00513313" w:rsidP="00A41919">
      <w:pPr>
        <w:pStyle w:val="Prrafodelista"/>
        <w:numPr>
          <w:ilvl w:val="0"/>
          <w:numId w:val="20"/>
        </w:numPr>
        <w:spacing w:line="360" w:lineRule="auto"/>
        <w:ind w:left="284" w:hanging="284"/>
        <w:jc w:val="both"/>
        <w:rPr>
          <w:b/>
          <w:bCs/>
          <w:lang w:val="es-DO"/>
        </w:rPr>
      </w:pPr>
      <w:r w:rsidRPr="00EE07E8">
        <w:rPr>
          <w:b/>
          <w:bCs/>
          <w:lang w:val="es-DO"/>
        </w:rPr>
        <w:t>Balances de las cuentas</w:t>
      </w:r>
    </w:p>
    <w:p w14:paraId="62202095" w14:textId="77777777" w:rsidR="00513313" w:rsidRPr="00EE07E8" w:rsidRDefault="00513313" w:rsidP="0002431E">
      <w:pPr>
        <w:spacing w:line="360" w:lineRule="auto"/>
        <w:jc w:val="both"/>
        <w:rPr>
          <w:lang w:val="es-DO"/>
        </w:rPr>
      </w:pPr>
      <w:r w:rsidRPr="00EE07E8">
        <w:rPr>
          <w:lang w:val="es-DO"/>
        </w:rPr>
        <w:t>El Ministerio de Industria, Comercio y Mipymes de conformidad con las Normas Internacionales de Información Financiera (NIIF) presenta a continuación un detalle del balance de las cuentas al 30 de noviembre 2022, dentro del cual se puede destacar que en lo que corresponde a la cuenta efectivo, caja y banco se encuentran los valores reportados en caja chica, balance de la cuenta hidrocarburos, asignación a la cuenta única del tesoro y la cuenta colectora del gas natural.</w:t>
      </w:r>
    </w:p>
    <w:p w14:paraId="058ED397" w14:textId="77777777" w:rsidR="00513313" w:rsidRPr="00B2222C" w:rsidRDefault="00513313" w:rsidP="00B2222C">
      <w:pPr>
        <w:pStyle w:val="Descripcin"/>
        <w:keepNext/>
        <w:jc w:val="center"/>
        <w:rPr>
          <w:b/>
          <w:bCs/>
          <w:i w:val="0"/>
          <w:iCs w:val="0"/>
          <w:color w:val="767171"/>
          <w:sz w:val="24"/>
          <w:szCs w:val="24"/>
        </w:rPr>
      </w:pPr>
      <w:r w:rsidRPr="00B2222C">
        <w:rPr>
          <w:b/>
          <w:bCs/>
          <w:i w:val="0"/>
          <w:iCs w:val="0"/>
          <w:color w:val="767171"/>
          <w:sz w:val="24"/>
          <w:szCs w:val="24"/>
        </w:rPr>
        <w:t xml:space="preserve">Tabla No.  </w:t>
      </w:r>
      <w:r w:rsidRPr="00B2222C">
        <w:rPr>
          <w:b/>
          <w:bCs/>
          <w:i w:val="0"/>
          <w:iCs w:val="0"/>
          <w:color w:val="767171"/>
          <w:sz w:val="24"/>
          <w:szCs w:val="24"/>
        </w:rPr>
        <w:fldChar w:fldCharType="begin"/>
      </w:r>
      <w:r w:rsidRPr="00B2222C">
        <w:rPr>
          <w:b/>
          <w:bCs/>
          <w:i w:val="0"/>
          <w:iCs w:val="0"/>
          <w:color w:val="767171"/>
          <w:sz w:val="24"/>
          <w:szCs w:val="24"/>
        </w:rPr>
        <w:instrText xml:space="preserve"> SEQ Tabla_No._ \* ARABIC </w:instrText>
      </w:r>
      <w:r w:rsidRPr="00B2222C">
        <w:rPr>
          <w:b/>
          <w:bCs/>
          <w:i w:val="0"/>
          <w:iCs w:val="0"/>
          <w:color w:val="767171"/>
          <w:sz w:val="24"/>
          <w:szCs w:val="24"/>
        </w:rPr>
        <w:fldChar w:fldCharType="separate"/>
      </w:r>
      <w:r w:rsidR="00596844">
        <w:rPr>
          <w:b/>
          <w:bCs/>
          <w:i w:val="0"/>
          <w:iCs w:val="0"/>
          <w:noProof/>
          <w:color w:val="767171"/>
          <w:sz w:val="24"/>
          <w:szCs w:val="24"/>
        </w:rPr>
        <w:t>7</w:t>
      </w:r>
      <w:r w:rsidRPr="00B2222C">
        <w:rPr>
          <w:b/>
          <w:bCs/>
          <w:i w:val="0"/>
          <w:iCs w:val="0"/>
          <w:color w:val="767171"/>
          <w:sz w:val="24"/>
          <w:szCs w:val="24"/>
        </w:rPr>
        <w:fldChar w:fldCharType="end"/>
      </w:r>
    </w:p>
    <w:p w14:paraId="53580B11" w14:textId="77777777" w:rsidR="0002431E" w:rsidRPr="00B2222C" w:rsidRDefault="0002431E" w:rsidP="00B2222C">
      <w:pPr>
        <w:pStyle w:val="Descripcin"/>
        <w:keepNext/>
        <w:jc w:val="center"/>
        <w:rPr>
          <w:i w:val="0"/>
          <w:iCs w:val="0"/>
          <w:color w:val="767171"/>
          <w:sz w:val="24"/>
          <w:szCs w:val="24"/>
        </w:rPr>
      </w:pPr>
      <w:r w:rsidRPr="00B2222C">
        <w:rPr>
          <w:i w:val="0"/>
          <w:iCs w:val="0"/>
          <w:color w:val="767171"/>
          <w:sz w:val="24"/>
          <w:szCs w:val="24"/>
        </w:rPr>
        <w:t xml:space="preserve">Estado de Situación Financiera </w:t>
      </w:r>
    </w:p>
    <w:p w14:paraId="73AD6264" w14:textId="77777777" w:rsidR="0002431E" w:rsidRPr="00B2222C" w:rsidRDefault="0002431E" w:rsidP="00B2222C">
      <w:pPr>
        <w:pStyle w:val="Descripcin"/>
        <w:keepNext/>
        <w:jc w:val="center"/>
        <w:rPr>
          <w:i w:val="0"/>
          <w:iCs w:val="0"/>
          <w:color w:val="767171"/>
          <w:sz w:val="24"/>
          <w:szCs w:val="24"/>
        </w:rPr>
      </w:pPr>
      <w:r w:rsidRPr="00B2222C">
        <w:rPr>
          <w:i w:val="0"/>
          <w:iCs w:val="0"/>
          <w:color w:val="767171"/>
          <w:sz w:val="24"/>
          <w:szCs w:val="24"/>
        </w:rPr>
        <w:t>Al 30 de noviembre de 2022</w:t>
      </w:r>
    </w:p>
    <w:p w14:paraId="5DA480A6" w14:textId="77777777" w:rsidR="0002431E" w:rsidRPr="00B2222C" w:rsidRDefault="0002431E" w:rsidP="00B2222C">
      <w:pPr>
        <w:pStyle w:val="Descripcin"/>
        <w:keepNext/>
        <w:jc w:val="center"/>
        <w:rPr>
          <w:i w:val="0"/>
          <w:iCs w:val="0"/>
          <w:color w:val="767171"/>
          <w:sz w:val="24"/>
          <w:szCs w:val="24"/>
        </w:rPr>
      </w:pPr>
      <w:r w:rsidRPr="00B2222C">
        <w:rPr>
          <w:i w:val="0"/>
          <w:iCs w:val="0"/>
          <w:color w:val="767171"/>
          <w:sz w:val="24"/>
          <w:szCs w:val="24"/>
        </w:rPr>
        <w:t>(Valores en RD$)</w:t>
      </w:r>
    </w:p>
    <w:tbl>
      <w:tblPr>
        <w:tblW w:w="8060" w:type="dxa"/>
        <w:tblBorders>
          <w:top w:val="single" w:sz="4" w:space="0" w:color="011C50"/>
          <w:left w:val="single" w:sz="4" w:space="0" w:color="011C50"/>
          <w:bottom w:val="single" w:sz="4" w:space="0" w:color="011C50"/>
          <w:right w:val="single" w:sz="4" w:space="0" w:color="011C50"/>
          <w:insideH w:val="single" w:sz="4" w:space="0" w:color="011C50"/>
          <w:insideV w:val="single" w:sz="4" w:space="0" w:color="011C50"/>
        </w:tblBorders>
        <w:tblCellMar>
          <w:left w:w="70" w:type="dxa"/>
          <w:right w:w="70" w:type="dxa"/>
        </w:tblCellMar>
        <w:tblLook w:val="04A0" w:firstRow="1" w:lastRow="0" w:firstColumn="1" w:lastColumn="0" w:noHBand="0" w:noVBand="1"/>
      </w:tblPr>
      <w:tblGrid>
        <w:gridCol w:w="6040"/>
        <w:gridCol w:w="2020"/>
      </w:tblGrid>
      <w:tr w:rsidR="0002431E" w:rsidRPr="0002431E" w14:paraId="5D515AF0" w14:textId="77777777" w:rsidTr="00D6279C">
        <w:trPr>
          <w:trHeight w:val="57"/>
        </w:trPr>
        <w:tc>
          <w:tcPr>
            <w:tcW w:w="6040" w:type="dxa"/>
            <w:shd w:val="clear" w:color="auto" w:fill="011C50"/>
            <w:vAlign w:val="center"/>
            <w:hideMark/>
          </w:tcPr>
          <w:p w14:paraId="0AE856EB" w14:textId="77777777" w:rsidR="00513313" w:rsidRPr="0002431E" w:rsidRDefault="00513313" w:rsidP="0002431E">
            <w:pPr>
              <w:spacing w:after="0" w:line="360" w:lineRule="auto"/>
              <w:rPr>
                <w:b/>
                <w:bCs/>
                <w:color w:val="FFFFFF" w:themeColor="background1"/>
                <w:lang w:val="es-DO" w:eastAsia="es-DO"/>
              </w:rPr>
            </w:pPr>
            <w:r w:rsidRPr="0002431E">
              <w:rPr>
                <w:b/>
                <w:bCs/>
                <w:color w:val="FFFFFF" w:themeColor="background1"/>
                <w:lang w:val="es-DO" w:eastAsia="es-DO"/>
              </w:rPr>
              <w:t>Activos</w:t>
            </w:r>
          </w:p>
        </w:tc>
        <w:tc>
          <w:tcPr>
            <w:tcW w:w="2020" w:type="dxa"/>
            <w:shd w:val="clear" w:color="auto" w:fill="011C50"/>
            <w:vAlign w:val="center"/>
            <w:hideMark/>
          </w:tcPr>
          <w:p w14:paraId="0E5B3D75" w14:textId="77777777" w:rsidR="00513313" w:rsidRPr="0002431E" w:rsidRDefault="00513313" w:rsidP="0002431E">
            <w:pPr>
              <w:spacing w:after="0" w:line="360" w:lineRule="auto"/>
              <w:jc w:val="center"/>
              <w:rPr>
                <w:b/>
                <w:bCs/>
                <w:color w:val="FFFFFF" w:themeColor="background1"/>
                <w:lang w:val="es-DO" w:eastAsia="es-DO"/>
              </w:rPr>
            </w:pPr>
            <w:r w:rsidRPr="0002431E">
              <w:rPr>
                <w:b/>
                <w:bCs/>
                <w:color w:val="FFFFFF" w:themeColor="background1"/>
                <w:lang w:val="es-DO" w:eastAsia="es-DO"/>
              </w:rPr>
              <w:t>Monto</w:t>
            </w:r>
          </w:p>
        </w:tc>
      </w:tr>
      <w:tr w:rsidR="0002431E" w:rsidRPr="0002431E" w14:paraId="04975156" w14:textId="77777777" w:rsidTr="00D6279C">
        <w:trPr>
          <w:trHeight w:val="57"/>
        </w:trPr>
        <w:tc>
          <w:tcPr>
            <w:tcW w:w="6040" w:type="dxa"/>
            <w:shd w:val="clear" w:color="000000" w:fill="FFFFFF"/>
            <w:vAlign w:val="center"/>
            <w:hideMark/>
          </w:tcPr>
          <w:p w14:paraId="151A9430" w14:textId="77777777" w:rsidR="00513313" w:rsidRPr="0002431E" w:rsidRDefault="00513313" w:rsidP="0002431E">
            <w:pPr>
              <w:spacing w:after="0" w:line="360" w:lineRule="auto"/>
              <w:rPr>
                <w:b/>
                <w:bCs/>
                <w:lang w:val="es-DO" w:eastAsia="es-DO"/>
              </w:rPr>
            </w:pPr>
            <w:r w:rsidRPr="0002431E">
              <w:rPr>
                <w:b/>
                <w:bCs/>
                <w:lang w:val="es-DO" w:eastAsia="es-DO"/>
              </w:rPr>
              <w:t>Activos corrientes</w:t>
            </w:r>
          </w:p>
        </w:tc>
        <w:tc>
          <w:tcPr>
            <w:tcW w:w="2020" w:type="dxa"/>
            <w:shd w:val="clear" w:color="000000" w:fill="FFFFFF"/>
            <w:vAlign w:val="center"/>
            <w:hideMark/>
          </w:tcPr>
          <w:p w14:paraId="37B3B79A" w14:textId="77777777" w:rsidR="00513313" w:rsidRPr="0002431E" w:rsidRDefault="00513313" w:rsidP="0002431E">
            <w:pPr>
              <w:spacing w:after="0" w:line="360" w:lineRule="auto"/>
              <w:rPr>
                <w:lang w:val="es-DO" w:eastAsia="es-DO"/>
              </w:rPr>
            </w:pPr>
            <w:r w:rsidRPr="0002431E">
              <w:rPr>
                <w:lang w:val="es-DO" w:eastAsia="es-DO"/>
              </w:rPr>
              <w:t> </w:t>
            </w:r>
          </w:p>
        </w:tc>
      </w:tr>
      <w:tr w:rsidR="0002431E" w:rsidRPr="0002431E" w14:paraId="785C400F" w14:textId="77777777" w:rsidTr="00D6279C">
        <w:trPr>
          <w:trHeight w:val="57"/>
        </w:trPr>
        <w:tc>
          <w:tcPr>
            <w:tcW w:w="6040" w:type="dxa"/>
            <w:shd w:val="clear" w:color="000000" w:fill="FFFFFF"/>
            <w:vAlign w:val="center"/>
            <w:hideMark/>
          </w:tcPr>
          <w:p w14:paraId="3C18012C" w14:textId="77777777" w:rsidR="00513313" w:rsidRPr="0002431E" w:rsidRDefault="00513313" w:rsidP="0002431E">
            <w:pPr>
              <w:spacing w:after="0" w:line="360" w:lineRule="auto"/>
              <w:ind w:firstLineChars="100" w:firstLine="260"/>
              <w:rPr>
                <w:lang w:val="es-DO" w:eastAsia="es-DO"/>
              </w:rPr>
            </w:pPr>
            <w:r w:rsidRPr="0002431E">
              <w:rPr>
                <w:lang w:val="es-DO" w:eastAsia="es-DO"/>
              </w:rPr>
              <w:t xml:space="preserve">Efectivo y equivalente de efectivo </w:t>
            </w:r>
          </w:p>
        </w:tc>
        <w:tc>
          <w:tcPr>
            <w:tcW w:w="2020" w:type="dxa"/>
            <w:shd w:val="clear" w:color="000000" w:fill="FFFFFF"/>
            <w:vAlign w:val="center"/>
            <w:hideMark/>
          </w:tcPr>
          <w:p w14:paraId="7FF1BFE9" w14:textId="77777777" w:rsidR="00513313" w:rsidRPr="0002431E" w:rsidRDefault="00513313" w:rsidP="0002431E">
            <w:pPr>
              <w:spacing w:after="0" w:line="360" w:lineRule="auto"/>
              <w:ind w:firstLine="240"/>
              <w:jc w:val="right"/>
              <w:rPr>
                <w:lang w:val="es-DO" w:eastAsia="es-DO"/>
              </w:rPr>
            </w:pPr>
            <w:r w:rsidRPr="0002431E">
              <w:rPr>
                <w:lang w:val="es-DO" w:eastAsia="es-DO"/>
              </w:rPr>
              <w:t>2,478,347,381</w:t>
            </w:r>
          </w:p>
        </w:tc>
      </w:tr>
      <w:tr w:rsidR="0002431E" w:rsidRPr="0002431E" w14:paraId="3216ED4B" w14:textId="77777777" w:rsidTr="00D6279C">
        <w:trPr>
          <w:trHeight w:val="57"/>
        </w:trPr>
        <w:tc>
          <w:tcPr>
            <w:tcW w:w="6040" w:type="dxa"/>
            <w:shd w:val="clear" w:color="000000" w:fill="FFFFFF"/>
            <w:vAlign w:val="center"/>
            <w:hideMark/>
          </w:tcPr>
          <w:p w14:paraId="06126761" w14:textId="77777777" w:rsidR="00513313" w:rsidRPr="0002431E" w:rsidRDefault="00513313" w:rsidP="0002431E">
            <w:pPr>
              <w:spacing w:after="0" w:line="360" w:lineRule="auto"/>
              <w:ind w:firstLineChars="100" w:firstLine="260"/>
              <w:rPr>
                <w:lang w:val="es-DO" w:eastAsia="es-DO"/>
              </w:rPr>
            </w:pPr>
            <w:r w:rsidRPr="0002431E">
              <w:rPr>
                <w:lang w:val="es-DO" w:eastAsia="es-DO"/>
              </w:rPr>
              <w:t xml:space="preserve">Cuenta por cobrar a corto plazo </w:t>
            </w:r>
          </w:p>
        </w:tc>
        <w:tc>
          <w:tcPr>
            <w:tcW w:w="2020" w:type="dxa"/>
            <w:shd w:val="clear" w:color="000000" w:fill="FFFFFF"/>
            <w:vAlign w:val="center"/>
            <w:hideMark/>
          </w:tcPr>
          <w:p w14:paraId="0B14A552" w14:textId="77777777" w:rsidR="00513313" w:rsidRPr="0002431E" w:rsidRDefault="00513313" w:rsidP="0002431E">
            <w:pPr>
              <w:spacing w:after="0" w:line="360" w:lineRule="auto"/>
              <w:ind w:firstLine="240"/>
              <w:jc w:val="center"/>
              <w:rPr>
                <w:lang w:val="es-DO" w:eastAsia="es-DO"/>
              </w:rPr>
            </w:pPr>
            <w:r w:rsidRPr="0002431E">
              <w:rPr>
                <w:lang w:val="es-DO" w:eastAsia="es-DO"/>
              </w:rPr>
              <w:t xml:space="preserve">  1,070,912,784</w:t>
            </w:r>
          </w:p>
        </w:tc>
      </w:tr>
      <w:tr w:rsidR="0002431E" w:rsidRPr="0002431E" w14:paraId="21F0F04B" w14:textId="77777777" w:rsidTr="00D6279C">
        <w:trPr>
          <w:trHeight w:val="573"/>
        </w:trPr>
        <w:tc>
          <w:tcPr>
            <w:tcW w:w="6040" w:type="dxa"/>
            <w:shd w:val="clear" w:color="000000" w:fill="FFFFFF"/>
            <w:vAlign w:val="center"/>
            <w:hideMark/>
          </w:tcPr>
          <w:p w14:paraId="349A1A0F" w14:textId="77777777" w:rsidR="00513313" w:rsidRPr="0002431E" w:rsidRDefault="00513313" w:rsidP="0002431E">
            <w:pPr>
              <w:spacing w:after="0" w:line="360" w:lineRule="auto"/>
              <w:ind w:firstLineChars="100" w:firstLine="260"/>
              <w:rPr>
                <w:lang w:val="es-DO" w:eastAsia="es-DO"/>
              </w:rPr>
            </w:pPr>
            <w:r w:rsidRPr="0002431E">
              <w:rPr>
                <w:lang w:val="es-DO" w:eastAsia="es-DO"/>
              </w:rPr>
              <w:t xml:space="preserve">Inventarios </w:t>
            </w:r>
          </w:p>
        </w:tc>
        <w:tc>
          <w:tcPr>
            <w:tcW w:w="2020" w:type="dxa"/>
            <w:shd w:val="clear" w:color="000000" w:fill="FFFFFF"/>
            <w:vAlign w:val="center"/>
            <w:hideMark/>
          </w:tcPr>
          <w:p w14:paraId="16E673B0" w14:textId="77777777" w:rsidR="00513313" w:rsidRPr="0002431E" w:rsidRDefault="00513313" w:rsidP="0002431E">
            <w:pPr>
              <w:spacing w:after="0" w:line="360" w:lineRule="auto"/>
              <w:ind w:firstLine="240"/>
              <w:jc w:val="center"/>
              <w:rPr>
                <w:lang w:val="es-DO" w:eastAsia="es-DO"/>
              </w:rPr>
            </w:pPr>
            <w:r w:rsidRPr="0002431E">
              <w:rPr>
                <w:lang w:val="es-DO" w:eastAsia="es-DO"/>
              </w:rPr>
              <w:t xml:space="preserve">       22,743,536</w:t>
            </w:r>
          </w:p>
        </w:tc>
      </w:tr>
      <w:tr w:rsidR="0002431E" w:rsidRPr="0002431E" w14:paraId="6AEDCAE0" w14:textId="77777777" w:rsidTr="00D6279C">
        <w:trPr>
          <w:trHeight w:val="57"/>
        </w:trPr>
        <w:tc>
          <w:tcPr>
            <w:tcW w:w="6040" w:type="dxa"/>
            <w:shd w:val="clear" w:color="000000" w:fill="FFFFFF"/>
            <w:vAlign w:val="center"/>
            <w:hideMark/>
          </w:tcPr>
          <w:p w14:paraId="333F406B" w14:textId="77777777" w:rsidR="00513313" w:rsidRPr="0002431E" w:rsidRDefault="00513313" w:rsidP="0002431E">
            <w:pPr>
              <w:spacing w:after="0" w:line="360" w:lineRule="auto"/>
              <w:ind w:firstLineChars="100" w:firstLine="260"/>
              <w:rPr>
                <w:lang w:val="es-DO" w:eastAsia="es-DO"/>
              </w:rPr>
            </w:pPr>
            <w:r w:rsidRPr="0002431E">
              <w:rPr>
                <w:lang w:val="es-DO" w:eastAsia="es-DO"/>
              </w:rPr>
              <w:t>Pagos anticipados</w:t>
            </w:r>
          </w:p>
        </w:tc>
        <w:tc>
          <w:tcPr>
            <w:tcW w:w="2020" w:type="dxa"/>
            <w:shd w:val="clear" w:color="000000" w:fill="FFFFFF"/>
            <w:vAlign w:val="center"/>
            <w:hideMark/>
          </w:tcPr>
          <w:p w14:paraId="1C97142D" w14:textId="77777777" w:rsidR="00513313" w:rsidRPr="0002431E" w:rsidRDefault="00513313" w:rsidP="0002431E">
            <w:pPr>
              <w:spacing w:after="0" w:line="360" w:lineRule="auto"/>
              <w:ind w:firstLine="240"/>
              <w:jc w:val="center"/>
              <w:rPr>
                <w:lang w:val="es-DO" w:eastAsia="es-DO"/>
              </w:rPr>
            </w:pPr>
            <w:r w:rsidRPr="0002431E">
              <w:rPr>
                <w:lang w:val="es-DO" w:eastAsia="es-DO"/>
              </w:rPr>
              <w:t xml:space="preserve">        16,727,482</w:t>
            </w:r>
          </w:p>
        </w:tc>
      </w:tr>
      <w:tr w:rsidR="0002431E" w:rsidRPr="0002431E" w14:paraId="028E8993" w14:textId="77777777" w:rsidTr="00D6279C">
        <w:trPr>
          <w:trHeight w:val="57"/>
        </w:trPr>
        <w:tc>
          <w:tcPr>
            <w:tcW w:w="6040" w:type="dxa"/>
            <w:shd w:val="clear" w:color="000000" w:fill="FFFFFF"/>
            <w:vAlign w:val="center"/>
            <w:hideMark/>
          </w:tcPr>
          <w:p w14:paraId="3F8CECFC" w14:textId="77777777" w:rsidR="00513313" w:rsidRPr="0002431E" w:rsidRDefault="00513313" w:rsidP="0002431E">
            <w:pPr>
              <w:spacing w:after="0" w:line="360" w:lineRule="auto"/>
              <w:rPr>
                <w:b/>
                <w:bCs/>
                <w:lang w:val="es-DO" w:eastAsia="es-DO"/>
              </w:rPr>
            </w:pPr>
            <w:r w:rsidRPr="0002431E">
              <w:rPr>
                <w:b/>
                <w:bCs/>
                <w:lang w:val="es-DO" w:eastAsia="es-DO"/>
              </w:rPr>
              <w:lastRenderedPageBreak/>
              <w:t>Total activos corrientes</w:t>
            </w:r>
          </w:p>
        </w:tc>
        <w:tc>
          <w:tcPr>
            <w:tcW w:w="2020" w:type="dxa"/>
            <w:shd w:val="clear" w:color="000000" w:fill="FFFFFF"/>
            <w:vAlign w:val="center"/>
            <w:hideMark/>
          </w:tcPr>
          <w:p w14:paraId="1C6C51E5" w14:textId="77777777" w:rsidR="00513313" w:rsidRPr="0002431E" w:rsidRDefault="00513313" w:rsidP="0002431E">
            <w:pPr>
              <w:spacing w:after="0" w:line="360" w:lineRule="auto"/>
              <w:jc w:val="center"/>
              <w:rPr>
                <w:b/>
                <w:bCs/>
                <w:lang w:val="es-DO" w:eastAsia="es-DO"/>
              </w:rPr>
            </w:pPr>
            <w:r w:rsidRPr="0002431E">
              <w:rPr>
                <w:b/>
                <w:bCs/>
                <w:lang w:val="es-DO" w:eastAsia="es-DO"/>
              </w:rPr>
              <w:t xml:space="preserve">       3,588,731,183</w:t>
            </w:r>
          </w:p>
        </w:tc>
      </w:tr>
      <w:tr w:rsidR="0002431E" w:rsidRPr="0002431E" w14:paraId="7BCC139F" w14:textId="77777777" w:rsidTr="00D6279C">
        <w:trPr>
          <w:trHeight w:val="57"/>
        </w:trPr>
        <w:tc>
          <w:tcPr>
            <w:tcW w:w="6040" w:type="dxa"/>
            <w:shd w:val="clear" w:color="000000" w:fill="FFFFFF"/>
            <w:vAlign w:val="center"/>
            <w:hideMark/>
          </w:tcPr>
          <w:p w14:paraId="3140758A" w14:textId="77777777" w:rsidR="00513313" w:rsidRPr="0002431E" w:rsidRDefault="00513313" w:rsidP="0002431E">
            <w:pPr>
              <w:spacing w:after="0" w:line="360" w:lineRule="auto"/>
              <w:rPr>
                <w:b/>
                <w:bCs/>
                <w:lang w:val="es-DO" w:eastAsia="es-DO"/>
              </w:rPr>
            </w:pPr>
            <w:r w:rsidRPr="0002431E">
              <w:rPr>
                <w:b/>
                <w:bCs/>
                <w:lang w:val="es-DO" w:eastAsia="es-DO"/>
              </w:rPr>
              <w:t>Activos no corrientes</w:t>
            </w:r>
          </w:p>
        </w:tc>
        <w:tc>
          <w:tcPr>
            <w:tcW w:w="2020" w:type="dxa"/>
            <w:shd w:val="clear" w:color="000000" w:fill="FFFFFF"/>
            <w:vAlign w:val="center"/>
            <w:hideMark/>
          </w:tcPr>
          <w:p w14:paraId="10E9FE43" w14:textId="77777777" w:rsidR="00513313" w:rsidRPr="0002431E" w:rsidRDefault="00513313" w:rsidP="0002431E">
            <w:pPr>
              <w:spacing w:after="0" w:line="360" w:lineRule="auto"/>
              <w:jc w:val="center"/>
              <w:rPr>
                <w:b/>
                <w:bCs/>
                <w:lang w:val="es-DO" w:eastAsia="es-DO"/>
              </w:rPr>
            </w:pPr>
            <w:r w:rsidRPr="0002431E">
              <w:rPr>
                <w:b/>
                <w:bCs/>
                <w:lang w:val="es-DO" w:eastAsia="es-DO"/>
              </w:rPr>
              <w:t> </w:t>
            </w:r>
          </w:p>
        </w:tc>
      </w:tr>
      <w:tr w:rsidR="0002431E" w:rsidRPr="0002431E" w14:paraId="4D509156" w14:textId="77777777" w:rsidTr="00D6279C">
        <w:trPr>
          <w:trHeight w:val="57"/>
        </w:trPr>
        <w:tc>
          <w:tcPr>
            <w:tcW w:w="6040" w:type="dxa"/>
            <w:shd w:val="clear" w:color="000000" w:fill="FFFFFF"/>
            <w:vAlign w:val="center"/>
            <w:hideMark/>
          </w:tcPr>
          <w:p w14:paraId="5F19BF4F" w14:textId="77777777" w:rsidR="00513313" w:rsidRPr="0002431E" w:rsidRDefault="00513313" w:rsidP="0002431E">
            <w:pPr>
              <w:spacing w:after="0" w:line="360" w:lineRule="auto"/>
              <w:ind w:firstLineChars="100" w:firstLine="260"/>
              <w:rPr>
                <w:lang w:val="es-DO" w:eastAsia="es-DO"/>
              </w:rPr>
            </w:pPr>
            <w:r w:rsidRPr="0002431E">
              <w:rPr>
                <w:lang w:val="es-DO" w:eastAsia="es-DO"/>
              </w:rPr>
              <w:t>Propiedad, planta y equipo neto</w:t>
            </w:r>
          </w:p>
        </w:tc>
        <w:tc>
          <w:tcPr>
            <w:tcW w:w="2020" w:type="dxa"/>
            <w:shd w:val="clear" w:color="000000" w:fill="FFFFFF"/>
            <w:vAlign w:val="center"/>
            <w:hideMark/>
          </w:tcPr>
          <w:p w14:paraId="79CD1FF9" w14:textId="77777777" w:rsidR="00513313" w:rsidRPr="0002431E" w:rsidRDefault="00513313" w:rsidP="0002431E">
            <w:pPr>
              <w:spacing w:after="0" w:line="360" w:lineRule="auto"/>
              <w:ind w:firstLine="240"/>
              <w:jc w:val="center"/>
              <w:rPr>
                <w:lang w:val="es-DO" w:eastAsia="es-DO"/>
              </w:rPr>
            </w:pPr>
            <w:r w:rsidRPr="0002431E">
              <w:rPr>
                <w:lang w:val="es-DO" w:eastAsia="es-DO"/>
              </w:rPr>
              <w:t xml:space="preserve">      132,473,231</w:t>
            </w:r>
          </w:p>
        </w:tc>
      </w:tr>
      <w:tr w:rsidR="0002431E" w:rsidRPr="0002431E" w14:paraId="06296F9E" w14:textId="77777777" w:rsidTr="00D6279C">
        <w:trPr>
          <w:trHeight w:val="57"/>
        </w:trPr>
        <w:tc>
          <w:tcPr>
            <w:tcW w:w="6040" w:type="dxa"/>
            <w:shd w:val="clear" w:color="000000" w:fill="FFFFFF"/>
            <w:vAlign w:val="center"/>
            <w:hideMark/>
          </w:tcPr>
          <w:p w14:paraId="26E47014" w14:textId="77777777" w:rsidR="00513313" w:rsidRPr="0002431E" w:rsidRDefault="00513313" w:rsidP="0002431E">
            <w:pPr>
              <w:spacing w:after="0" w:line="360" w:lineRule="auto"/>
              <w:rPr>
                <w:b/>
                <w:bCs/>
                <w:lang w:val="es-DO" w:eastAsia="es-DO"/>
              </w:rPr>
            </w:pPr>
            <w:r w:rsidRPr="0002431E">
              <w:rPr>
                <w:b/>
                <w:bCs/>
                <w:lang w:val="es-DO" w:eastAsia="es-DO"/>
              </w:rPr>
              <w:t>Total activos no corrientes</w:t>
            </w:r>
          </w:p>
        </w:tc>
        <w:tc>
          <w:tcPr>
            <w:tcW w:w="2020" w:type="dxa"/>
            <w:shd w:val="clear" w:color="000000" w:fill="FFFFFF"/>
            <w:vAlign w:val="center"/>
            <w:hideMark/>
          </w:tcPr>
          <w:p w14:paraId="24AC6EF5" w14:textId="77777777" w:rsidR="00513313" w:rsidRPr="0002431E" w:rsidRDefault="00513313" w:rsidP="0002431E">
            <w:pPr>
              <w:spacing w:after="0" w:line="360" w:lineRule="auto"/>
              <w:jc w:val="center"/>
              <w:rPr>
                <w:b/>
                <w:bCs/>
                <w:lang w:val="es-DO" w:eastAsia="es-DO"/>
              </w:rPr>
            </w:pPr>
            <w:r w:rsidRPr="0002431E">
              <w:rPr>
                <w:b/>
                <w:bCs/>
                <w:lang w:val="es-DO" w:eastAsia="es-DO"/>
              </w:rPr>
              <w:t xml:space="preserve">          132,473,231</w:t>
            </w:r>
          </w:p>
        </w:tc>
      </w:tr>
      <w:tr w:rsidR="0002431E" w:rsidRPr="0002431E" w14:paraId="2BF47F0A" w14:textId="77777777" w:rsidTr="00D6279C">
        <w:trPr>
          <w:trHeight w:val="57"/>
        </w:trPr>
        <w:tc>
          <w:tcPr>
            <w:tcW w:w="6040" w:type="dxa"/>
            <w:shd w:val="clear" w:color="000000" w:fill="FFFFFF"/>
            <w:vAlign w:val="center"/>
            <w:hideMark/>
          </w:tcPr>
          <w:p w14:paraId="7EABC63A" w14:textId="77777777" w:rsidR="00513313" w:rsidRPr="0002431E" w:rsidRDefault="00513313" w:rsidP="0002431E">
            <w:pPr>
              <w:spacing w:after="0" w:line="360" w:lineRule="auto"/>
              <w:rPr>
                <w:b/>
                <w:bCs/>
                <w:lang w:val="es-DO" w:eastAsia="es-DO"/>
              </w:rPr>
            </w:pPr>
            <w:r w:rsidRPr="0002431E">
              <w:rPr>
                <w:b/>
                <w:bCs/>
                <w:lang w:val="es-DO" w:eastAsia="es-DO"/>
              </w:rPr>
              <w:t>Total activos</w:t>
            </w:r>
          </w:p>
        </w:tc>
        <w:tc>
          <w:tcPr>
            <w:tcW w:w="2020" w:type="dxa"/>
            <w:shd w:val="clear" w:color="000000" w:fill="FFFFFF"/>
            <w:vAlign w:val="center"/>
            <w:hideMark/>
          </w:tcPr>
          <w:p w14:paraId="1EE0AA5D" w14:textId="77777777" w:rsidR="00513313" w:rsidRPr="0002431E" w:rsidRDefault="00513313" w:rsidP="0002431E">
            <w:pPr>
              <w:spacing w:after="0" w:line="360" w:lineRule="auto"/>
              <w:jc w:val="center"/>
              <w:rPr>
                <w:b/>
                <w:bCs/>
                <w:lang w:val="es-DO" w:eastAsia="es-DO"/>
              </w:rPr>
            </w:pPr>
            <w:r w:rsidRPr="0002431E">
              <w:rPr>
                <w:b/>
                <w:bCs/>
                <w:lang w:val="es-DO" w:eastAsia="es-DO"/>
              </w:rPr>
              <w:t xml:space="preserve">      3,721,204,415</w:t>
            </w:r>
          </w:p>
        </w:tc>
      </w:tr>
      <w:tr w:rsidR="0002431E" w:rsidRPr="0002431E" w14:paraId="29D453A9" w14:textId="77777777" w:rsidTr="00D6279C">
        <w:trPr>
          <w:trHeight w:val="57"/>
        </w:trPr>
        <w:tc>
          <w:tcPr>
            <w:tcW w:w="6040" w:type="dxa"/>
            <w:shd w:val="clear" w:color="000000" w:fill="FFFFFF"/>
            <w:vAlign w:val="center"/>
            <w:hideMark/>
          </w:tcPr>
          <w:p w14:paraId="5DBA6086" w14:textId="77777777" w:rsidR="00513313" w:rsidRPr="0002431E" w:rsidRDefault="00513313" w:rsidP="0002431E">
            <w:pPr>
              <w:spacing w:after="0" w:line="360" w:lineRule="auto"/>
              <w:rPr>
                <w:b/>
                <w:bCs/>
                <w:lang w:val="es-DO" w:eastAsia="es-DO"/>
              </w:rPr>
            </w:pPr>
            <w:r w:rsidRPr="0002431E">
              <w:rPr>
                <w:b/>
                <w:bCs/>
                <w:lang w:val="es-DO" w:eastAsia="es-DO"/>
              </w:rPr>
              <w:t> </w:t>
            </w:r>
          </w:p>
        </w:tc>
        <w:tc>
          <w:tcPr>
            <w:tcW w:w="2020" w:type="dxa"/>
            <w:shd w:val="clear" w:color="000000" w:fill="FFFFFF"/>
            <w:vAlign w:val="center"/>
            <w:hideMark/>
          </w:tcPr>
          <w:p w14:paraId="5215CFDE" w14:textId="77777777" w:rsidR="00513313" w:rsidRPr="0002431E" w:rsidRDefault="00513313" w:rsidP="0002431E">
            <w:pPr>
              <w:spacing w:after="0" w:line="360" w:lineRule="auto"/>
              <w:jc w:val="center"/>
              <w:rPr>
                <w:b/>
                <w:bCs/>
                <w:lang w:val="es-DO" w:eastAsia="es-DO"/>
              </w:rPr>
            </w:pPr>
            <w:r w:rsidRPr="0002431E">
              <w:rPr>
                <w:b/>
                <w:bCs/>
                <w:lang w:val="es-DO" w:eastAsia="es-DO"/>
              </w:rPr>
              <w:t> </w:t>
            </w:r>
          </w:p>
        </w:tc>
      </w:tr>
      <w:tr w:rsidR="0002431E" w:rsidRPr="0002431E" w14:paraId="6CA890EB" w14:textId="77777777" w:rsidTr="00D6279C">
        <w:trPr>
          <w:trHeight w:val="57"/>
        </w:trPr>
        <w:tc>
          <w:tcPr>
            <w:tcW w:w="6040" w:type="dxa"/>
            <w:shd w:val="clear" w:color="auto" w:fill="011C50"/>
            <w:vAlign w:val="center"/>
            <w:hideMark/>
          </w:tcPr>
          <w:p w14:paraId="519A5655" w14:textId="77777777" w:rsidR="00513313" w:rsidRPr="0002431E" w:rsidRDefault="00513313" w:rsidP="0002431E">
            <w:pPr>
              <w:spacing w:after="0" w:line="360" w:lineRule="auto"/>
              <w:rPr>
                <w:b/>
                <w:bCs/>
                <w:color w:val="FFFFFF" w:themeColor="background1"/>
                <w:lang w:val="es-DO" w:eastAsia="es-DO"/>
              </w:rPr>
            </w:pPr>
            <w:r w:rsidRPr="0002431E">
              <w:rPr>
                <w:b/>
                <w:bCs/>
                <w:color w:val="FFFFFF" w:themeColor="background1"/>
                <w:lang w:val="es-DO" w:eastAsia="es-DO"/>
              </w:rPr>
              <w:t xml:space="preserve">Pasivos </w:t>
            </w:r>
          </w:p>
        </w:tc>
        <w:tc>
          <w:tcPr>
            <w:tcW w:w="2020" w:type="dxa"/>
            <w:shd w:val="clear" w:color="auto" w:fill="011C50"/>
            <w:vAlign w:val="center"/>
            <w:hideMark/>
          </w:tcPr>
          <w:p w14:paraId="28EECFD9" w14:textId="77777777" w:rsidR="00513313" w:rsidRPr="0002431E" w:rsidRDefault="00513313" w:rsidP="0002431E">
            <w:pPr>
              <w:spacing w:after="0" w:line="360" w:lineRule="auto"/>
              <w:jc w:val="center"/>
              <w:rPr>
                <w:b/>
                <w:bCs/>
                <w:color w:val="FFFFFF" w:themeColor="background1"/>
                <w:lang w:val="es-DO" w:eastAsia="es-DO"/>
              </w:rPr>
            </w:pPr>
            <w:r w:rsidRPr="0002431E">
              <w:rPr>
                <w:b/>
                <w:bCs/>
                <w:color w:val="FFFFFF" w:themeColor="background1"/>
                <w:lang w:val="es-DO" w:eastAsia="es-DO"/>
              </w:rPr>
              <w:t>Monto </w:t>
            </w:r>
          </w:p>
        </w:tc>
      </w:tr>
      <w:tr w:rsidR="0002431E" w:rsidRPr="0002431E" w14:paraId="270F51EF" w14:textId="77777777" w:rsidTr="00D6279C">
        <w:trPr>
          <w:trHeight w:val="57"/>
        </w:trPr>
        <w:tc>
          <w:tcPr>
            <w:tcW w:w="6040" w:type="dxa"/>
            <w:shd w:val="clear" w:color="000000" w:fill="FFFFFF"/>
            <w:vAlign w:val="center"/>
            <w:hideMark/>
          </w:tcPr>
          <w:p w14:paraId="19CC8674" w14:textId="77777777" w:rsidR="00513313" w:rsidRPr="0002431E" w:rsidRDefault="00513313" w:rsidP="0002431E">
            <w:pPr>
              <w:spacing w:after="0" w:line="360" w:lineRule="auto"/>
              <w:rPr>
                <w:b/>
                <w:bCs/>
                <w:lang w:val="es-DO" w:eastAsia="es-DO"/>
              </w:rPr>
            </w:pPr>
            <w:r w:rsidRPr="0002431E">
              <w:rPr>
                <w:b/>
                <w:bCs/>
                <w:lang w:val="es-DO" w:eastAsia="es-DO"/>
              </w:rPr>
              <w:t>Pasivos corrientes</w:t>
            </w:r>
          </w:p>
        </w:tc>
        <w:tc>
          <w:tcPr>
            <w:tcW w:w="2020" w:type="dxa"/>
            <w:shd w:val="clear" w:color="000000" w:fill="FFFFFF"/>
            <w:vAlign w:val="center"/>
            <w:hideMark/>
          </w:tcPr>
          <w:p w14:paraId="564EC603" w14:textId="77777777" w:rsidR="00513313" w:rsidRPr="0002431E" w:rsidRDefault="00513313" w:rsidP="0002431E">
            <w:pPr>
              <w:spacing w:after="0" w:line="360" w:lineRule="auto"/>
              <w:rPr>
                <w:lang w:val="es-DO" w:eastAsia="es-DO"/>
              </w:rPr>
            </w:pPr>
            <w:r w:rsidRPr="0002431E">
              <w:rPr>
                <w:lang w:val="es-DO" w:eastAsia="es-DO"/>
              </w:rPr>
              <w:t> </w:t>
            </w:r>
          </w:p>
        </w:tc>
      </w:tr>
      <w:tr w:rsidR="0002431E" w:rsidRPr="0002431E" w14:paraId="2E318080" w14:textId="77777777" w:rsidTr="00D6279C">
        <w:trPr>
          <w:trHeight w:val="57"/>
        </w:trPr>
        <w:tc>
          <w:tcPr>
            <w:tcW w:w="6040" w:type="dxa"/>
            <w:shd w:val="clear" w:color="000000" w:fill="FFFFFF"/>
            <w:vAlign w:val="center"/>
            <w:hideMark/>
          </w:tcPr>
          <w:p w14:paraId="11C7066F" w14:textId="77777777" w:rsidR="00513313" w:rsidRPr="0002431E" w:rsidRDefault="00513313" w:rsidP="0002431E">
            <w:pPr>
              <w:spacing w:after="0" w:line="360" w:lineRule="auto"/>
              <w:ind w:firstLineChars="100" w:firstLine="260"/>
              <w:rPr>
                <w:lang w:val="es-DO" w:eastAsia="es-DO"/>
              </w:rPr>
            </w:pPr>
            <w:r w:rsidRPr="0002431E">
              <w:rPr>
                <w:lang w:val="es-DO" w:eastAsia="es-DO"/>
              </w:rPr>
              <w:t xml:space="preserve">Cuentas por pagar a corto plazo </w:t>
            </w:r>
          </w:p>
        </w:tc>
        <w:tc>
          <w:tcPr>
            <w:tcW w:w="2020" w:type="dxa"/>
            <w:shd w:val="clear" w:color="000000" w:fill="FFFFFF"/>
            <w:vAlign w:val="center"/>
            <w:hideMark/>
          </w:tcPr>
          <w:p w14:paraId="1B4E842D" w14:textId="77777777" w:rsidR="00513313" w:rsidRPr="0002431E" w:rsidRDefault="00513313" w:rsidP="0002431E">
            <w:pPr>
              <w:spacing w:after="0" w:line="360" w:lineRule="auto"/>
              <w:ind w:firstLine="240"/>
              <w:jc w:val="center"/>
              <w:rPr>
                <w:lang w:val="es-DO" w:eastAsia="es-DO"/>
              </w:rPr>
            </w:pPr>
            <w:r w:rsidRPr="0002431E">
              <w:rPr>
                <w:lang w:val="es-DO" w:eastAsia="es-DO"/>
              </w:rPr>
              <w:t xml:space="preserve">  1,750,247,446</w:t>
            </w:r>
          </w:p>
        </w:tc>
      </w:tr>
      <w:tr w:rsidR="0002431E" w:rsidRPr="0002431E" w14:paraId="3BB998E8" w14:textId="77777777" w:rsidTr="00D6279C">
        <w:trPr>
          <w:trHeight w:val="57"/>
        </w:trPr>
        <w:tc>
          <w:tcPr>
            <w:tcW w:w="6040" w:type="dxa"/>
            <w:shd w:val="clear" w:color="000000" w:fill="FFFFFF"/>
            <w:vAlign w:val="center"/>
            <w:hideMark/>
          </w:tcPr>
          <w:p w14:paraId="3C1B7349" w14:textId="77777777" w:rsidR="00513313" w:rsidRPr="0002431E" w:rsidRDefault="00513313" w:rsidP="0002431E">
            <w:pPr>
              <w:spacing w:after="0" w:line="360" w:lineRule="auto"/>
              <w:ind w:firstLineChars="100" w:firstLine="260"/>
              <w:rPr>
                <w:lang w:val="es-DO" w:eastAsia="es-DO"/>
              </w:rPr>
            </w:pPr>
            <w:r w:rsidRPr="0002431E">
              <w:rPr>
                <w:lang w:val="es-DO" w:eastAsia="es-DO"/>
              </w:rPr>
              <w:t xml:space="preserve">Retenciones y acumulaciones por pagar </w:t>
            </w:r>
          </w:p>
        </w:tc>
        <w:tc>
          <w:tcPr>
            <w:tcW w:w="2020" w:type="dxa"/>
            <w:shd w:val="clear" w:color="000000" w:fill="FFFFFF"/>
            <w:vAlign w:val="center"/>
            <w:hideMark/>
          </w:tcPr>
          <w:p w14:paraId="0422879F" w14:textId="77777777" w:rsidR="00513313" w:rsidRPr="0002431E" w:rsidRDefault="00513313" w:rsidP="0002431E">
            <w:pPr>
              <w:spacing w:after="0" w:line="360" w:lineRule="auto"/>
              <w:ind w:firstLine="240"/>
              <w:jc w:val="center"/>
              <w:rPr>
                <w:lang w:val="es-DO" w:eastAsia="es-DO"/>
              </w:rPr>
            </w:pPr>
            <w:r w:rsidRPr="0002431E">
              <w:rPr>
                <w:lang w:val="es-DO" w:eastAsia="es-DO"/>
              </w:rPr>
              <w:t xml:space="preserve">        66,997,527</w:t>
            </w:r>
          </w:p>
        </w:tc>
      </w:tr>
      <w:tr w:rsidR="0002431E" w:rsidRPr="0002431E" w14:paraId="04DBA0D7" w14:textId="77777777" w:rsidTr="00D6279C">
        <w:trPr>
          <w:trHeight w:val="57"/>
        </w:trPr>
        <w:tc>
          <w:tcPr>
            <w:tcW w:w="6040" w:type="dxa"/>
            <w:shd w:val="clear" w:color="000000" w:fill="FFFFFF"/>
            <w:vAlign w:val="center"/>
            <w:hideMark/>
          </w:tcPr>
          <w:p w14:paraId="5A2BD452" w14:textId="77777777" w:rsidR="00513313" w:rsidRPr="0002431E" w:rsidRDefault="00513313" w:rsidP="0002431E">
            <w:pPr>
              <w:spacing w:after="0" w:line="360" w:lineRule="auto"/>
              <w:ind w:firstLineChars="100" w:firstLine="260"/>
              <w:rPr>
                <w:lang w:val="es-DO" w:eastAsia="es-DO"/>
              </w:rPr>
            </w:pPr>
            <w:r w:rsidRPr="0002431E">
              <w:rPr>
                <w:lang w:val="es-DO" w:eastAsia="es-DO"/>
              </w:rPr>
              <w:t xml:space="preserve">Otros pasivos corrientes </w:t>
            </w:r>
          </w:p>
        </w:tc>
        <w:tc>
          <w:tcPr>
            <w:tcW w:w="2020" w:type="dxa"/>
            <w:shd w:val="clear" w:color="000000" w:fill="FFFFFF"/>
            <w:vAlign w:val="center"/>
            <w:hideMark/>
          </w:tcPr>
          <w:p w14:paraId="5E7D3809" w14:textId="77777777" w:rsidR="00513313" w:rsidRPr="0002431E" w:rsidRDefault="00513313" w:rsidP="0002431E">
            <w:pPr>
              <w:spacing w:after="0" w:line="360" w:lineRule="auto"/>
              <w:ind w:firstLine="240"/>
              <w:jc w:val="center"/>
              <w:rPr>
                <w:lang w:val="es-DO" w:eastAsia="es-DO"/>
              </w:rPr>
            </w:pPr>
            <w:r w:rsidRPr="0002431E">
              <w:rPr>
                <w:lang w:val="es-DO" w:eastAsia="es-DO"/>
              </w:rPr>
              <w:t xml:space="preserve">       99,292,000 </w:t>
            </w:r>
          </w:p>
        </w:tc>
      </w:tr>
      <w:tr w:rsidR="0002431E" w:rsidRPr="0002431E" w14:paraId="27ABAE07" w14:textId="77777777" w:rsidTr="00D6279C">
        <w:trPr>
          <w:trHeight w:val="57"/>
        </w:trPr>
        <w:tc>
          <w:tcPr>
            <w:tcW w:w="6040" w:type="dxa"/>
            <w:shd w:val="clear" w:color="000000" w:fill="FFFFFF"/>
            <w:vAlign w:val="center"/>
            <w:hideMark/>
          </w:tcPr>
          <w:p w14:paraId="78B61D56" w14:textId="77777777" w:rsidR="00513313" w:rsidRPr="0002431E" w:rsidRDefault="00513313" w:rsidP="0002431E">
            <w:pPr>
              <w:spacing w:after="0" w:line="360" w:lineRule="auto"/>
              <w:rPr>
                <w:b/>
                <w:bCs/>
                <w:lang w:val="es-DO" w:eastAsia="es-DO"/>
              </w:rPr>
            </w:pPr>
            <w:r w:rsidRPr="0002431E">
              <w:rPr>
                <w:b/>
                <w:bCs/>
                <w:lang w:val="es-DO" w:eastAsia="es-DO"/>
              </w:rPr>
              <w:t>Total pasivos corrientes</w:t>
            </w:r>
          </w:p>
        </w:tc>
        <w:tc>
          <w:tcPr>
            <w:tcW w:w="2020" w:type="dxa"/>
            <w:shd w:val="clear" w:color="000000" w:fill="FFFFFF"/>
            <w:vAlign w:val="center"/>
            <w:hideMark/>
          </w:tcPr>
          <w:p w14:paraId="7D906626" w14:textId="77777777" w:rsidR="00513313" w:rsidRPr="0002431E" w:rsidRDefault="00513313" w:rsidP="0002431E">
            <w:pPr>
              <w:spacing w:after="0" w:line="360" w:lineRule="auto"/>
              <w:jc w:val="center"/>
              <w:rPr>
                <w:b/>
                <w:bCs/>
                <w:lang w:val="es-DO" w:eastAsia="es-DO"/>
              </w:rPr>
            </w:pPr>
            <w:r w:rsidRPr="0002431E">
              <w:rPr>
                <w:b/>
                <w:bCs/>
                <w:lang w:val="es-DO" w:eastAsia="es-DO"/>
              </w:rPr>
              <w:t xml:space="preserve">       1,916,536,973</w:t>
            </w:r>
          </w:p>
        </w:tc>
      </w:tr>
      <w:tr w:rsidR="0002431E" w:rsidRPr="0002431E" w14:paraId="7AEAC4DD" w14:textId="77777777" w:rsidTr="00D6279C">
        <w:trPr>
          <w:trHeight w:val="57"/>
        </w:trPr>
        <w:tc>
          <w:tcPr>
            <w:tcW w:w="6040" w:type="dxa"/>
            <w:shd w:val="clear" w:color="000000" w:fill="FFFFFF"/>
            <w:vAlign w:val="center"/>
            <w:hideMark/>
          </w:tcPr>
          <w:p w14:paraId="003FFD84" w14:textId="77777777" w:rsidR="00513313" w:rsidRPr="0002431E" w:rsidRDefault="00513313" w:rsidP="0002431E">
            <w:pPr>
              <w:spacing w:after="0" w:line="360" w:lineRule="auto"/>
              <w:rPr>
                <w:b/>
                <w:bCs/>
                <w:lang w:val="es-DO" w:eastAsia="es-DO"/>
              </w:rPr>
            </w:pPr>
            <w:r w:rsidRPr="0002431E">
              <w:rPr>
                <w:b/>
                <w:bCs/>
                <w:lang w:val="es-DO" w:eastAsia="es-DO"/>
              </w:rPr>
              <w:t>Pasivos no corrientes</w:t>
            </w:r>
          </w:p>
        </w:tc>
        <w:tc>
          <w:tcPr>
            <w:tcW w:w="2020" w:type="dxa"/>
            <w:shd w:val="clear" w:color="000000" w:fill="FFFFFF"/>
            <w:vAlign w:val="center"/>
            <w:hideMark/>
          </w:tcPr>
          <w:p w14:paraId="31ED628F" w14:textId="77777777" w:rsidR="00513313" w:rsidRPr="0002431E" w:rsidRDefault="00513313" w:rsidP="0002431E">
            <w:pPr>
              <w:spacing w:after="0" w:line="360" w:lineRule="auto"/>
              <w:jc w:val="center"/>
              <w:rPr>
                <w:b/>
                <w:bCs/>
                <w:lang w:val="es-DO" w:eastAsia="es-DO"/>
              </w:rPr>
            </w:pPr>
            <w:r w:rsidRPr="0002431E">
              <w:rPr>
                <w:b/>
                <w:bCs/>
                <w:lang w:val="es-DO" w:eastAsia="es-DO"/>
              </w:rPr>
              <w:t> </w:t>
            </w:r>
          </w:p>
        </w:tc>
      </w:tr>
      <w:tr w:rsidR="0002431E" w:rsidRPr="0002431E" w14:paraId="0A65F14A" w14:textId="77777777" w:rsidTr="00D6279C">
        <w:trPr>
          <w:trHeight w:val="57"/>
        </w:trPr>
        <w:tc>
          <w:tcPr>
            <w:tcW w:w="6040" w:type="dxa"/>
            <w:shd w:val="clear" w:color="000000" w:fill="FFFFFF"/>
            <w:vAlign w:val="center"/>
            <w:hideMark/>
          </w:tcPr>
          <w:p w14:paraId="1B8F545D" w14:textId="77777777" w:rsidR="00513313" w:rsidRPr="0002431E" w:rsidRDefault="00513313" w:rsidP="0002431E">
            <w:pPr>
              <w:spacing w:after="0" w:line="360" w:lineRule="auto"/>
              <w:rPr>
                <w:lang w:val="es-DO" w:eastAsia="es-DO"/>
              </w:rPr>
            </w:pPr>
            <w:r w:rsidRPr="0002431E">
              <w:rPr>
                <w:lang w:val="es-DO" w:eastAsia="es-DO"/>
              </w:rPr>
              <w:t xml:space="preserve">Cuentas por pagar a largo plazo </w:t>
            </w:r>
          </w:p>
        </w:tc>
        <w:tc>
          <w:tcPr>
            <w:tcW w:w="2020" w:type="dxa"/>
            <w:shd w:val="clear" w:color="000000" w:fill="FFFFFF"/>
            <w:vAlign w:val="center"/>
            <w:hideMark/>
          </w:tcPr>
          <w:p w14:paraId="64A433D9" w14:textId="77777777" w:rsidR="00513313" w:rsidRPr="0002431E" w:rsidRDefault="00513313" w:rsidP="0002431E">
            <w:pPr>
              <w:spacing w:after="0" w:line="360" w:lineRule="auto"/>
              <w:jc w:val="center"/>
              <w:rPr>
                <w:lang w:val="es-DO" w:eastAsia="es-DO"/>
              </w:rPr>
            </w:pPr>
            <w:r w:rsidRPr="0002431E">
              <w:rPr>
                <w:lang w:val="es-DO" w:eastAsia="es-DO"/>
              </w:rPr>
              <w:t xml:space="preserve">              661,441</w:t>
            </w:r>
          </w:p>
        </w:tc>
      </w:tr>
      <w:tr w:rsidR="0002431E" w:rsidRPr="0002431E" w14:paraId="0191A764" w14:textId="77777777" w:rsidTr="00D6279C">
        <w:trPr>
          <w:trHeight w:val="57"/>
        </w:trPr>
        <w:tc>
          <w:tcPr>
            <w:tcW w:w="6040" w:type="dxa"/>
            <w:shd w:val="clear" w:color="000000" w:fill="FFFFFF"/>
            <w:vAlign w:val="center"/>
            <w:hideMark/>
          </w:tcPr>
          <w:p w14:paraId="03E6551D" w14:textId="77777777" w:rsidR="00513313" w:rsidRPr="0002431E" w:rsidRDefault="00513313" w:rsidP="0002431E">
            <w:pPr>
              <w:spacing w:after="0" w:line="360" w:lineRule="auto"/>
              <w:rPr>
                <w:b/>
                <w:bCs/>
                <w:lang w:val="es-DO" w:eastAsia="es-DO"/>
              </w:rPr>
            </w:pPr>
            <w:r w:rsidRPr="0002431E">
              <w:rPr>
                <w:b/>
                <w:bCs/>
                <w:lang w:val="es-DO" w:eastAsia="es-DO"/>
              </w:rPr>
              <w:t>Total pasivos no corrientes</w:t>
            </w:r>
          </w:p>
        </w:tc>
        <w:tc>
          <w:tcPr>
            <w:tcW w:w="2020" w:type="dxa"/>
            <w:shd w:val="clear" w:color="000000" w:fill="FFFFFF"/>
            <w:vAlign w:val="center"/>
            <w:hideMark/>
          </w:tcPr>
          <w:p w14:paraId="365BF9F9" w14:textId="77777777" w:rsidR="00513313" w:rsidRPr="0002431E" w:rsidRDefault="00513313" w:rsidP="0002431E">
            <w:pPr>
              <w:spacing w:after="0" w:line="360" w:lineRule="auto"/>
              <w:jc w:val="center"/>
              <w:rPr>
                <w:b/>
                <w:bCs/>
                <w:lang w:val="es-DO" w:eastAsia="es-DO"/>
              </w:rPr>
            </w:pPr>
            <w:r w:rsidRPr="0002431E">
              <w:rPr>
                <w:b/>
                <w:bCs/>
                <w:lang w:val="es-DO" w:eastAsia="es-DO"/>
              </w:rPr>
              <w:t xml:space="preserve">               661,441</w:t>
            </w:r>
          </w:p>
        </w:tc>
      </w:tr>
      <w:tr w:rsidR="0002431E" w:rsidRPr="0002431E" w14:paraId="624E9972" w14:textId="77777777" w:rsidTr="00D6279C">
        <w:trPr>
          <w:trHeight w:val="57"/>
        </w:trPr>
        <w:tc>
          <w:tcPr>
            <w:tcW w:w="6040" w:type="dxa"/>
            <w:shd w:val="clear" w:color="000000" w:fill="FFFFFF"/>
            <w:vAlign w:val="center"/>
            <w:hideMark/>
          </w:tcPr>
          <w:p w14:paraId="4BCF6A50" w14:textId="77777777" w:rsidR="00513313" w:rsidRPr="0002431E" w:rsidRDefault="00513313" w:rsidP="0002431E">
            <w:pPr>
              <w:spacing w:after="0" w:line="360" w:lineRule="auto"/>
              <w:rPr>
                <w:b/>
                <w:bCs/>
                <w:lang w:val="es-DO" w:eastAsia="es-DO"/>
              </w:rPr>
            </w:pPr>
            <w:r w:rsidRPr="0002431E">
              <w:rPr>
                <w:b/>
                <w:bCs/>
                <w:lang w:val="es-DO" w:eastAsia="es-DO"/>
              </w:rPr>
              <w:t xml:space="preserve">Total pasivos </w:t>
            </w:r>
          </w:p>
        </w:tc>
        <w:tc>
          <w:tcPr>
            <w:tcW w:w="2020" w:type="dxa"/>
            <w:shd w:val="clear" w:color="000000" w:fill="FFFFFF"/>
            <w:vAlign w:val="center"/>
            <w:hideMark/>
          </w:tcPr>
          <w:p w14:paraId="6F2E67BC" w14:textId="77777777" w:rsidR="00513313" w:rsidRPr="0002431E" w:rsidRDefault="00513313" w:rsidP="0002431E">
            <w:pPr>
              <w:spacing w:after="0" w:line="360" w:lineRule="auto"/>
              <w:jc w:val="center"/>
              <w:rPr>
                <w:b/>
                <w:bCs/>
                <w:lang w:val="es-DO" w:eastAsia="es-DO"/>
              </w:rPr>
            </w:pPr>
            <w:r w:rsidRPr="0002431E">
              <w:rPr>
                <w:b/>
                <w:bCs/>
                <w:lang w:val="es-DO" w:eastAsia="es-DO"/>
              </w:rPr>
              <w:t xml:space="preserve">      1,917,198,414</w:t>
            </w:r>
          </w:p>
        </w:tc>
      </w:tr>
      <w:tr w:rsidR="0002431E" w:rsidRPr="0002431E" w14:paraId="4A98C043" w14:textId="77777777" w:rsidTr="00D6279C">
        <w:trPr>
          <w:trHeight w:val="57"/>
        </w:trPr>
        <w:tc>
          <w:tcPr>
            <w:tcW w:w="6040" w:type="dxa"/>
            <w:shd w:val="clear" w:color="000000" w:fill="FFFFFF"/>
            <w:vAlign w:val="center"/>
            <w:hideMark/>
          </w:tcPr>
          <w:p w14:paraId="7C6197E2" w14:textId="77777777" w:rsidR="00513313" w:rsidRPr="0002431E" w:rsidRDefault="00513313" w:rsidP="0002431E">
            <w:pPr>
              <w:spacing w:after="0" w:line="360" w:lineRule="auto"/>
              <w:rPr>
                <w:b/>
                <w:bCs/>
                <w:lang w:val="es-DO" w:eastAsia="es-DO"/>
              </w:rPr>
            </w:pPr>
            <w:r w:rsidRPr="0002431E">
              <w:rPr>
                <w:b/>
                <w:bCs/>
                <w:lang w:val="es-DO" w:eastAsia="es-DO"/>
              </w:rPr>
              <w:t> </w:t>
            </w:r>
          </w:p>
        </w:tc>
        <w:tc>
          <w:tcPr>
            <w:tcW w:w="2020" w:type="dxa"/>
            <w:shd w:val="clear" w:color="000000" w:fill="FFFFFF"/>
            <w:vAlign w:val="center"/>
            <w:hideMark/>
          </w:tcPr>
          <w:p w14:paraId="470CA167" w14:textId="77777777" w:rsidR="00513313" w:rsidRPr="0002431E" w:rsidRDefault="00513313" w:rsidP="0002431E">
            <w:pPr>
              <w:spacing w:after="0" w:line="360" w:lineRule="auto"/>
              <w:jc w:val="center"/>
              <w:rPr>
                <w:b/>
                <w:bCs/>
                <w:lang w:val="es-DO" w:eastAsia="es-DO"/>
              </w:rPr>
            </w:pPr>
            <w:r w:rsidRPr="0002431E">
              <w:rPr>
                <w:b/>
                <w:bCs/>
                <w:lang w:val="es-DO" w:eastAsia="es-DO"/>
              </w:rPr>
              <w:t> </w:t>
            </w:r>
          </w:p>
        </w:tc>
      </w:tr>
      <w:tr w:rsidR="0002431E" w:rsidRPr="0002431E" w14:paraId="1E999AAC" w14:textId="77777777" w:rsidTr="00D6279C">
        <w:trPr>
          <w:trHeight w:val="57"/>
        </w:trPr>
        <w:tc>
          <w:tcPr>
            <w:tcW w:w="6040" w:type="dxa"/>
            <w:shd w:val="clear" w:color="auto" w:fill="011C50"/>
            <w:vAlign w:val="center"/>
            <w:hideMark/>
          </w:tcPr>
          <w:p w14:paraId="6114ADFE" w14:textId="77777777" w:rsidR="00513313" w:rsidRPr="0002431E" w:rsidRDefault="00513313" w:rsidP="0002431E">
            <w:pPr>
              <w:spacing w:after="0" w:line="360" w:lineRule="auto"/>
              <w:rPr>
                <w:b/>
                <w:bCs/>
                <w:color w:val="FFFFFF" w:themeColor="background1"/>
                <w:lang w:val="es-DO" w:eastAsia="es-DO"/>
              </w:rPr>
            </w:pPr>
            <w:r w:rsidRPr="0002431E">
              <w:rPr>
                <w:b/>
                <w:bCs/>
                <w:color w:val="FFFFFF" w:themeColor="background1"/>
                <w:lang w:val="es-DO" w:eastAsia="es-DO"/>
              </w:rPr>
              <w:t>Activos Netos/Patrimonio</w:t>
            </w:r>
          </w:p>
        </w:tc>
        <w:tc>
          <w:tcPr>
            <w:tcW w:w="2020" w:type="dxa"/>
            <w:shd w:val="clear" w:color="auto" w:fill="011C50"/>
            <w:vAlign w:val="center"/>
            <w:hideMark/>
          </w:tcPr>
          <w:p w14:paraId="7163D970" w14:textId="77777777" w:rsidR="00513313" w:rsidRPr="0002431E" w:rsidRDefault="00513313" w:rsidP="0002431E">
            <w:pPr>
              <w:spacing w:after="0" w:line="360" w:lineRule="auto"/>
              <w:jc w:val="center"/>
              <w:rPr>
                <w:color w:val="FFFFFF" w:themeColor="background1"/>
                <w:lang w:val="es-DO" w:eastAsia="es-DO"/>
              </w:rPr>
            </w:pPr>
            <w:r w:rsidRPr="0002431E">
              <w:rPr>
                <w:b/>
                <w:bCs/>
                <w:color w:val="FFFFFF" w:themeColor="background1"/>
                <w:lang w:val="es-DO" w:eastAsia="es-DO"/>
              </w:rPr>
              <w:t>Monto</w:t>
            </w:r>
          </w:p>
        </w:tc>
      </w:tr>
      <w:tr w:rsidR="0002431E" w:rsidRPr="0002431E" w14:paraId="37A1F856" w14:textId="77777777" w:rsidTr="00D6279C">
        <w:trPr>
          <w:trHeight w:val="57"/>
        </w:trPr>
        <w:tc>
          <w:tcPr>
            <w:tcW w:w="6040" w:type="dxa"/>
            <w:shd w:val="clear" w:color="000000" w:fill="FFFFFF"/>
            <w:vAlign w:val="center"/>
            <w:hideMark/>
          </w:tcPr>
          <w:p w14:paraId="05CF6B11" w14:textId="77777777" w:rsidR="00513313" w:rsidRPr="0002431E" w:rsidRDefault="00513313" w:rsidP="0002431E">
            <w:pPr>
              <w:spacing w:after="0" w:line="360" w:lineRule="auto"/>
              <w:ind w:firstLineChars="100" w:firstLine="260"/>
              <w:rPr>
                <w:lang w:val="es-DO" w:eastAsia="es-DO"/>
              </w:rPr>
            </w:pPr>
            <w:r w:rsidRPr="0002431E">
              <w:rPr>
                <w:lang w:val="es-DO" w:eastAsia="es-DO"/>
              </w:rPr>
              <w:t>Patrimonio institucional</w:t>
            </w:r>
          </w:p>
        </w:tc>
        <w:tc>
          <w:tcPr>
            <w:tcW w:w="2020" w:type="dxa"/>
            <w:shd w:val="clear" w:color="000000" w:fill="FFFFFF"/>
            <w:vAlign w:val="center"/>
            <w:hideMark/>
          </w:tcPr>
          <w:p w14:paraId="014B0F98" w14:textId="77777777" w:rsidR="00513313" w:rsidRPr="0002431E" w:rsidRDefault="00513313" w:rsidP="0002431E">
            <w:pPr>
              <w:spacing w:after="0" w:line="360" w:lineRule="auto"/>
              <w:jc w:val="right"/>
              <w:rPr>
                <w:lang w:val="es-DO" w:eastAsia="es-DO"/>
              </w:rPr>
            </w:pPr>
            <w:r w:rsidRPr="0002431E">
              <w:rPr>
                <w:lang w:val="es-DO" w:eastAsia="es-DO"/>
              </w:rPr>
              <w:t>1,005,583,182</w:t>
            </w:r>
          </w:p>
        </w:tc>
      </w:tr>
      <w:tr w:rsidR="0002431E" w:rsidRPr="0002431E" w14:paraId="05CC3916" w14:textId="77777777" w:rsidTr="00D6279C">
        <w:trPr>
          <w:trHeight w:val="57"/>
        </w:trPr>
        <w:tc>
          <w:tcPr>
            <w:tcW w:w="6040" w:type="dxa"/>
            <w:shd w:val="clear" w:color="000000" w:fill="FFFFFF"/>
            <w:vAlign w:val="center"/>
            <w:hideMark/>
          </w:tcPr>
          <w:p w14:paraId="5BC0C4F9" w14:textId="77777777" w:rsidR="00513313" w:rsidRPr="0002431E" w:rsidRDefault="00513313" w:rsidP="0002431E">
            <w:pPr>
              <w:spacing w:after="0" w:line="360" w:lineRule="auto"/>
              <w:ind w:firstLineChars="100" w:firstLine="260"/>
              <w:rPr>
                <w:lang w:val="es-DO" w:eastAsia="es-DO"/>
              </w:rPr>
            </w:pPr>
            <w:r w:rsidRPr="0002431E">
              <w:rPr>
                <w:lang w:val="es-DO" w:eastAsia="es-DO"/>
              </w:rPr>
              <w:lastRenderedPageBreak/>
              <w:t xml:space="preserve">Resultados positivos (ahorro)/negativo (desahorro) </w:t>
            </w:r>
          </w:p>
        </w:tc>
        <w:tc>
          <w:tcPr>
            <w:tcW w:w="2020" w:type="dxa"/>
            <w:shd w:val="clear" w:color="000000" w:fill="FFFFFF"/>
            <w:vAlign w:val="center"/>
            <w:hideMark/>
          </w:tcPr>
          <w:p w14:paraId="0D515F93" w14:textId="77777777" w:rsidR="00513313" w:rsidRPr="0002431E" w:rsidRDefault="00513313" w:rsidP="0002431E">
            <w:pPr>
              <w:spacing w:after="0" w:line="360" w:lineRule="auto"/>
              <w:jc w:val="right"/>
              <w:rPr>
                <w:lang w:val="es-DO" w:eastAsia="es-DO"/>
              </w:rPr>
            </w:pPr>
            <w:r w:rsidRPr="0002431E">
              <w:rPr>
                <w:lang w:val="es-DO" w:eastAsia="es-DO"/>
              </w:rPr>
              <w:t>(575,926,950)</w:t>
            </w:r>
          </w:p>
        </w:tc>
      </w:tr>
      <w:tr w:rsidR="0002431E" w:rsidRPr="0002431E" w14:paraId="3CE12C05" w14:textId="77777777" w:rsidTr="00D6279C">
        <w:trPr>
          <w:trHeight w:val="57"/>
        </w:trPr>
        <w:tc>
          <w:tcPr>
            <w:tcW w:w="6040" w:type="dxa"/>
            <w:shd w:val="clear" w:color="000000" w:fill="FFFFFF"/>
            <w:vAlign w:val="center"/>
            <w:hideMark/>
          </w:tcPr>
          <w:p w14:paraId="06B6BAB1" w14:textId="77777777" w:rsidR="00513313" w:rsidRPr="0002431E" w:rsidRDefault="00513313" w:rsidP="0002431E">
            <w:pPr>
              <w:spacing w:after="0" w:line="360" w:lineRule="auto"/>
              <w:ind w:firstLineChars="100" w:firstLine="260"/>
              <w:rPr>
                <w:lang w:val="es-DO" w:eastAsia="es-DO"/>
              </w:rPr>
            </w:pPr>
            <w:r w:rsidRPr="0002431E">
              <w:rPr>
                <w:lang w:val="es-DO" w:eastAsia="es-DO"/>
              </w:rPr>
              <w:t>Resultado acumulado Periodos Anteriores</w:t>
            </w:r>
          </w:p>
        </w:tc>
        <w:tc>
          <w:tcPr>
            <w:tcW w:w="2020" w:type="dxa"/>
            <w:shd w:val="clear" w:color="000000" w:fill="FFFFFF"/>
            <w:vAlign w:val="center"/>
            <w:hideMark/>
          </w:tcPr>
          <w:p w14:paraId="2B24C688" w14:textId="77777777" w:rsidR="00513313" w:rsidRPr="0002431E" w:rsidRDefault="00513313" w:rsidP="0002431E">
            <w:pPr>
              <w:spacing w:after="0" w:line="360" w:lineRule="auto"/>
              <w:jc w:val="right"/>
              <w:rPr>
                <w:lang w:val="es-DO" w:eastAsia="es-DO"/>
              </w:rPr>
            </w:pPr>
            <w:r w:rsidRPr="0002431E">
              <w:rPr>
                <w:lang w:val="es-DO" w:eastAsia="es-DO"/>
              </w:rPr>
              <w:t>1,374,349,767</w:t>
            </w:r>
          </w:p>
        </w:tc>
      </w:tr>
      <w:tr w:rsidR="0002431E" w:rsidRPr="0002431E" w14:paraId="5BC0D955" w14:textId="77777777" w:rsidTr="00D6279C">
        <w:trPr>
          <w:trHeight w:val="57"/>
        </w:trPr>
        <w:tc>
          <w:tcPr>
            <w:tcW w:w="6040" w:type="dxa"/>
            <w:shd w:val="clear" w:color="000000" w:fill="FFFFFF"/>
            <w:vAlign w:val="center"/>
            <w:hideMark/>
          </w:tcPr>
          <w:p w14:paraId="256282C7" w14:textId="77777777" w:rsidR="00513313" w:rsidRPr="0002431E" w:rsidRDefault="00513313" w:rsidP="0002431E">
            <w:pPr>
              <w:spacing w:after="0" w:line="360" w:lineRule="auto"/>
              <w:ind w:firstLineChars="100" w:firstLine="261"/>
              <w:rPr>
                <w:b/>
                <w:bCs/>
                <w:lang w:val="es-DO" w:eastAsia="es-DO"/>
              </w:rPr>
            </w:pPr>
            <w:r w:rsidRPr="0002431E">
              <w:rPr>
                <w:b/>
                <w:bCs/>
                <w:lang w:val="es-DO" w:eastAsia="es-DO"/>
              </w:rPr>
              <w:t>Patrimonio Neto</w:t>
            </w:r>
          </w:p>
        </w:tc>
        <w:tc>
          <w:tcPr>
            <w:tcW w:w="2020" w:type="dxa"/>
            <w:shd w:val="clear" w:color="000000" w:fill="FFFFFF"/>
            <w:vAlign w:val="center"/>
            <w:hideMark/>
          </w:tcPr>
          <w:p w14:paraId="4F3FC04B" w14:textId="77777777" w:rsidR="00513313" w:rsidRPr="0002431E" w:rsidRDefault="00513313" w:rsidP="0002431E">
            <w:pPr>
              <w:spacing w:after="0" w:line="360" w:lineRule="auto"/>
              <w:jc w:val="right"/>
              <w:rPr>
                <w:b/>
                <w:bCs/>
                <w:lang w:val="es-DO" w:eastAsia="es-DO"/>
              </w:rPr>
            </w:pPr>
            <w:r w:rsidRPr="0002431E">
              <w:rPr>
                <w:b/>
                <w:bCs/>
                <w:lang w:val="es-DO" w:eastAsia="es-DO"/>
              </w:rPr>
              <w:t xml:space="preserve">1,804,006,000 </w:t>
            </w:r>
          </w:p>
        </w:tc>
      </w:tr>
      <w:tr w:rsidR="0002431E" w:rsidRPr="0002431E" w14:paraId="7B0E051C" w14:textId="77777777" w:rsidTr="00D6279C">
        <w:trPr>
          <w:trHeight w:val="57"/>
        </w:trPr>
        <w:tc>
          <w:tcPr>
            <w:tcW w:w="6040" w:type="dxa"/>
            <w:shd w:val="clear" w:color="000000" w:fill="FFFFFF"/>
            <w:vAlign w:val="center"/>
            <w:hideMark/>
          </w:tcPr>
          <w:p w14:paraId="105E74CA" w14:textId="77777777" w:rsidR="00513313" w:rsidRPr="0002431E" w:rsidRDefault="00513313" w:rsidP="0002431E">
            <w:pPr>
              <w:spacing w:after="0" w:line="360" w:lineRule="auto"/>
              <w:rPr>
                <w:b/>
                <w:bCs/>
                <w:lang w:val="es-DO" w:eastAsia="es-DO"/>
              </w:rPr>
            </w:pPr>
            <w:r w:rsidRPr="0002431E">
              <w:rPr>
                <w:b/>
                <w:bCs/>
                <w:lang w:val="es-DO" w:eastAsia="es-DO"/>
              </w:rPr>
              <w:t>Total Activos Netos/Patrimonio más Pasivos</w:t>
            </w:r>
          </w:p>
        </w:tc>
        <w:tc>
          <w:tcPr>
            <w:tcW w:w="2020" w:type="dxa"/>
            <w:shd w:val="clear" w:color="000000" w:fill="FFFFFF"/>
            <w:vAlign w:val="center"/>
            <w:hideMark/>
          </w:tcPr>
          <w:p w14:paraId="12B313DF" w14:textId="77777777" w:rsidR="00513313" w:rsidRPr="0002431E" w:rsidRDefault="00513313" w:rsidP="0002431E">
            <w:pPr>
              <w:spacing w:after="0" w:line="360" w:lineRule="auto"/>
              <w:jc w:val="right"/>
              <w:rPr>
                <w:b/>
                <w:bCs/>
                <w:lang w:val="es-DO" w:eastAsia="es-DO"/>
              </w:rPr>
            </w:pPr>
            <w:r w:rsidRPr="0002431E">
              <w:rPr>
                <w:b/>
                <w:bCs/>
                <w:lang w:val="es-DO" w:eastAsia="es-DO"/>
              </w:rPr>
              <w:t>3,721,204,415</w:t>
            </w:r>
          </w:p>
        </w:tc>
      </w:tr>
    </w:tbl>
    <w:p w14:paraId="63E6FEBA" w14:textId="77777777" w:rsidR="00513313" w:rsidRDefault="00513313" w:rsidP="005B1C88">
      <w:pPr>
        <w:spacing w:line="360" w:lineRule="auto"/>
        <w:rPr>
          <w:i/>
          <w:iCs/>
          <w:color w:val="747171"/>
          <w:sz w:val="18"/>
          <w:szCs w:val="18"/>
          <w:lang w:val="es-DO"/>
        </w:rPr>
      </w:pPr>
      <w:r w:rsidRPr="005E694F">
        <w:rPr>
          <w:i/>
          <w:iCs/>
          <w:color w:val="747171"/>
          <w:sz w:val="18"/>
          <w:szCs w:val="18"/>
          <w:lang w:val="es-DO"/>
        </w:rPr>
        <w:t xml:space="preserve">Fuente: Dirección Financiera MICM. </w:t>
      </w:r>
      <w:r w:rsidR="00EE07E8">
        <w:rPr>
          <w:i/>
          <w:iCs/>
          <w:color w:val="747171"/>
          <w:sz w:val="18"/>
          <w:szCs w:val="18"/>
          <w:lang w:val="es-DO"/>
        </w:rPr>
        <w:t>–</w:t>
      </w:r>
      <w:r w:rsidRPr="005E694F">
        <w:rPr>
          <w:i/>
          <w:iCs/>
          <w:color w:val="747171"/>
          <w:sz w:val="18"/>
          <w:szCs w:val="18"/>
          <w:lang w:val="es-DO"/>
        </w:rPr>
        <w:t xml:space="preserve"> </w:t>
      </w:r>
    </w:p>
    <w:p w14:paraId="2FC713A4" w14:textId="77777777" w:rsidR="00EE07E8" w:rsidRPr="005E694F" w:rsidRDefault="00EE07E8" w:rsidP="005B1C88">
      <w:pPr>
        <w:spacing w:line="360" w:lineRule="auto"/>
        <w:rPr>
          <w:i/>
          <w:iCs/>
          <w:color w:val="747171"/>
          <w:sz w:val="18"/>
          <w:szCs w:val="18"/>
          <w:lang w:val="es-DO"/>
        </w:rPr>
      </w:pPr>
    </w:p>
    <w:p w14:paraId="03494DE7" w14:textId="77777777" w:rsidR="0002431E" w:rsidRPr="005B1C88" w:rsidRDefault="0002431E" w:rsidP="00A41919">
      <w:pPr>
        <w:pStyle w:val="Prrafodelista"/>
        <w:numPr>
          <w:ilvl w:val="0"/>
          <w:numId w:val="20"/>
        </w:numPr>
        <w:spacing w:line="360" w:lineRule="auto"/>
        <w:ind w:left="284" w:hanging="284"/>
        <w:jc w:val="both"/>
        <w:rPr>
          <w:b/>
          <w:bCs/>
          <w:lang w:val="es-DO"/>
        </w:rPr>
      </w:pPr>
      <w:r w:rsidRPr="005B1C88">
        <w:rPr>
          <w:b/>
          <w:bCs/>
          <w:lang w:val="es-DO"/>
        </w:rPr>
        <w:t>Ejecución de gastos y aplicaciones financieras</w:t>
      </w:r>
    </w:p>
    <w:p w14:paraId="2E3E49CC" w14:textId="77777777" w:rsidR="005439A4" w:rsidRDefault="0002431E" w:rsidP="0002431E">
      <w:pPr>
        <w:spacing w:line="360" w:lineRule="auto"/>
        <w:jc w:val="both"/>
        <w:rPr>
          <w:color w:val="747171"/>
          <w:lang w:val="es-DO"/>
        </w:rPr>
        <w:sectPr w:rsidR="005439A4" w:rsidSect="000F68D3">
          <w:headerReference w:type="default" r:id="rId12"/>
          <w:footerReference w:type="default" r:id="rId13"/>
          <w:pgSz w:w="12240" w:h="15840"/>
          <w:pgMar w:top="590" w:right="2160" w:bottom="590" w:left="2160" w:header="720" w:footer="720" w:gutter="0"/>
          <w:pgNumType w:start="1"/>
          <w:cols w:space="720"/>
          <w:docGrid w:linePitch="360"/>
        </w:sectPr>
      </w:pPr>
      <w:r w:rsidRPr="000F2560">
        <w:rPr>
          <w:color w:val="747171"/>
          <w:lang w:val="es-DO"/>
        </w:rPr>
        <w:t>El presupuesto asignado al MICM para el año 2022 fue de RD$6,306,319,011.00</w:t>
      </w:r>
      <w:r>
        <w:rPr>
          <w:color w:val="747171"/>
          <w:lang w:val="es-DO"/>
        </w:rPr>
        <w:t xml:space="preserve">, </w:t>
      </w:r>
      <w:r w:rsidRPr="000F2560">
        <w:rPr>
          <w:color w:val="747171"/>
          <w:lang w:val="es-DO"/>
        </w:rPr>
        <w:t>al 30 de noviembre se cuenta con un presupuesto vigente de RD$49,561,814,911.71 del cual se ha ejecutado a la fecha la suma de RD$36,840,230,827.26 equivalente al 85.94% del presupuesto aprobado. En la tabla a continuación, se presenta un resumen de la ejecución presupuestaria por programa</w:t>
      </w:r>
      <w:r w:rsidR="00EE07E8">
        <w:rPr>
          <w:color w:val="747171"/>
          <w:lang w:val="es-DO"/>
        </w:rPr>
        <w:t>:</w:t>
      </w:r>
    </w:p>
    <w:p w14:paraId="26A1D767" w14:textId="77777777" w:rsidR="00CD3C42" w:rsidRPr="00CD3C42" w:rsidRDefault="00CD3C42" w:rsidP="001F3CEA">
      <w:pPr>
        <w:pStyle w:val="Descripcin"/>
        <w:keepNext/>
        <w:jc w:val="center"/>
        <w:rPr>
          <w:b/>
          <w:bCs/>
          <w:i w:val="0"/>
          <w:iCs w:val="0"/>
          <w:color w:val="767171"/>
          <w:sz w:val="24"/>
          <w:szCs w:val="24"/>
        </w:rPr>
      </w:pPr>
      <w:r w:rsidRPr="00CD3C42">
        <w:rPr>
          <w:b/>
          <w:bCs/>
          <w:i w:val="0"/>
          <w:iCs w:val="0"/>
          <w:color w:val="767171"/>
          <w:sz w:val="24"/>
          <w:szCs w:val="24"/>
        </w:rPr>
        <w:lastRenderedPageBreak/>
        <w:t xml:space="preserve">Tabla No.  </w:t>
      </w:r>
      <w:r w:rsidRPr="00CD3C42">
        <w:rPr>
          <w:b/>
          <w:bCs/>
          <w:i w:val="0"/>
          <w:iCs w:val="0"/>
          <w:color w:val="767171"/>
          <w:sz w:val="24"/>
          <w:szCs w:val="24"/>
        </w:rPr>
        <w:fldChar w:fldCharType="begin"/>
      </w:r>
      <w:r w:rsidRPr="00CD3C42">
        <w:rPr>
          <w:b/>
          <w:bCs/>
          <w:i w:val="0"/>
          <w:iCs w:val="0"/>
          <w:color w:val="767171"/>
          <w:sz w:val="24"/>
          <w:szCs w:val="24"/>
        </w:rPr>
        <w:instrText xml:space="preserve"> SEQ Tabla_No._ \* ARABIC </w:instrText>
      </w:r>
      <w:r w:rsidRPr="00CD3C42">
        <w:rPr>
          <w:b/>
          <w:bCs/>
          <w:i w:val="0"/>
          <w:iCs w:val="0"/>
          <w:color w:val="767171"/>
          <w:sz w:val="24"/>
          <w:szCs w:val="24"/>
        </w:rPr>
        <w:fldChar w:fldCharType="separate"/>
      </w:r>
      <w:r w:rsidR="00596844">
        <w:rPr>
          <w:b/>
          <w:bCs/>
          <w:i w:val="0"/>
          <w:iCs w:val="0"/>
          <w:noProof/>
          <w:color w:val="767171"/>
          <w:sz w:val="24"/>
          <w:szCs w:val="24"/>
        </w:rPr>
        <w:t>8</w:t>
      </w:r>
      <w:r w:rsidRPr="00CD3C42">
        <w:rPr>
          <w:b/>
          <w:bCs/>
          <w:i w:val="0"/>
          <w:iCs w:val="0"/>
          <w:color w:val="767171"/>
          <w:sz w:val="24"/>
          <w:szCs w:val="24"/>
        </w:rPr>
        <w:fldChar w:fldCharType="end"/>
      </w:r>
    </w:p>
    <w:p w14:paraId="29D14F0E" w14:textId="77777777" w:rsidR="00CD3C42" w:rsidRPr="00CD3C42" w:rsidRDefault="00CD3C42" w:rsidP="00CD3C42">
      <w:pPr>
        <w:spacing w:after="0" w:line="360" w:lineRule="auto"/>
        <w:jc w:val="center"/>
        <w:rPr>
          <w:lang w:val="es-DO"/>
        </w:rPr>
      </w:pPr>
      <w:r w:rsidRPr="00CD3C42">
        <w:rPr>
          <w:lang w:val="es-DO"/>
        </w:rPr>
        <w:t>Ejecución Presupuestaria por Cuentas y Subcuentas</w:t>
      </w:r>
    </w:p>
    <w:p w14:paraId="5DD28E3F" w14:textId="77777777" w:rsidR="00CD3C42" w:rsidRPr="00CD3C42" w:rsidRDefault="00CD3C42" w:rsidP="00CD3C42">
      <w:pPr>
        <w:spacing w:after="0" w:line="360" w:lineRule="auto"/>
        <w:jc w:val="center"/>
        <w:rPr>
          <w:lang w:val="es-DO"/>
        </w:rPr>
      </w:pPr>
      <w:r w:rsidRPr="00CD3C42">
        <w:rPr>
          <w:lang w:val="es-DO"/>
        </w:rPr>
        <w:t>Al 30 de noviembre 2022</w:t>
      </w:r>
    </w:p>
    <w:p w14:paraId="71A7EFA2" w14:textId="77777777" w:rsidR="00CD3C42" w:rsidRPr="00CD3C42" w:rsidRDefault="00CD3C42" w:rsidP="00CD3C42">
      <w:pPr>
        <w:spacing w:after="0" w:line="360" w:lineRule="auto"/>
        <w:jc w:val="center"/>
        <w:rPr>
          <w:lang w:val="es-DO"/>
        </w:rPr>
      </w:pPr>
      <w:r w:rsidRPr="00CD3C42">
        <w:rPr>
          <w:lang w:val="es-DO"/>
        </w:rPr>
        <w:t>(Valores en RD$)</w:t>
      </w:r>
    </w:p>
    <w:tbl>
      <w:tblPr>
        <w:tblW w:w="5690" w:type="pct"/>
        <w:jc w:val="center"/>
        <w:tblBorders>
          <w:top w:val="single" w:sz="4" w:space="0" w:color="011C50"/>
          <w:left w:val="single" w:sz="4" w:space="0" w:color="011C50"/>
          <w:bottom w:val="single" w:sz="4" w:space="0" w:color="011C50"/>
          <w:right w:val="single" w:sz="4" w:space="0" w:color="011C50"/>
          <w:insideH w:val="single" w:sz="4" w:space="0" w:color="011C50"/>
          <w:insideV w:val="single" w:sz="4" w:space="0" w:color="011C50"/>
        </w:tblBorders>
        <w:tblLayout w:type="fixed"/>
        <w:tblCellMar>
          <w:left w:w="70" w:type="dxa"/>
          <w:right w:w="70" w:type="dxa"/>
        </w:tblCellMar>
        <w:tblLook w:val="04A0" w:firstRow="1" w:lastRow="0" w:firstColumn="1" w:lastColumn="0" w:noHBand="0" w:noVBand="1"/>
      </w:tblPr>
      <w:tblGrid>
        <w:gridCol w:w="543"/>
        <w:gridCol w:w="2104"/>
        <w:gridCol w:w="2113"/>
        <w:gridCol w:w="2281"/>
        <w:gridCol w:w="2281"/>
        <w:gridCol w:w="2299"/>
        <w:gridCol w:w="2267"/>
        <w:gridCol w:w="849"/>
      </w:tblGrid>
      <w:tr w:rsidR="00CF4A03" w:rsidRPr="00CD3C42" w14:paraId="2987BF6F" w14:textId="77777777" w:rsidTr="00316B62">
        <w:trPr>
          <w:trHeight w:val="784"/>
          <w:tblHeader/>
          <w:jc w:val="center"/>
        </w:trPr>
        <w:tc>
          <w:tcPr>
            <w:tcW w:w="898" w:type="pct"/>
            <w:gridSpan w:val="2"/>
            <w:shd w:val="clear" w:color="auto" w:fill="011C50"/>
            <w:vAlign w:val="center"/>
            <w:hideMark/>
          </w:tcPr>
          <w:p w14:paraId="52A11781" w14:textId="77777777" w:rsidR="0002431E" w:rsidRPr="00CD3C42" w:rsidRDefault="0002431E" w:rsidP="00CD3C42">
            <w:pPr>
              <w:spacing w:after="0" w:line="360" w:lineRule="auto"/>
              <w:jc w:val="center"/>
              <w:rPr>
                <w:b/>
                <w:bCs/>
                <w:color w:val="FFFFFF" w:themeColor="background1"/>
                <w:lang w:val="es-DO" w:eastAsia="es-DO"/>
              </w:rPr>
            </w:pPr>
            <w:r w:rsidRPr="00CD3C42">
              <w:rPr>
                <w:b/>
                <w:bCs/>
                <w:color w:val="FFFFFF" w:themeColor="background1"/>
                <w:lang w:val="es-DO" w:eastAsia="es-DO"/>
              </w:rPr>
              <w:t>Programa</w:t>
            </w:r>
          </w:p>
        </w:tc>
        <w:tc>
          <w:tcPr>
            <w:tcW w:w="717" w:type="pct"/>
            <w:shd w:val="clear" w:color="auto" w:fill="011C50"/>
            <w:vAlign w:val="center"/>
            <w:hideMark/>
          </w:tcPr>
          <w:p w14:paraId="090FA13C" w14:textId="77777777" w:rsidR="0002431E" w:rsidRPr="00CD3C42" w:rsidRDefault="0002431E" w:rsidP="00CD3C42">
            <w:pPr>
              <w:spacing w:after="0" w:line="360" w:lineRule="auto"/>
              <w:jc w:val="center"/>
              <w:rPr>
                <w:b/>
                <w:bCs/>
                <w:color w:val="FFFFFF" w:themeColor="background1"/>
                <w:lang w:val="es-DO" w:eastAsia="es-DO"/>
              </w:rPr>
            </w:pPr>
            <w:r w:rsidRPr="00CD3C42">
              <w:rPr>
                <w:b/>
                <w:bCs/>
                <w:color w:val="FFFFFF" w:themeColor="background1"/>
                <w:lang w:val="es-DO" w:eastAsia="es-DO"/>
              </w:rPr>
              <w:t>Presupuesto Inicial</w:t>
            </w:r>
            <w:r w:rsidRPr="00CD3C42">
              <w:rPr>
                <w:b/>
                <w:bCs/>
                <w:color w:val="FFFFFF" w:themeColor="background1"/>
                <w:lang w:val="es-DO" w:eastAsia="es-DO"/>
              </w:rPr>
              <w:br/>
              <w:t>(I)</w:t>
            </w:r>
          </w:p>
        </w:tc>
        <w:tc>
          <w:tcPr>
            <w:tcW w:w="774" w:type="pct"/>
            <w:shd w:val="clear" w:color="auto" w:fill="011C50"/>
            <w:vAlign w:val="center"/>
            <w:hideMark/>
          </w:tcPr>
          <w:p w14:paraId="37A92774" w14:textId="77777777" w:rsidR="0002431E" w:rsidRPr="00CD3C42" w:rsidRDefault="0002431E" w:rsidP="00CD3C42">
            <w:pPr>
              <w:spacing w:after="0" w:line="360" w:lineRule="auto"/>
              <w:jc w:val="center"/>
              <w:rPr>
                <w:b/>
                <w:bCs/>
                <w:color w:val="FFFFFF" w:themeColor="background1"/>
                <w:lang w:val="es-DO" w:eastAsia="es-DO"/>
              </w:rPr>
            </w:pPr>
            <w:r w:rsidRPr="00CD3C42">
              <w:rPr>
                <w:b/>
                <w:bCs/>
                <w:color w:val="FFFFFF" w:themeColor="background1"/>
                <w:lang w:val="es-DO" w:eastAsia="es-DO"/>
              </w:rPr>
              <w:t>Modificaciones Presupuestarias (M)</w:t>
            </w:r>
          </w:p>
        </w:tc>
        <w:tc>
          <w:tcPr>
            <w:tcW w:w="774" w:type="pct"/>
            <w:shd w:val="clear" w:color="auto" w:fill="011C50"/>
            <w:vAlign w:val="center"/>
            <w:hideMark/>
          </w:tcPr>
          <w:p w14:paraId="6F5B70DE" w14:textId="77777777" w:rsidR="0002431E" w:rsidRPr="00CD3C42" w:rsidRDefault="0002431E" w:rsidP="00CD3C42">
            <w:pPr>
              <w:spacing w:after="0" w:line="360" w:lineRule="auto"/>
              <w:jc w:val="center"/>
              <w:rPr>
                <w:b/>
                <w:bCs/>
                <w:color w:val="FFFFFF" w:themeColor="background1"/>
                <w:lang w:val="es-DO" w:eastAsia="es-DO"/>
              </w:rPr>
            </w:pPr>
            <w:r w:rsidRPr="00CD3C42">
              <w:rPr>
                <w:b/>
                <w:bCs/>
                <w:color w:val="FFFFFF" w:themeColor="background1"/>
                <w:lang w:val="es-DO" w:eastAsia="es-DO"/>
              </w:rPr>
              <w:t>Presupuesto Vigente</w:t>
            </w:r>
            <w:r w:rsidRPr="00CD3C42">
              <w:rPr>
                <w:b/>
                <w:bCs/>
                <w:color w:val="FFFFFF" w:themeColor="background1"/>
                <w:lang w:val="es-DO" w:eastAsia="es-DO"/>
              </w:rPr>
              <w:br/>
              <w:t>(V = I + M)</w:t>
            </w:r>
          </w:p>
        </w:tc>
        <w:tc>
          <w:tcPr>
            <w:tcW w:w="780" w:type="pct"/>
            <w:shd w:val="clear" w:color="auto" w:fill="011C50"/>
            <w:vAlign w:val="center"/>
            <w:hideMark/>
          </w:tcPr>
          <w:p w14:paraId="2205EBC9" w14:textId="77777777" w:rsidR="0002431E" w:rsidRPr="00CD3C42" w:rsidRDefault="0002431E" w:rsidP="00CD3C42">
            <w:pPr>
              <w:spacing w:after="0" w:line="360" w:lineRule="auto"/>
              <w:jc w:val="center"/>
              <w:rPr>
                <w:b/>
                <w:bCs/>
                <w:color w:val="FFFFFF" w:themeColor="background1"/>
                <w:lang w:val="es-DO" w:eastAsia="es-DO"/>
              </w:rPr>
            </w:pPr>
            <w:r w:rsidRPr="00CD3C42">
              <w:rPr>
                <w:b/>
                <w:bCs/>
                <w:color w:val="FFFFFF" w:themeColor="background1"/>
                <w:lang w:val="es-DO" w:eastAsia="es-DO"/>
              </w:rPr>
              <w:t>Monto DEVENGADO (E)</w:t>
            </w:r>
          </w:p>
        </w:tc>
        <w:tc>
          <w:tcPr>
            <w:tcW w:w="769" w:type="pct"/>
            <w:shd w:val="clear" w:color="auto" w:fill="011C50"/>
            <w:vAlign w:val="center"/>
            <w:hideMark/>
          </w:tcPr>
          <w:p w14:paraId="583350AA" w14:textId="77777777" w:rsidR="004034E6" w:rsidRDefault="0002431E" w:rsidP="00CD3C42">
            <w:pPr>
              <w:spacing w:after="0" w:line="360" w:lineRule="auto"/>
              <w:jc w:val="center"/>
              <w:rPr>
                <w:b/>
                <w:bCs/>
                <w:color w:val="FFFFFF" w:themeColor="background1"/>
                <w:lang w:val="es-DO" w:eastAsia="es-DO"/>
              </w:rPr>
            </w:pPr>
            <w:r w:rsidRPr="00CD3C42">
              <w:rPr>
                <w:b/>
                <w:bCs/>
                <w:color w:val="FFFFFF" w:themeColor="background1"/>
                <w:lang w:val="es-DO" w:eastAsia="es-DO"/>
              </w:rPr>
              <w:t xml:space="preserve">Balance </w:t>
            </w:r>
          </w:p>
          <w:p w14:paraId="43AA7102" w14:textId="77777777" w:rsidR="0002431E" w:rsidRPr="00CD3C42" w:rsidRDefault="0002431E" w:rsidP="00CD3C42">
            <w:pPr>
              <w:spacing w:after="0" w:line="360" w:lineRule="auto"/>
              <w:jc w:val="center"/>
              <w:rPr>
                <w:b/>
                <w:bCs/>
                <w:color w:val="FFFFFF" w:themeColor="background1"/>
                <w:lang w:val="es-DO" w:eastAsia="es-DO"/>
              </w:rPr>
            </w:pPr>
            <w:r w:rsidRPr="00CD3C42">
              <w:rPr>
                <w:b/>
                <w:bCs/>
                <w:color w:val="FFFFFF" w:themeColor="background1"/>
                <w:lang w:val="es-DO" w:eastAsia="es-DO"/>
              </w:rPr>
              <w:t>(B = V - E)</w:t>
            </w:r>
          </w:p>
        </w:tc>
        <w:tc>
          <w:tcPr>
            <w:tcW w:w="288" w:type="pct"/>
            <w:shd w:val="clear" w:color="auto" w:fill="011C50"/>
            <w:vAlign w:val="center"/>
            <w:hideMark/>
          </w:tcPr>
          <w:p w14:paraId="7CBE3F1A" w14:textId="77777777" w:rsidR="0002431E" w:rsidRPr="00CD3C42" w:rsidRDefault="0002431E" w:rsidP="00CD3C42">
            <w:pPr>
              <w:spacing w:after="0" w:line="360" w:lineRule="auto"/>
              <w:jc w:val="center"/>
              <w:rPr>
                <w:b/>
                <w:bCs/>
                <w:color w:val="FFFFFF" w:themeColor="background1"/>
                <w:lang w:val="es-DO" w:eastAsia="es-DO"/>
              </w:rPr>
            </w:pPr>
            <w:r w:rsidRPr="00CD3C42">
              <w:rPr>
                <w:b/>
                <w:bCs/>
                <w:color w:val="FFFFFF" w:themeColor="background1"/>
                <w:lang w:val="es-DO" w:eastAsia="es-DO"/>
              </w:rPr>
              <w:t>%</w:t>
            </w:r>
          </w:p>
        </w:tc>
      </w:tr>
      <w:tr w:rsidR="00CF4A03" w:rsidRPr="00CD3C42" w14:paraId="6EE6AF33" w14:textId="77777777" w:rsidTr="00316B62">
        <w:trPr>
          <w:trHeight w:val="732"/>
          <w:jc w:val="center"/>
        </w:trPr>
        <w:tc>
          <w:tcPr>
            <w:tcW w:w="184" w:type="pct"/>
            <w:noWrap/>
            <w:vAlign w:val="center"/>
            <w:hideMark/>
          </w:tcPr>
          <w:p w14:paraId="57C7C9E2" w14:textId="77777777" w:rsidR="0002431E" w:rsidRPr="00CD3C42" w:rsidRDefault="0002431E" w:rsidP="00CD3C42">
            <w:pPr>
              <w:spacing w:after="0" w:line="360" w:lineRule="auto"/>
              <w:jc w:val="center"/>
              <w:rPr>
                <w:lang w:val="es-DO" w:eastAsia="es-DO"/>
              </w:rPr>
            </w:pPr>
            <w:r w:rsidRPr="00CD3C42">
              <w:rPr>
                <w:lang w:val="es-DO" w:eastAsia="es-DO"/>
              </w:rPr>
              <w:t>01</w:t>
            </w:r>
          </w:p>
        </w:tc>
        <w:tc>
          <w:tcPr>
            <w:tcW w:w="714" w:type="pct"/>
            <w:noWrap/>
            <w:vAlign w:val="center"/>
            <w:hideMark/>
          </w:tcPr>
          <w:p w14:paraId="2698C4A9" w14:textId="77777777" w:rsidR="0002431E" w:rsidRPr="00CD3C42" w:rsidRDefault="0002431E" w:rsidP="00CF4A03">
            <w:pPr>
              <w:spacing w:after="0" w:line="360" w:lineRule="auto"/>
              <w:rPr>
                <w:lang w:val="es-DO" w:eastAsia="es-DO"/>
              </w:rPr>
            </w:pPr>
            <w:r w:rsidRPr="00CD3C42">
              <w:rPr>
                <w:lang w:val="es-DO" w:eastAsia="es-DO"/>
              </w:rPr>
              <w:t>Actividades centrales</w:t>
            </w:r>
          </w:p>
        </w:tc>
        <w:tc>
          <w:tcPr>
            <w:tcW w:w="717" w:type="pct"/>
            <w:noWrap/>
            <w:vAlign w:val="center"/>
            <w:hideMark/>
          </w:tcPr>
          <w:p w14:paraId="4DBD4DE7" w14:textId="77777777" w:rsidR="0002431E" w:rsidRPr="00CD3C42" w:rsidRDefault="0002431E" w:rsidP="00CF4A03">
            <w:pPr>
              <w:spacing w:after="0" w:line="360" w:lineRule="auto"/>
              <w:rPr>
                <w:lang w:val="es-DO" w:eastAsia="es-DO"/>
              </w:rPr>
            </w:pPr>
            <w:r w:rsidRPr="00CD3C42">
              <w:rPr>
                <w:lang w:val="es-DO" w:eastAsia="es-DO"/>
              </w:rPr>
              <w:t>2,686,907,651.00</w:t>
            </w:r>
          </w:p>
        </w:tc>
        <w:tc>
          <w:tcPr>
            <w:tcW w:w="774" w:type="pct"/>
            <w:noWrap/>
            <w:vAlign w:val="center"/>
            <w:hideMark/>
          </w:tcPr>
          <w:p w14:paraId="72626DD5" w14:textId="77777777" w:rsidR="0002431E" w:rsidRPr="00CD3C42" w:rsidRDefault="0002431E" w:rsidP="00CD3C42">
            <w:pPr>
              <w:spacing w:after="0" w:line="360" w:lineRule="auto"/>
              <w:jc w:val="center"/>
              <w:rPr>
                <w:lang w:val="es-DO" w:eastAsia="es-DO"/>
              </w:rPr>
            </w:pPr>
            <w:r w:rsidRPr="00CD3C42">
              <w:rPr>
                <w:lang w:val="es-DO" w:eastAsia="es-DO"/>
              </w:rPr>
              <w:t>135,951,640.59</w:t>
            </w:r>
          </w:p>
        </w:tc>
        <w:tc>
          <w:tcPr>
            <w:tcW w:w="774" w:type="pct"/>
            <w:noWrap/>
            <w:vAlign w:val="center"/>
            <w:hideMark/>
          </w:tcPr>
          <w:p w14:paraId="451C7931" w14:textId="77777777" w:rsidR="0002431E" w:rsidRPr="00CD3C42" w:rsidRDefault="0002431E" w:rsidP="00CD3C42">
            <w:pPr>
              <w:spacing w:after="0" w:line="360" w:lineRule="auto"/>
              <w:jc w:val="center"/>
              <w:rPr>
                <w:lang w:val="es-DO" w:eastAsia="es-DO"/>
              </w:rPr>
            </w:pPr>
            <w:r w:rsidRPr="00CD3C42">
              <w:rPr>
                <w:lang w:val="es-DO" w:eastAsia="es-DO"/>
              </w:rPr>
              <w:t>2,822,859,291.59</w:t>
            </w:r>
          </w:p>
        </w:tc>
        <w:tc>
          <w:tcPr>
            <w:tcW w:w="780" w:type="pct"/>
            <w:noWrap/>
            <w:vAlign w:val="center"/>
            <w:hideMark/>
          </w:tcPr>
          <w:p w14:paraId="70622D88" w14:textId="77777777" w:rsidR="0002431E" w:rsidRPr="00CD3C42" w:rsidRDefault="0002431E" w:rsidP="00CD3C42">
            <w:pPr>
              <w:spacing w:after="0" w:line="360" w:lineRule="auto"/>
              <w:jc w:val="center"/>
              <w:rPr>
                <w:lang w:val="es-DO" w:eastAsia="es-DO"/>
              </w:rPr>
            </w:pPr>
            <w:r w:rsidRPr="00CD3C42">
              <w:rPr>
                <w:lang w:val="es-DO" w:eastAsia="es-DO"/>
              </w:rPr>
              <w:t>1,801,518,332.05</w:t>
            </w:r>
          </w:p>
        </w:tc>
        <w:tc>
          <w:tcPr>
            <w:tcW w:w="769" w:type="pct"/>
            <w:noWrap/>
            <w:vAlign w:val="center"/>
            <w:hideMark/>
          </w:tcPr>
          <w:p w14:paraId="0179A75B" w14:textId="77777777" w:rsidR="0002431E" w:rsidRPr="00CD3C42" w:rsidRDefault="0002431E" w:rsidP="00CD3C42">
            <w:pPr>
              <w:spacing w:after="0" w:line="360" w:lineRule="auto"/>
              <w:jc w:val="center"/>
              <w:rPr>
                <w:lang w:val="es-DO" w:eastAsia="es-DO"/>
              </w:rPr>
            </w:pPr>
            <w:r w:rsidRPr="00CD3C42">
              <w:rPr>
                <w:lang w:val="es-DO" w:eastAsia="es-DO"/>
              </w:rPr>
              <w:t>1,021,340,959.54</w:t>
            </w:r>
          </w:p>
        </w:tc>
        <w:tc>
          <w:tcPr>
            <w:tcW w:w="288" w:type="pct"/>
            <w:noWrap/>
            <w:vAlign w:val="center"/>
            <w:hideMark/>
          </w:tcPr>
          <w:p w14:paraId="331605BB" w14:textId="77777777" w:rsidR="0002431E" w:rsidRPr="00CD3C42" w:rsidRDefault="0002431E" w:rsidP="00CD3C42">
            <w:pPr>
              <w:spacing w:after="0" w:line="360" w:lineRule="auto"/>
              <w:jc w:val="center"/>
              <w:rPr>
                <w:lang w:val="es-DO" w:eastAsia="es-DO"/>
              </w:rPr>
            </w:pPr>
            <w:r w:rsidRPr="00CD3C42">
              <w:rPr>
                <w:lang w:val="es-DO" w:eastAsia="es-DO"/>
              </w:rPr>
              <w:t>63.82</w:t>
            </w:r>
          </w:p>
        </w:tc>
      </w:tr>
      <w:tr w:rsidR="00CF4A03" w:rsidRPr="00CD3C42" w14:paraId="6BFDBCB9" w14:textId="77777777" w:rsidTr="00316B62">
        <w:trPr>
          <w:trHeight w:val="196"/>
          <w:jc w:val="center"/>
        </w:trPr>
        <w:tc>
          <w:tcPr>
            <w:tcW w:w="184" w:type="pct"/>
            <w:noWrap/>
            <w:vAlign w:val="center"/>
            <w:hideMark/>
          </w:tcPr>
          <w:p w14:paraId="22DC1BD2" w14:textId="77777777" w:rsidR="0002431E" w:rsidRPr="00CD3C42" w:rsidRDefault="0002431E" w:rsidP="00CD3C42">
            <w:pPr>
              <w:spacing w:after="0" w:line="360" w:lineRule="auto"/>
              <w:jc w:val="center"/>
              <w:rPr>
                <w:lang w:val="es-DO" w:eastAsia="es-DO"/>
              </w:rPr>
            </w:pPr>
            <w:r w:rsidRPr="00CD3C42">
              <w:rPr>
                <w:lang w:val="es-DO" w:eastAsia="es-DO"/>
              </w:rPr>
              <w:t>11</w:t>
            </w:r>
          </w:p>
        </w:tc>
        <w:tc>
          <w:tcPr>
            <w:tcW w:w="714" w:type="pct"/>
            <w:vAlign w:val="center"/>
            <w:hideMark/>
          </w:tcPr>
          <w:p w14:paraId="712412E4" w14:textId="77777777" w:rsidR="0002431E" w:rsidRPr="00CD3C42" w:rsidRDefault="0002431E" w:rsidP="00CF4A03">
            <w:pPr>
              <w:spacing w:after="0" w:line="360" w:lineRule="auto"/>
              <w:rPr>
                <w:lang w:val="es-DO" w:eastAsia="es-DO"/>
              </w:rPr>
            </w:pPr>
            <w:r w:rsidRPr="00CD3C42">
              <w:rPr>
                <w:lang w:val="es-DO" w:eastAsia="es-DO"/>
              </w:rPr>
              <w:t>Fomento y desarrollo de la productividad y competitividad del sector industria</w:t>
            </w:r>
          </w:p>
        </w:tc>
        <w:tc>
          <w:tcPr>
            <w:tcW w:w="717" w:type="pct"/>
            <w:noWrap/>
            <w:vAlign w:val="center"/>
            <w:hideMark/>
          </w:tcPr>
          <w:p w14:paraId="0FF5993C" w14:textId="77777777" w:rsidR="0002431E" w:rsidRPr="00CD3C42" w:rsidRDefault="0002431E" w:rsidP="00CF4A03">
            <w:pPr>
              <w:spacing w:after="0" w:line="360" w:lineRule="auto"/>
              <w:rPr>
                <w:lang w:val="es-DO" w:eastAsia="es-DO"/>
              </w:rPr>
            </w:pPr>
            <w:r w:rsidRPr="00CD3C42">
              <w:rPr>
                <w:lang w:val="es-DO" w:eastAsia="es-DO"/>
              </w:rPr>
              <w:t>122,346,587.00</w:t>
            </w:r>
          </w:p>
        </w:tc>
        <w:tc>
          <w:tcPr>
            <w:tcW w:w="774" w:type="pct"/>
            <w:noWrap/>
            <w:vAlign w:val="center"/>
            <w:hideMark/>
          </w:tcPr>
          <w:p w14:paraId="5C04558E" w14:textId="77777777" w:rsidR="0002431E" w:rsidRPr="00CD3C42" w:rsidRDefault="0002431E" w:rsidP="00CD3C42">
            <w:pPr>
              <w:spacing w:after="0" w:line="360" w:lineRule="auto"/>
              <w:jc w:val="center"/>
              <w:rPr>
                <w:lang w:val="es-DO" w:eastAsia="es-DO"/>
              </w:rPr>
            </w:pPr>
            <w:r w:rsidRPr="00CD3C42">
              <w:rPr>
                <w:lang w:val="es-DO" w:eastAsia="es-DO"/>
              </w:rPr>
              <w:t>956,841.00</w:t>
            </w:r>
          </w:p>
        </w:tc>
        <w:tc>
          <w:tcPr>
            <w:tcW w:w="774" w:type="pct"/>
            <w:noWrap/>
            <w:vAlign w:val="center"/>
            <w:hideMark/>
          </w:tcPr>
          <w:p w14:paraId="2D5322B8" w14:textId="77777777" w:rsidR="0002431E" w:rsidRPr="00CD3C42" w:rsidRDefault="0002431E" w:rsidP="00CD3C42">
            <w:pPr>
              <w:spacing w:after="0" w:line="360" w:lineRule="auto"/>
              <w:jc w:val="center"/>
              <w:rPr>
                <w:lang w:val="es-DO" w:eastAsia="es-DO"/>
              </w:rPr>
            </w:pPr>
            <w:r w:rsidRPr="00CD3C42">
              <w:rPr>
                <w:lang w:val="es-DO" w:eastAsia="es-DO"/>
              </w:rPr>
              <w:t>123,303,428.00</w:t>
            </w:r>
          </w:p>
        </w:tc>
        <w:tc>
          <w:tcPr>
            <w:tcW w:w="780" w:type="pct"/>
            <w:noWrap/>
            <w:vAlign w:val="center"/>
            <w:hideMark/>
          </w:tcPr>
          <w:p w14:paraId="6967C987" w14:textId="77777777" w:rsidR="0002431E" w:rsidRPr="00CD3C42" w:rsidRDefault="0002431E" w:rsidP="00CD3C42">
            <w:pPr>
              <w:spacing w:after="0" w:line="360" w:lineRule="auto"/>
              <w:jc w:val="center"/>
              <w:rPr>
                <w:lang w:val="es-DO" w:eastAsia="es-DO"/>
              </w:rPr>
            </w:pPr>
            <w:r w:rsidRPr="00CD3C42">
              <w:rPr>
                <w:lang w:val="es-DO" w:eastAsia="es-DO"/>
              </w:rPr>
              <w:t>86,591,427.37</w:t>
            </w:r>
          </w:p>
        </w:tc>
        <w:tc>
          <w:tcPr>
            <w:tcW w:w="769" w:type="pct"/>
            <w:noWrap/>
            <w:vAlign w:val="center"/>
            <w:hideMark/>
          </w:tcPr>
          <w:p w14:paraId="4DAB3455" w14:textId="77777777" w:rsidR="0002431E" w:rsidRPr="00CD3C42" w:rsidRDefault="0002431E" w:rsidP="00CD3C42">
            <w:pPr>
              <w:spacing w:after="0" w:line="360" w:lineRule="auto"/>
              <w:jc w:val="center"/>
              <w:rPr>
                <w:lang w:val="es-DO" w:eastAsia="es-DO"/>
              </w:rPr>
            </w:pPr>
            <w:r w:rsidRPr="00CD3C42">
              <w:rPr>
                <w:lang w:val="es-DO" w:eastAsia="es-DO"/>
              </w:rPr>
              <w:t>36,712,000.63</w:t>
            </w:r>
          </w:p>
        </w:tc>
        <w:tc>
          <w:tcPr>
            <w:tcW w:w="288" w:type="pct"/>
            <w:noWrap/>
            <w:vAlign w:val="center"/>
            <w:hideMark/>
          </w:tcPr>
          <w:p w14:paraId="3C03771F" w14:textId="77777777" w:rsidR="0002431E" w:rsidRPr="00CD3C42" w:rsidRDefault="0002431E" w:rsidP="00CD3C42">
            <w:pPr>
              <w:spacing w:after="0" w:line="360" w:lineRule="auto"/>
              <w:jc w:val="center"/>
              <w:rPr>
                <w:lang w:val="es-DO" w:eastAsia="es-DO"/>
              </w:rPr>
            </w:pPr>
            <w:r w:rsidRPr="00CD3C42">
              <w:rPr>
                <w:lang w:val="es-DO" w:eastAsia="es-DO"/>
              </w:rPr>
              <w:t>70.23</w:t>
            </w:r>
          </w:p>
        </w:tc>
      </w:tr>
      <w:tr w:rsidR="00CF4A03" w:rsidRPr="00CD3C42" w14:paraId="7187135F" w14:textId="77777777" w:rsidTr="00316B62">
        <w:trPr>
          <w:trHeight w:val="196"/>
          <w:jc w:val="center"/>
        </w:trPr>
        <w:tc>
          <w:tcPr>
            <w:tcW w:w="184" w:type="pct"/>
            <w:noWrap/>
            <w:vAlign w:val="center"/>
            <w:hideMark/>
          </w:tcPr>
          <w:p w14:paraId="003DE498" w14:textId="77777777" w:rsidR="0002431E" w:rsidRPr="00CD3C42" w:rsidRDefault="0002431E" w:rsidP="00CD3C42">
            <w:pPr>
              <w:spacing w:after="0" w:line="360" w:lineRule="auto"/>
              <w:jc w:val="center"/>
              <w:rPr>
                <w:lang w:val="es-DO" w:eastAsia="es-DO"/>
              </w:rPr>
            </w:pPr>
            <w:r w:rsidRPr="00CD3C42">
              <w:rPr>
                <w:lang w:val="es-DO" w:eastAsia="es-DO"/>
              </w:rPr>
              <w:t>17</w:t>
            </w:r>
          </w:p>
        </w:tc>
        <w:tc>
          <w:tcPr>
            <w:tcW w:w="714" w:type="pct"/>
            <w:vAlign w:val="center"/>
            <w:hideMark/>
          </w:tcPr>
          <w:p w14:paraId="61775789" w14:textId="77777777" w:rsidR="0002431E" w:rsidRPr="00CD3C42" w:rsidRDefault="0002431E" w:rsidP="00CF4A03">
            <w:pPr>
              <w:spacing w:after="0" w:line="360" w:lineRule="auto"/>
              <w:rPr>
                <w:lang w:val="es-DO" w:eastAsia="es-DO"/>
              </w:rPr>
            </w:pPr>
            <w:r w:rsidRPr="00CD3C42">
              <w:rPr>
                <w:lang w:val="es-DO" w:eastAsia="es-DO"/>
              </w:rPr>
              <w:t xml:space="preserve">Supervisión, regulación y fomento del </w:t>
            </w:r>
            <w:r w:rsidRPr="00CD3C42">
              <w:rPr>
                <w:lang w:val="es-DO" w:eastAsia="es-DO"/>
              </w:rPr>
              <w:lastRenderedPageBreak/>
              <w:t>comercio</w:t>
            </w:r>
          </w:p>
        </w:tc>
        <w:tc>
          <w:tcPr>
            <w:tcW w:w="717" w:type="pct"/>
            <w:noWrap/>
            <w:vAlign w:val="center"/>
            <w:hideMark/>
          </w:tcPr>
          <w:p w14:paraId="3A660514" w14:textId="77777777" w:rsidR="0002431E" w:rsidRPr="00CD3C42" w:rsidRDefault="0002431E" w:rsidP="00CF4A03">
            <w:pPr>
              <w:spacing w:after="0" w:line="360" w:lineRule="auto"/>
              <w:rPr>
                <w:lang w:val="es-DO" w:eastAsia="es-DO"/>
              </w:rPr>
            </w:pPr>
            <w:r w:rsidRPr="00CD3C42">
              <w:rPr>
                <w:lang w:val="es-DO" w:eastAsia="es-DO"/>
              </w:rPr>
              <w:lastRenderedPageBreak/>
              <w:t>862,357,072.00</w:t>
            </w:r>
          </w:p>
        </w:tc>
        <w:tc>
          <w:tcPr>
            <w:tcW w:w="774" w:type="pct"/>
            <w:noWrap/>
            <w:vAlign w:val="center"/>
            <w:hideMark/>
          </w:tcPr>
          <w:p w14:paraId="76DD9E1D" w14:textId="77777777" w:rsidR="0002431E" w:rsidRPr="00CD3C42" w:rsidRDefault="0002431E" w:rsidP="00CD3C42">
            <w:pPr>
              <w:spacing w:after="0" w:line="360" w:lineRule="auto"/>
              <w:jc w:val="center"/>
              <w:rPr>
                <w:lang w:val="es-DO" w:eastAsia="es-DO"/>
              </w:rPr>
            </w:pPr>
            <w:r w:rsidRPr="00CD3C42">
              <w:rPr>
                <w:lang w:val="es-DO" w:eastAsia="es-DO"/>
              </w:rPr>
              <w:t>126,195,547.92</w:t>
            </w:r>
          </w:p>
        </w:tc>
        <w:tc>
          <w:tcPr>
            <w:tcW w:w="774" w:type="pct"/>
            <w:noWrap/>
            <w:vAlign w:val="center"/>
            <w:hideMark/>
          </w:tcPr>
          <w:p w14:paraId="2F07B42D" w14:textId="77777777" w:rsidR="0002431E" w:rsidRPr="00CD3C42" w:rsidRDefault="0002431E" w:rsidP="00CD3C42">
            <w:pPr>
              <w:spacing w:after="0" w:line="360" w:lineRule="auto"/>
              <w:jc w:val="center"/>
              <w:rPr>
                <w:lang w:val="es-DO" w:eastAsia="es-DO"/>
              </w:rPr>
            </w:pPr>
            <w:r w:rsidRPr="00CD3C42">
              <w:rPr>
                <w:lang w:val="es-DO" w:eastAsia="es-DO"/>
              </w:rPr>
              <w:t>988,552,619.92</w:t>
            </w:r>
          </w:p>
        </w:tc>
        <w:tc>
          <w:tcPr>
            <w:tcW w:w="780" w:type="pct"/>
            <w:noWrap/>
            <w:vAlign w:val="center"/>
            <w:hideMark/>
          </w:tcPr>
          <w:p w14:paraId="5597DCB7" w14:textId="77777777" w:rsidR="0002431E" w:rsidRPr="00CD3C42" w:rsidRDefault="0002431E" w:rsidP="00CD3C42">
            <w:pPr>
              <w:spacing w:after="0" w:line="360" w:lineRule="auto"/>
              <w:jc w:val="center"/>
              <w:rPr>
                <w:lang w:val="es-DO" w:eastAsia="es-DO"/>
              </w:rPr>
            </w:pPr>
            <w:r w:rsidRPr="00CD3C42">
              <w:rPr>
                <w:lang w:val="es-DO" w:eastAsia="es-DO"/>
              </w:rPr>
              <w:t>786,158,829.70</w:t>
            </w:r>
          </w:p>
        </w:tc>
        <w:tc>
          <w:tcPr>
            <w:tcW w:w="769" w:type="pct"/>
            <w:noWrap/>
            <w:vAlign w:val="center"/>
            <w:hideMark/>
          </w:tcPr>
          <w:p w14:paraId="3DFB456D" w14:textId="77777777" w:rsidR="0002431E" w:rsidRPr="00CD3C42" w:rsidRDefault="0002431E" w:rsidP="00CD3C42">
            <w:pPr>
              <w:spacing w:after="0" w:line="360" w:lineRule="auto"/>
              <w:jc w:val="center"/>
              <w:rPr>
                <w:lang w:val="es-DO" w:eastAsia="es-DO"/>
              </w:rPr>
            </w:pPr>
            <w:r w:rsidRPr="00CD3C42">
              <w:rPr>
                <w:lang w:val="es-DO" w:eastAsia="es-DO"/>
              </w:rPr>
              <w:t>202,393,790.22</w:t>
            </w:r>
          </w:p>
        </w:tc>
        <w:tc>
          <w:tcPr>
            <w:tcW w:w="288" w:type="pct"/>
            <w:noWrap/>
            <w:vAlign w:val="center"/>
            <w:hideMark/>
          </w:tcPr>
          <w:p w14:paraId="6BA3447B" w14:textId="77777777" w:rsidR="0002431E" w:rsidRPr="00CD3C42" w:rsidRDefault="0002431E" w:rsidP="00CD3C42">
            <w:pPr>
              <w:spacing w:after="0" w:line="360" w:lineRule="auto"/>
              <w:jc w:val="center"/>
              <w:rPr>
                <w:lang w:val="es-DO" w:eastAsia="es-DO"/>
              </w:rPr>
            </w:pPr>
            <w:r w:rsidRPr="00CD3C42">
              <w:rPr>
                <w:lang w:val="es-DO" w:eastAsia="es-DO"/>
              </w:rPr>
              <w:t>79.53</w:t>
            </w:r>
          </w:p>
        </w:tc>
      </w:tr>
      <w:tr w:rsidR="00CF4A03" w:rsidRPr="00CD3C42" w14:paraId="5B277C07" w14:textId="77777777" w:rsidTr="00316B62">
        <w:trPr>
          <w:trHeight w:val="196"/>
          <w:jc w:val="center"/>
        </w:trPr>
        <w:tc>
          <w:tcPr>
            <w:tcW w:w="184" w:type="pct"/>
            <w:noWrap/>
            <w:vAlign w:val="center"/>
            <w:hideMark/>
          </w:tcPr>
          <w:p w14:paraId="65FF2AE8" w14:textId="77777777" w:rsidR="0002431E" w:rsidRPr="00CD3C42" w:rsidRDefault="0002431E" w:rsidP="00CD3C42">
            <w:pPr>
              <w:spacing w:after="0" w:line="360" w:lineRule="auto"/>
              <w:jc w:val="center"/>
              <w:rPr>
                <w:lang w:val="es-DO" w:eastAsia="es-DO"/>
              </w:rPr>
            </w:pPr>
            <w:r w:rsidRPr="00CD3C42">
              <w:rPr>
                <w:lang w:val="es-DO" w:eastAsia="es-DO"/>
              </w:rPr>
              <w:t>18</w:t>
            </w:r>
          </w:p>
        </w:tc>
        <w:tc>
          <w:tcPr>
            <w:tcW w:w="714" w:type="pct"/>
            <w:vAlign w:val="center"/>
            <w:hideMark/>
          </w:tcPr>
          <w:p w14:paraId="091DE8D1" w14:textId="77777777" w:rsidR="0002431E" w:rsidRPr="00CD3C42" w:rsidRDefault="0002431E" w:rsidP="00CF4A03">
            <w:pPr>
              <w:spacing w:after="0" w:line="360" w:lineRule="auto"/>
              <w:rPr>
                <w:lang w:val="es-DO" w:eastAsia="es-DO"/>
              </w:rPr>
            </w:pPr>
            <w:r w:rsidRPr="00CD3C42">
              <w:rPr>
                <w:lang w:val="es-DO" w:eastAsia="es-DO"/>
              </w:rPr>
              <w:t>Fomento y desarrollo de la micro, pequeña y mediana empresa</w:t>
            </w:r>
          </w:p>
        </w:tc>
        <w:tc>
          <w:tcPr>
            <w:tcW w:w="717" w:type="pct"/>
            <w:noWrap/>
            <w:vAlign w:val="center"/>
            <w:hideMark/>
          </w:tcPr>
          <w:p w14:paraId="5B7947EE" w14:textId="77777777" w:rsidR="0002431E" w:rsidRPr="00CD3C42" w:rsidRDefault="0002431E" w:rsidP="00CF4A03">
            <w:pPr>
              <w:spacing w:after="0" w:line="360" w:lineRule="auto"/>
              <w:rPr>
                <w:lang w:val="es-DO" w:eastAsia="es-DO"/>
              </w:rPr>
            </w:pPr>
            <w:r w:rsidRPr="00CD3C42">
              <w:rPr>
                <w:lang w:val="es-DO" w:eastAsia="es-DO"/>
              </w:rPr>
              <w:t>241,240,039.00</w:t>
            </w:r>
          </w:p>
        </w:tc>
        <w:tc>
          <w:tcPr>
            <w:tcW w:w="774" w:type="pct"/>
            <w:noWrap/>
            <w:vAlign w:val="center"/>
            <w:hideMark/>
          </w:tcPr>
          <w:p w14:paraId="56C96388" w14:textId="77777777" w:rsidR="0002431E" w:rsidRPr="00CD3C42" w:rsidRDefault="0002431E" w:rsidP="00CD3C42">
            <w:pPr>
              <w:spacing w:after="0" w:line="360" w:lineRule="auto"/>
              <w:jc w:val="center"/>
              <w:rPr>
                <w:lang w:val="es-DO" w:eastAsia="es-DO"/>
              </w:rPr>
            </w:pPr>
            <w:r w:rsidRPr="00CD3C42">
              <w:rPr>
                <w:lang w:val="es-DO" w:eastAsia="es-DO"/>
              </w:rPr>
              <w:t>28,670,123.20</w:t>
            </w:r>
          </w:p>
        </w:tc>
        <w:tc>
          <w:tcPr>
            <w:tcW w:w="774" w:type="pct"/>
            <w:noWrap/>
            <w:vAlign w:val="center"/>
            <w:hideMark/>
          </w:tcPr>
          <w:p w14:paraId="06FC2BBB" w14:textId="77777777" w:rsidR="0002431E" w:rsidRPr="00CD3C42" w:rsidRDefault="0002431E" w:rsidP="00CD3C42">
            <w:pPr>
              <w:spacing w:after="0" w:line="360" w:lineRule="auto"/>
              <w:jc w:val="center"/>
              <w:rPr>
                <w:lang w:val="es-DO" w:eastAsia="es-DO"/>
              </w:rPr>
            </w:pPr>
            <w:r w:rsidRPr="00CD3C42">
              <w:rPr>
                <w:lang w:val="es-DO" w:eastAsia="es-DO"/>
              </w:rPr>
              <w:t>269,910,162.20</w:t>
            </w:r>
          </w:p>
        </w:tc>
        <w:tc>
          <w:tcPr>
            <w:tcW w:w="780" w:type="pct"/>
            <w:noWrap/>
            <w:vAlign w:val="center"/>
            <w:hideMark/>
          </w:tcPr>
          <w:p w14:paraId="132657D0" w14:textId="77777777" w:rsidR="0002431E" w:rsidRPr="00CD3C42" w:rsidRDefault="0002431E" w:rsidP="00CD3C42">
            <w:pPr>
              <w:spacing w:after="0" w:line="360" w:lineRule="auto"/>
              <w:jc w:val="center"/>
              <w:rPr>
                <w:lang w:val="es-DO" w:eastAsia="es-DO"/>
              </w:rPr>
            </w:pPr>
            <w:r w:rsidRPr="00CD3C42">
              <w:rPr>
                <w:lang w:val="es-DO" w:eastAsia="es-DO"/>
              </w:rPr>
              <w:t>110,457,972.96</w:t>
            </w:r>
          </w:p>
        </w:tc>
        <w:tc>
          <w:tcPr>
            <w:tcW w:w="769" w:type="pct"/>
            <w:noWrap/>
            <w:vAlign w:val="center"/>
            <w:hideMark/>
          </w:tcPr>
          <w:p w14:paraId="410386DA" w14:textId="77777777" w:rsidR="0002431E" w:rsidRPr="00CD3C42" w:rsidRDefault="0002431E" w:rsidP="00CD3C42">
            <w:pPr>
              <w:spacing w:after="0" w:line="360" w:lineRule="auto"/>
              <w:jc w:val="center"/>
              <w:rPr>
                <w:lang w:val="es-DO" w:eastAsia="es-DO"/>
              </w:rPr>
            </w:pPr>
            <w:r w:rsidRPr="00CD3C42">
              <w:rPr>
                <w:lang w:val="es-DO" w:eastAsia="es-DO"/>
              </w:rPr>
              <w:t>159,452,189.24</w:t>
            </w:r>
          </w:p>
        </w:tc>
        <w:tc>
          <w:tcPr>
            <w:tcW w:w="288" w:type="pct"/>
            <w:noWrap/>
            <w:vAlign w:val="center"/>
            <w:hideMark/>
          </w:tcPr>
          <w:p w14:paraId="3F592D31" w14:textId="77777777" w:rsidR="0002431E" w:rsidRPr="00CD3C42" w:rsidRDefault="0002431E" w:rsidP="00CD3C42">
            <w:pPr>
              <w:spacing w:after="0" w:line="360" w:lineRule="auto"/>
              <w:jc w:val="center"/>
              <w:rPr>
                <w:lang w:val="es-DO" w:eastAsia="es-DO"/>
              </w:rPr>
            </w:pPr>
            <w:r w:rsidRPr="00CD3C42">
              <w:rPr>
                <w:lang w:val="es-DO" w:eastAsia="es-DO"/>
              </w:rPr>
              <w:t>40.92</w:t>
            </w:r>
          </w:p>
        </w:tc>
      </w:tr>
      <w:tr w:rsidR="00CF4A03" w:rsidRPr="00CD3C42" w14:paraId="51A9F653" w14:textId="77777777" w:rsidTr="00316B62">
        <w:trPr>
          <w:trHeight w:val="196"/>
          <w:jc w:val="center"/>
        </w:trPr>
        <w:tc>
          <w:tcPr>
            <w:tcW w:w="184" w:type="pct"/>
            <w:noWrap/>
            <w:vAlign w:val="center"/>
            <w:hideMark/>
          </w:tcPr>
          <w:p w14:paraId="14CE0079" w14:textId="77777777" w:rsidR="0002431E" w:rsidRPr="00CD3C42" w:rsidRDefault="0002431E" w:rsidP="00CD3C42">
            <w:pPr>
              <w:spacing w:after="0" w:line="360" w:lineRule="auto"/>
              <w:jc w:val="center"/>
              <w:rPr>
                <w:lang w:val="es-DO" w:eastAsia="es-DO"/>
              </w:rPr>
            </w:pPr>
            <w:r w:rsidRPr="00CD3C42">
              <w:rPr>
                <w:lang w:val="es-DO" w:eastAsia="es-DO"/>
              </w:rPr>
              <w:t>19</w:t>
            </w:r>
          </w:p>
        </w:tc>
        <w:tc>
          <w:tcPr>
            <w:tcW w:w="714" w:type="pct"/>
            <w:vAlign w:val="center"/>
            <w:hideMark/>
          </w:tcPr>
          <w:p w14:paraId="3DF4D2F6" w14:textId="77777777" w:rsidR="0002431E" w:rsidRPr="00CD3C42" w:rsidRDefault="0002431E" w:rsidP="00CF4A03">
            <w:pPr>
              <w:spacing w:after="0" w:line="360" w:lineRule="auto"/>
              <w:rPr>
                <w:lang w:val="es-DO" w:eastAsia="es-DO"/>
              </w:rPr>
            </w:pPr>
            <w:r w:rsidRPr="00CD3C42">
              <w:rPr>
                <w:lang w:val="es-DO" w:eastAsia="es-DO"/>
              </w:rPr>
              <w:t>Fortalecimiento del sistema dominicano de la calidad.</w:t>
            </w:r>
          </w:p>
        </w:tc>
        <w:tc>
          <w:tcPr>
            <w:tcW w:w="717" w:type="pct"/>
            <w:noWrap/>
            <w:vAlign w:val="center"/>
            <w:hideMark/>
          </w:tcPr>
          <w:p w14:paraId="744DF943" w14:textId="77777777" w:rsidR="0002431E" w:rsidRPr="00CD3C42" w:rsidRDefault="0002431E" w:rsidP="00CF4A03">
            <w:pPr>
              <w:spacing w:after="0" w:line="360" w:lineRule="auto"/>
              <w:rPr>
                <w:lang w:val="es-DO" w:eastAsia="es-DO"/>
              </w:rPr>
            </w:pPr>
            <w:r w:rsidRPr="00CD3C42">
              <w:rPr>
                <w:lang w:val="es-DO" w:eastAsia="es-DO"/>
              </w:rPr>
              <w:t>50,000,000.00</w:t>
            </w:r>
          </w:p>
        </w:tc>
        <w:tc>
          <w:tcPr>
            <w:tcW w:w="774" w:type="pct"/>
            <w:noWrap/>
            <w:vAlign w:val="center"/>
            <w:hideMark/>
          </w:tcPr>
          <w:p w14:paraId="6E606DA2" w14:textId="77777777" w:rsidR="0002431E" w:rsidRPr="00CD3C42" w:rsidRDefault="0002431E" w:rsidP="00CD3C42">
            <w:pPr>
              <w:spacing w:after="0" w:line="360" w:lineRule="auto"/>
              <w:jc w:val="center"/>
              <w:rPr>
                <w:lang w:val="es-DO" w:eastAsia="es-DO"/>
              </w:rPr>
            </w:pPr>
            <w:r w:rsidRPr="00CD3C42">
              <w:rPr>
                <w:lang w:val="es-DO" w:eastAsia="es-DO"/>
              </w:rPr>
              <w:t>-18,407,000.00</w:t>
            </w:r>
          </w:p>
        </w:tc>
        <w:tc>
          <w:tcPr>
            <w:tcW w:w="774" w:type="pct"/>
            <w:noWrap/>
            <w:vAlign w:val="center"/>
            <w:hideMark/>
          </w:tcPr>
          <w:p w14:paraId="045AC815" w14:textId="77777777" w:rsidR="0002431E" w:rsidRPr="00CD3C42" w:rsidRDefault="0002431E" w:rsidP="00CD3C42">
            <w:pPr>
              <w:spacing w:after="0" w:line="360" w:lineRule="auto"/>
              <w:jc w:val="center"/>
              <w:rPr>
                <w:lang w:val="es-DO" w:eastAsia="es-DO"/>
              </w:rPr>
            </w:pPr>
            <w:r w:rsidRPr="00CD3C42">
              <w:rPr>
                <w:lang w:val="es-DO" w:eastAsia="es-DO"/>
              </w:rPr>
              <w:t>31,593,000.00</w:t>
            </w:r>
          </w:p>
        </w:tc>
        <w:tc>
          <w:tcPr>
            <w:tcW w:w="780" w:type="pct"/>
            <w:noWrap/>
            <w:vAlign w:val="center"/>
            <w:hideMark/>
          </w:tcPr>
          <w:p w14:paraId="29BA7438" w14:textId="77777777" w:rsidR="0002431E" w:rsidRPr="00CD3C42" w:rsidRDefault="0002431E" w:rsidP="00CD3C42">
            <w:pPr>
              <w:spacing w:after="0" w:line="360" w:lineRule="auto"/>
              <w:jc w:val="center"/>
              <w:rPr>
                <w:lang w:val="es-DO" w:eastAsia="es-DO"/>
              </w:rPr>
            </w:pPr>
            <w:r w:rsidRPr="00CD3C42">
              <w:rPr>
                <w:lang w:val="es-DO" w:eastAsia="es-DO"/>
              </w:rPr>
              <w:t>23,306,742.64</w:t>
            </w:r>
          </w:p>
        </w:tc>
        <w:tc>
          <w:tcPr>
            <w:tcW w:w="769" w:type="pct"/>
            <w:noWrap/>
            <w:vAlign w:val="center"/>
            <w:hideMark/>
          </w:tcPr>
          <w:p w14:paraId="710950B9" w14:textId="77777777" w:rsidR="0002431E" w:rsidRPr="00CD3C42" w:rsidRDefault="0002431E" w:rsidP="00CD3C42">
            <w:pPr>
              <w:spacing w:after="0" w:line="360" w:lineRule="auto"/>
              <w:jc w:val="center"/>
              <w:rPr>
                <w:lang w:val="es-DO" w:eastAsia="es-DO"/>
              </w:rPr>
            </w:pPr>
            <w:r w:rsidRPr="00CD3C42">
              <w:rPr>
                <w:lang w:val="es-DO" w:eastAsia="es-DO"/>
              </w:rPr>
              <w:t>8,286,257.36</w:t>
            </w:r>
          </w:p>
        </w:tc>
        <w:tc>
          <w:tcPr>
            <w:tcW w:w="288" w:type="pct"/>
            <w:noWrap/>
            <w:vAlign w:val="center"/>
            <w:hideMark/>
          </w:tcPr>
          <w:p w14:paraId="0D6AB4E2" w14:textId="77777777" w:rsidR="0002431E" w:rsidRPr="00CD3C42" w:rsidRDefault="0002431E" w:rsidP="00CD3C42">
            <w:pPr>
              <w:spacing w:after="0" w:line="360" w:lineRule="auto"/>
              <w:jc w:val="center"/>
              <w:rPr>
                <w:lang w:val="es-DO" w:eastAsia="es-DO"/>
              </w:rPr>
            </w:pPr>
            <w:r w:rsidRPr="00CD3C42">
              <w:rPr>
                <w:lang w:val="es-DO" w:eastAsia="es-DO"/>
              </w:rPr>
              <w:t>73.77</w:t>
            </w:r>
          </w:p>
        </w:tc>
      </w:tr>
      <w:tr w:rsidR="00CF4A03" w:rsidRPr="00CD3C42" w14:paraId="5B8F48BB" w14:textId="77777777" w:rsidTr="00316B62">
        <w:trPr>
          <w:trHeight w:val="196"/>
          <w:jc w:val="center"/>
        </w:trPr>
        <w:tc>
          <w:tcPr>
            <w:tcW w:w="184" w:type="pct"/>
            <w:noWrap/>
            <w:vAlign w:val="center"/>
            <w:hideMark/>
          </w:tcPr>
          <w:p w14:paraId="005BBF26" w14:textId="77777777" w:rsidR="0002431E" w:rsidRPr="00CD3C42" w:rsidRDefault="0002431E" w:rsidP="00CD3C42">
            <w:pPr>
              <w:spacing w:after="0" w:line="360" w:lineRule="auto"/>
              <w:jc w:val="center"/>
              <w:rPr>
                <w:lang w:val="es-DO" w:eastAsia="es-DO"/>
              </w:rPr>
            </w:pPr>
            <w:r w:rsidRPr="00CD3C42">
              <w:rPr>
                <w:lang w:val="es-DO" w:eastAsia="es-DO"/>
              </w:rPr>
              <w:t>98</w:t>
            </w:r>
          </w:p>
        </w:tc>
        <w:tc>
          <w:tcPr>
            <w:tcW w:w="714" w:type="pct"/>
            <w:vAlign w:val="center"/>
            <w:hideMark/>
          </w:tcPr>
          <w:p w14:paraId="5AC0C4FB" w14:textId="77777777" w:rsidR="0002431E" w:rsidRPr="00CD3C42" w:rsidRDefault="0002431E" w:rsidP="00CF4A03">
            <w:pPr>
              <w:spacing w:after="0" w:line="360" w:lineRule="auto"/>
              <w:rPr>
                <w:lang w:val="es-DO" w:eastAsia="es-DO"/>
              </w:rPr>
            </w:pPr>
            <w:r w:rsidRPr="00CD3C42">
              <w:rPr>
                <w:lang w:val="es-DO" w:eastAsia="es-DO"/>
              </w:rPr>
              <w:t>Administración de contribuciones especiales</w:t>
            </w:r>
          </w:p>
        </w:tc>
        <w:tc>
          <w:tcPr>
            <w:tcW w:w="717" w:type="pct"/>
            <w:noWrap/>
            <w:vAlign w:val="center"/>
            <w:hideMark/>
          </w:tcPr>
          <w:p w14:paraId="3051C985" w14:textId="77777777" w:rsidR="0002431E" w:rsidRPr="00CD3C42" w:rsidRDefault="0002431E" w:rsidP="00CF4A03">
            <w:pPr>
              <w:spacing w:after="0" w:line="360" w:lineRule="auto"/>
              <w:rPr>
                <w:lang w:val="es-DO" w:eastAsia="es-DO"/>
              </w:rPr>
            </w:pPr>
            <w:r w:rsidRPr="00CD3C42">
              <w:rPr>
                <w:lang w:val="es-DO" w:eastAsia="es-DO"/>
              </w:rPr>
              <w:t>107,793,580.00</w:t>
            </w:r>
          </w:p>
        </w:tc>
        <w:tc>
          <w:tcPr>
            <w:tcW w:w="774" w:type="pct"/>
            <w:noWrap/>
            <w:vAlign w:val="center"/>
            <w:hideMark/>
          </w:tcPr>
          <w:p w14:paraId="4CACD09A" w14:textId="77777777" w:rsidR="0002431E" w:rsidRPr="00CD3C42" w:rsidRDefault="0002431E" w:rsidP="00CD3C42">
            <w:pPr>
              <w:spacing w:after="0" w:line="360" w:lineRule="auto"/>
              <w:jc w:val="center"/>
              <w:rPr>
                <w:lang w:val="es-DO" w:eastAsia="es-DO"/>
              </w:rPr>
            </w:pPr>
            <w:r w:rsidRPr="00CD3C42">
              <w:rPr>
                <w:lang w:val="es-DO" w:eastAsia="es-DO"/>
              </w:rPr>
              <w:t>42,898,618,748.00</w:t>
            </w:r>
          </w:p>
        </w:tc>
        <w:tc>
          <w:tcPr>
            <w:tcW w:w="774" w:type="pct"/>
            <w:noWrap/>
            <w:vAlign w:val="center"/>
            <w:hideMark/>
          </w:tcPr>
          <w:p w14:paraId="1CCB8342" w14:textId="77777777" w:rsidR="0002431E" w:rsidRPr="00CD3C42" w:rsidRDefault="0002431E" w:rsidP="00CD3C42">
            <w:pPr>
              <w:spacing w:after="0" w:line="360" w:lineRule="auto"/>
              <w:jc w:val="center"/>
              <w:rPr>
                <w:lang w:val="es-DO" w:eastAsia="es-DO"/>
              </w:rPr>
            </w:pPr>
            <w:r w:rsidRPr="00CD3C42">
              <w:rPr>
                <w:lang w:val="es-DO" w:eastAsia="es-DO"/>
              </w:rPr>
              <w:t>43,006,412,328.00</w:t>
            </w:r>
          </w:p>
        </w:tc>
        <w:tc>
          <w:tcPr>
            <w:tcW w:w="780" w:type="pct"/>
            <w:noWrap/>
            <w:vAlign w:val="center"/>
            <w:hideMark/>
          </w:tcPr>
          <w:p w14:paraId="46773040" w14:textId="77777777" w:rsidR="0002431E" w:rsidRPr="00CD3C42" w:rsidRDefault="0002431E" w:rsidP="00CD3C42">
            <w:pPr>
              <w:spacing w:after="0" w:line="360" w:lineRule="auto"/>
              <w:jc w:val="center"/>
              <w:rPr>
                <w:lang w:val="es-DO" w:eastAsia="es-DO"/>
              </w:rPr>
            </w:pPr>
            <w:r w:rsidRPr="00CD3C42">
              <w:rPr>
                <w:lang w:val="es-DO" w:eastAsia="es-DO"/>
              </w:rPr>
              <w:t>37,712,975,592.80</w:t>
            </w:r>
          </w:p>
        </w:tc>
        <w:tc>
          <w:tcPr>
            <w:tcW w:w="769" w:type="pct"/>
            <w:noWrap/>
            <w:vAlign w:val="center"/>
            <w:hideMark/>
          </w:tcPr>
          <w:p w14:paraId="6582E6B5" w14:textId="77777777" w:rsidR="0002431E" w:rsidRPr="00CD3C42" w:rsidRDefault="0002431E" w:rsidP="00CD3C42">
            <w:pPr>
              <w:spacing w:after="0" w:line="360" w:lineRule="auto"/>
              <w:jc w:val="center"/>
              <w:rPr>
                <w:lang w:val="es-DO" w:eastAsia="es-DO"/>
              </w:rPr>
            </w:pPr>
            <w:r w:rsidRPr="00CD3C42">
              <w:rPr>
                <w:lang w:val="es-DO" w:eastAsia="es-DO"/>
              </w:rPr>
              <w:t>5,293,436,735.20</w:t>
            </w:r>
          </w:p>
        </w:tc>
        <w:tc>
          <w:tcPr>
            <w:tcW w:w="288" w:type="pct"/>
            <w:noWrap/>
            <w:vAlign w:val="center"/>
            <w:hideMark/>
          </w:tcPr>
          <w:p w14:paraId="69D99753" w14:textId="77777777" w:rsidR="0002431E" w:rsidRPr="00CD3C42" w:rsidRDefault="0002431E" w:rsidP="00CD3C42">
            <w:pPr>
              <w:spacing w:after="0" w:line="360" w:lineRule="auto"/>
              <w:jc w:val="center"/>
              <w:rPr>
                <w:lang w:val="es-DO" w:eastAsia="es-DO"/>
              </w:rPr>
            </w:pPr>
            <w:r w:rsidRPr="00CD3C42">
              <w:rPr>
                <w:lang w:val="es-DO" w:eastAsia="es-DO"/>
              </w:rPr>
              <w:t>87.69</w:t>
            </w:r>
          </w:p>
        </w:tc>
      </w:tr>
      <w:tr w:rsidR="00CF4A03" w:rsidRPr="00CD3C42" w14:paraId="63F74DBE" w14:textId="77777777" w:rsidTr="00316B62">
        <w:trPr>
          <w:trHeight w:val="229"/>
          <w:jc w:val="center"/>
        </w:trPr>
        <w:tc>
          <w:tcPr>
            <w:tcW w:w="184" w:type="pct"/>
            <w:noWrap/>
            <w:vAlign w:val="center"/>
            <w:hideMark/>
          </w:tcPr>
          <w:p w14:paraId="22E61842" w14:textId="77777777" w:rsidR="0002431E" w:rsidRPr="00CD3C42" w:rsidRDefault="0002431E" w:rsidP="00CD3C42">
            <w:pPr>
              <w:spacing w:after="0" w:line="360" w:lineRule="auto"/>
              <w:jc w:val="center"/>
              <w:rPr>
                <w:lang w:val="es-DO" w:eastAsia="es-DO"/>
              </w:rPr>
            </w:pPr>
            <w:r w:rsidRPr="00CD3C42">
              <w:rPr>
                <w:lang w:val="es-DO" w:eastAsia="es-DO"/>
              </w:rPr>
              <w:t>99</w:t>
            </w:r>
          </w:p>
        </w:tc>
        <w:tc>
          <w:tcPr>
            <w:tcW w:w="714" w:type="pct"/>
            <w:vAlign w:val="center"/>
            <w:hideMark/>
          </w:tcPr>
          <w:p w14:paraId="703D6C26" w14:textId="77777777" w:rsidR="0002431E" w:rsidRPr="00CD3C42" w:rsidRDefault="0002431E" w:rsidP="00CF4A03">
            <w:pPr>
              <w:spacing w:after="0" w:line="360" w:lineRule="auto"/>
              <w:rPr>
                <w:lang w:val="es-DO" w:eastAsia="es-DO"/>
              </w:rPr>
            </w:pPr>
            <w:r w:rsidRPr="00CD3C42">
              <w:rPr>
                <w:lang w:val="es-DO" w:eastAsia="es-DO"/>
              </w:rPr>
              <w:t xml:space="preserve">Administración de activos, </w:t>
            </w:r>
            <w:r w:rsidRPr="00CD3C42">
              <w:rPr>
                <w:lang w:val="es-DO" w:eastAsia="es-DO"/>
              </w:rPr>
              <w:lastRenderedPageBreak/>
              <w:t>pasivos y transferencias</w:t>
            </w:r>
          </w:p>
        </w:tc>
        <w:tc>
          <w:tcPr>
            <w:tcW w:w="717" w:type="pct"/>
            <w:noWrap/>
            <w:vAlign w:val="center"/>
            <w:hideMark/>
          </w:tcPr>
          <w:p w14:paraId="7F6AD547" w14:textId="77777777" w:rsidR="0002431E" w:rsidRPr="00CD3C42" w:rsidRDefault="0002431E" w:rsidP="00CF4A03">
            <w:pPr>
              <w:spacing w:after="0" w:line="360" w:lineRule="auto"/>
              <w:rPr>
                <w:lang w:val="es-DO" w:eastAsia="es-DO"/>
              </w:rPr>
            </w:pPr>
            <w:r w:rsidRPr="00CD3C42">
              <w:rPr>
                <w:lang w:val="es-DO" w:eastAsia="es-DO"/>
              </w:rPr>
              <w:lastRenderedPageBreak/>
              <w:t>2,235,674,082.00</w:t>
            </w:r>
          </w:p>
        </w:tc>
        <w:tc>
          <w:tcPr>
            <w:tcW w:w="774" w:type="pct"/>
            <w:noWrap/>
            <w:vAlign w:val="center"/>
            <w:hideMark/>
          </w:tcPr>
          <w:p w14:paraId="4084FF27" w14:textId="77777777" w:rsidR="0002431E" w:rsidRPr="00CD3C42" w:rsidRDefault="0002431E" w:rsidP="00CD3C42">
            <w:pPr>
              <w:spacing w:after="0" w:line="360" w:lineRule="auto"/>
              <w:jc w:val="center"/>
              <w:rPr>
                <w:lang w:val="es-DO" w:eastAsia="es-DO"/>
              </w:rPr>
            </w:pPr>
            <w:r w:rsidRPr="00CD3C42">
              <w:rPr>
                <w:lang w:val="es-DO" w:eastAsia="es-DO"/>
              </w:rPr>
              <w:t>83,510,000.00</w:t>
            </w:r>
          </w:p>
        </w:tc>
        <w:tc>
          <w:tcPr>
            <w:tcW w:w="774" w:type="pct"/>
            <w:noWrap/>
            <w:vAlign w:val="center"/>
            <w:hideMark/>
          </w:tcPr>
          <w:p w14:paraId="493D4678" w14:textId="77777777" w:rsidR="0002431E" w:rsidRPr="00CD3C42" w:rsidRDefault="0002431E" w:rsidP="00CD3C42">
            <w:pPr>
              <w:spacing w:after="0" w:line="360" w:lineRule="auto"/>
              <w:jc w:val="center"/>
              <w:rPr>
                <w:lang w:val="es-DO" w:eastAsia="es-DO"/>
              </w:rPr>
            </w:pPr>
            <w:r w:rsidRPr="00CD3C42">
              <w:rPr>
                <w:lang w:val="es-DO" w:eastAsia="es-DO"/>
              </w:rPr>
              <w:t>2,319,184,082.00</w:t>
            </w:r>
          </w:p>
        </w:tc>
        <w:tc>
          <w:tcPr>
            <w:tcW w:w="780" w:type="pct"/>
            <w:noWrap/>
            <w:vAlign w:val="center"/>
            <w:hideMark/>
          </w:tcPr>
          <w:p w14:paraId="4EC5587D" w14:textId="77777777" w:rsidR="0002431E" w:rsidRPr="00CD3C42" w:rsidRDefault="0002431E" w:rsidP="00CD3C42">
            <w:pPr>
              <w:spacing w:after="0" w:line="360" w:lineRule="auto"/>
              <w:jc w:val="center"/>
              <w:rPr>
                <w:lang w:val="es-DO" w:eastAsia="es-DO"/>
              </w:rPr>
            </w:pPr>
            <w:r w:rsidRPr="00CD3C42">
              <w:rPr>
                <w:lang w:val="es-DO" w:eastAsia="es-DO"/>
              </w:rPr>
              <w:t>2,074,257,670.93</w:t>
            </w:r>
          </w:p>
        </w:tc>
        <w:tc>
          <w:tcPr>
            <w:tcW w:w="769" w:type="pct"/>
            <w:noWrap/>
            <w:vAlign w:val="center"/>
            <w:hideMark/>
          </w:tcPr>
          <w:p w14:paraId="03E086A9" w14:textId="77777777" w:rsidR="0002431E" w:rsidRPr="00CD3C42" w:rsidRDefault="0002431E" w:rsidP="00CD3C42">
            <w:pPr>
              <w:spacing w:after="0" w:line="360" w:lineRule="auto"/>
              <w:jc w:val="center"/>
              <w:rPr>
                <w:lang w:val="es-DO" w:eastAsia="es-DO"/>
              </w:rPr>
            </w:pPr>
            <w:r w:rsidRPr="00CD3C42">
              <w:rPr>
                <w:lang w:val="es-DO" w:eastAsia="es-DO"/>
              </w:rPr>
              <w:t>244,926,411.07</w:t>
            </w:r>
          </w:p>
        </w:tc>
        <w:tc>
          <w:tcPr>
            <w:tcW w:w="288" w:type="pct"/>
            <w:noWrap/>
            <w:vAlign w:val="center"/>
            <w:hideMark/>
          </w:tcPr>
          <w:p w14:paraId="579AAD4D" w14:textId="77777777" w:rsidR="0002431E" w:rsidRPr="00CD3C42" w:rsidRDefault="0002431E" w:rsidP="00CD3C42">
            <w:pPr>
              <w:spacing w:after="0" w:line="360" w:lineRule="auto"/>
              <w:jc w:val="center"/>
              <w:rPr>
                <w:lang w:val="es-DO" w:eastAsia="es-DO"/>
              </w:rPr>
            </w:pPr>
            <w:r w:rsidRPr="00CD3C42">
              <w:rPr>
                <w:lang w:val="es-DO" w:eastAsia="es-DO"/>
              </w:rPr>
              <w:t>89.44</w:t>
            </w:r>
          </w:p>
        </w:tc>
      </w:tr>
      <w:tr w:rsidR="00CF4A03" w:rsidRPr="00CD3C42" w14:paraId="3E2A618C" w14:textId="77777777" w:rsidTr="00316B62">
        <w:trPr>
          <w:trHeight w:val="229"/>
          <w:jc w:val="center"/>
        </w:trPr>
        <w:tc>
          <w:tcPr>
            <w:tcW w:w="898" w:type="pct"/>
            <w:gridSpan w:val="2"/>
            <w:noWrap/>
            <w:vAlign w:val="center"/>
          </w:tcPr>
          <w:p w14:paraId="216E6C02" w14:textId="77777777" w:rsidR="0002431E" w:rsidRPr="00CD3C42" w:rsidRDefault="0002431E" w:rsidP="00CD3C42">
            <w:pPr>
              <w:spacing w:after="0" w:line="360" w:lineRule="auto"/>
              <w:jc w:val="center"/>
              <w:rPr>
                <w:b/>
                <w:bCs/>
                <w:lang w:val="es-DO" w:eastAsia="es-DO"/>
              </w:rPr>
            </w:pPr>
            <w:r w:rsidRPr="00CD3C42">
              <w:rPr>
                <w:b/>
                <w:bCs/>
                <w:lang w:val="es-DO" w:eastAsia="es-DO"/>
              </w:rPr>
              <w:t>Total General</w:t>
            </w:r>
          </w:p>
        </w:tc>
        <w:tc>
          <w:tcPr>
            <w:tcW w:w="717" w:type="pct"/>
            <w:noWrap/>
            <w:vAlign w:val="center"/>
          </w:tcPr>
          <w:p w14:paraId="2432577A" w14:textId="77777777" w:rsidR="0002431E" w:rsidRPr="00CD3C42" w:rsidRDefault="0002431E" w:rsidP="00CD3C42">
            <w:pPr>
              <w:spacing w:after="0" w:line="360" w:lineRule="auto"/>
              <w:jc w:val="center"/>
              <w:rPr>
                <w:b/>
                <w:bCs/>
                <w:lang w:val="es-DO" w:eastAsia="es-DO"/>
              </w:rPr>
            </w:pPr>
            <w:r w:rsidRPr="00CD3C42">
              <w:rPr>
                <w:b/>
                <w:bCs/>
                <w:lang w:val="es-DO" w:eastAsia="es-DO"/>
              </w:rPr>
              <w:t>6,306,319,011.00</w:t>
            </w:r>
          </w:p>
        </w:tc>
        <w:tc>
          <w:tcPr>
            <w:tcW w:w="774" w:type="pct"/>
            <w:noWrap/>
            <w:vAlign w:val="center"/>
          </w:tcPr>
          <w:p w14:paraId="3A52B97D" w14:textId="77777777" w:rsidR="0002431E" w:rsidRPr="00CD3C42" w:rsidRDefault="0002431E" w:rsidP="00CD3C42">
            <w:pPr>
              <w:spacing w:after="0" w:line="360" w:lineRule="auto"/>
              <w:jc w:val="center"/>
              <w:rPr>
                <w:b/>
                <w:bCs/>
                <w:lang w:val="es-DO" w:eastAsia="es-DO"/>
              </w:rPr>
            </w:pPr>
            <w:r w:rsidRPr="00CD3C42">
              <w:rPr>
                <w:b/>
                <w:bCs/>
                <w:lang w:val="es-DO" w:eastAsia="es-DO"/>
              </w:rPr>
              <w:t>43,255,495,900.71</w:t>
            </w:r>
          </w:p>
        </w:tc>
        <w:tc>
          <w:tcPr>
            <w:tcW w:w="774" w:type="pct"/>
            <w:noWrap/>
            <w:vAlign w:val="center"/>
          </w:tcPr>
          <w:p w14:paraId="12A2C5E8" w14:textId="77777777" w:rsidR="0002431E" w:rsidRPr="00CD3C42" w:rsidRDefault="0002431E" w:rsidP="00CD3C42">
            <w:pPr>
              <w:spacing w:after="0" w:line="360" w:lineRule="auto"/>
              <w:jc w:val="center"/>
              <w:rPr>
                <w:b/>
                <w:bCs/>
                <w:lang w:val="es-DO" w:eastAsia="es-DO"/>
              </w:rPr>
            </w:pPr>
            <w:r w:rsidRPr="00CD3C42">
              <w:rPr>
                <w:b/>
                <w:bCs/>
                <w:lang w:val="es-DO" w:eastAsia="es-DO"/>
              </w:rPr>
              <w:t>49,561,814,911.71</w:t>
            </w:r>
          </w:p>
        </w:tc>
        <w:tc>
          <w:tcPr>
            <w:tcW w:w="780" w:type="pct"/>
            <w:noWrap/>
            <w:vAlign w:val="center"/>
          </w:tcPr>
          <w:p w14:paraId="098F126D" w14:textId="77777777" w:rsidR="0002431E" w:rsidRPr="00CD3C42" w:rsidRDefault="0002431E" w:rsidP="00CD3C42">
            <w:pPr>
              <w:spacing w:after="0" w:line="360" w:lineRule="auto"/>
              <w:jc w:val="center"/>
              <w:rPr>
                <w:b/>
                <w:bCs/>
                <w:lang w:val="es-DO" w:eastAsia="es-DO"/>
              </w:rPr>
            </w:pPr>
            <w:r w:rsidRPr="00CD3C42">
              <w:rPr>
                <w:b/>
                <w:bCs/>
                <w:lang w:val="es-DO" w:eastAsia="es-DO"/>
              </w:rPr>
              <w:t>42,595,266,568.45</w:t>
            </w:r>
          </w:p>
        </w:tc>
        <w:tc>
          <w:tcPr>
            <w:tcW w:w="769" w:type="pct"/>
            <w:noWrap/>
            <w:vAlign w:val="center"/>
          </w:tcPr>
          <w:p w14:paraId="50C29B77" w14:textId="77777777" w:rsidR="0002431E" w:rsidRPr="00CD3C42" w:rsidRDefault="0002431E" w:rsidP="00CD3C42">
            <w:pPr>
              <w:spacing w:after="0" w:line="360" w:lineRule="auto"/>
              <w:jc w:val="center"/>
              <w:rPr>
                <w:b/>
                <w:bCs/>
                <w:lang w:val="es-DO" w:eastAsia="es-DO"/>
              </w:rPr>
            </w:pPr>
            <w:r w:rsidRPr="00CD3C42">
              <w:rPr>
                <w:b/>
                <w:bCs/>
                <w:lang w:val="es-DO" w:eastAsia="es-DO"/>
              </w:rPr>
              <w:t>6,966,548,343.26</w:t>
            </w:r>
          </w:p>
        </w:tc>
        <w:tc>
          <w:tcPr>
            <w:tcW w:w="288" w:type="pct"/>
            <w:noWrap/>
            <w:vAlign w:val="center"/>
          </w:tcPr>
          <w:p w14:paraId="54D30317" w14:textId="77777777" w:rsidR="0002431E" w:rsidRPr="00CD3C42" w:rsidRDefault="0002431E" w:rsidP="00F33752">
            <w:pPr>
              <w:spacing w:after="0" w:line="360" w:lineRule="auto"/>
              <w:jc w:val="center"/>
              <w:rPr>
                <w:b/>
                <w:bCs/>
                <w:lang w:val="es-DO" w:eastAsia="es-DO"/>
              </w:rPr>
            </w:pPr>
            <w:r w:rsidRPr="00CD3C42">
              <w:rPr>
                <w:b/>
                <w:bCs/>
                <w:lang w:val="es-DO" w:eastAsia="es-DO"/>
              </w:rPr>
              <w:t>85.94</w:t>
            </w:r>
          </w:p>
        </w:tc>
      </w:tr>
    </w:tbl>
    <w:p w14:paraId="7AED09AE" w14:textId="77777777" w:rsidR="00F33752" w:rsidRDefault="0002431E" w:rsidP="0002431E">
      <w:pPr>
        <w:spacing w:line="360" w:lineRule="auto"/>
        <w:rPr>
          <w:i/>
          <w:iCs/>
          <w:color w:val="747171"/>
          <w:sz w:val="18"/>
          <w:szCs w:val="18"/>
          <w:lang w:val="es-DO"/>
        </w:rPr>
        <w:sectPr w:rsidR="00F33752" w:rsidSect="00D6279C">
          <w:footerReference w:type="default" r:id="rId14"/>
          <w:pgSz w:w="15840" w:h="12240" w:orient="landscape"/>
          <w:pgMar w:top="2160" w:right="1440" w:bottom="2160" w:left="1440" w:header="720" w:footer="720" w:gutter="0"/>
          <w:pgNumType w:chapStyle="1"/>
          <w:cols w:space="720"/>
          <w:docGrid w:linePitch="360"/>
        </w:sectPr>
      </w:pPr>
      <w:r w:rsidRPr="005E694F">
        <w:rPr>
          <w:i/>
          <w:iCs/>
          <w:color w:val="747171"/>
          <w:sz w:val="18"/>
          <w:szCs w:val="18"/>
          <w:lang w:val="es-DO"/>
        </w:rPr>
        <w:t xml:space="preserve">Fuente: Dirección Financiera MICM. - </w:t>
      </w:r>
    </w:p>
    <w:p w14:paraId="72993F89" w14:textId="77777777" w:rsidR="0002431E" w:rsidRDefault="005B1C88" w:rsidP="00F33752">
      <w:pPr>
        <w:spacing w:line="360" w:lineRule="auto"/>
        <w:jc w:val="both"/>
        <w:rPr>
          <w:color w:val="747171"/>
          <w:lang w:val="es-DO"/>
        </w:rPr>
      </w:pPr>
      <w:r w:rsidRPr="005E694F">
        <w:rPr>
          <w:color w:val="747171"/>
          <w:lang w:val="es-DO"/>
        </w:rPr>
        <w:lastRenderedPageBreak/>
        <w:t>Con relación al</w:t>
      </w:r>
      <w:r w:rsidR="0002431E" w:rsidRPr="005E694F">
        <w:rPr>
          <w:color w:val="747171"/>
          <w:lang w:val="es-DO"/>
        </w:rPr>
        <w:t xml:space="preserve"> presupuesto asignado para el </w:t>
      </w:r>
      <w:r w:rsidR="00F33752">
        <w:rPr>
          <w:color w:val="747171"/>
          <w:lang w:val="es-DO"/>
        </w:rPr>
        <w:t>año</w:t>
      </w:r>
      <w:r w:rsidR="001F3CEA">
        <w:rPr>
          <w:color w:val="747171"/>
          <w:lang w:val="es-DO"/>
        </w:rPr>
        <w:t xml:space="preserve"> 2022</w:t>
      </w:r>
      <w:r w:rsidR="00F33752">
        <w:rPr>
          <w:color w:val="747171"/>
          <w:lang w:val="es-DO"/>
        </w:rPr>
        <w:t xml:space="preserve">, </w:t>
      </w:r>
      <w:r w:rsidR="0002431E" w:rsidRPr="005E694F">
        <w:rPr>
          <w:color w:val="747171"/>
          <w:lang w:val="es-DO"/>
        </w:rPr>
        <w:t>fueron realizadas en las fechas establecidas, conforme la nueva metodología, las actividades de modificación, solicitudes, y reprogramación de cuotas compromisos conforme con lo establecido por los órganos rectores del sistema presupuestario, además, se realizaron mensualmente los informes de ejecución presupuestaria los cuales han sido publicados en el portal web institucional.</w:t>
      </w:r>
    </w:p>
    <w:p w14:paraId="7C275730" w14:textId="77777777" w:rsidR="0002431E" w:rsidRDefault="0002431E" w:rsidP="00383A41">
      <w:pPr>
        <w:spacing w:afterLines="160" w:after="384" w:line="360" w:lineRule="auto"/>
        <w:jc w:val="both"/>
        <w:rPr>
          <w:color w:val="747171"/>
          <w:lang w:val="es-DO"/>
        </w:rPr>
      </w:pPr>
      <w:r w:rsidRPr="00597150">
        <w:rPr>
          <w:color w:val="747171"/>
          <w:lang w:val="es-DO"/>
        </w:rPr>
        <w:t>De los siete programas agrupados en la unidad ejecutora 0001</w:t>
      </w:r>
      <w:r>
        <w:rPr>
          <w:color w:val="747171"/>
          <w:lang w:val="es-DO"/>
        </w:rPr>
        <w:t>,</w:t>
      </w:r>
      <w:r w:rsidRPr="00597150">
        <w:rPr>
          <w:color w:val="747171"/>
          <w:lang w:val="es-DO"/>
        </w:rPr>
        <w:t xml:space="preserve"> que integran la estructura programática del Ministerio, el Programa No. 98 "Administración de Contribuciones Especiales" registró el mayor porcentaje de ejecución a nivel de devengado con un 8</w:t>
      </w:r>
      <w:r>
        <w:rPr>
          <w:color w:val="747171"/>
          <w:lang w:val="es-DO"/>
        </w:rPr>
        <w:t>7.69</w:t>
      </w:r>
      <w:r w:rsidRPr="00597150">
        <w:rPr>
          <w:color w:val="747171"/>
          <w:lang w:val="es-DO"/>
        </w:rPr>
        <w:t>%</w:t>
      </w:r>
      <w:r>
        <w:rPr>
          <w:color w:val="747171"/>
          <w:lang w:val="es-DO"/>
        </w:rPr>
        <w:t>.</w:t>
      </w:r>
      <w:r w:rsidRPr="00597150">
        <w:rPr>
          <w:color w:val="747171"/>
          <w:lang w:val="es-DO"/>
        </w:rPr>
        <w:t xml:space="preserve"> </w:t>
      </w:r>
      <w:r>
        <w:rPr>
          <w:color w:val="747171"/>
          <w:lang w:val="es-DO"/>
        </w:rPr>
        <w:t>E</w:t>
      </w:r>
      <w:r w:rsidRPr="00597150">
        <w:rPr>
          <w:color w:val="747171"/>
          <w:lang w:val="es-DO"/>
        </w:rPr>
        <w:t>sto debido a las transferencias realizadas para cubrir el subsidio otorgado a las empresas del sector de productos derivados de la harina, garantizando así la estabilidad en los precios de</w:t>
      </w:r>
      <w:r>
        <w:rPr>
          <w:color w:val="747171"/>
          <w:lang w:val="es-DO"/>
        </w:rPr>
        <w:t xml:space="preserve"> los derivados de la harina, incluyendo el </w:t>
      </w:r>
      <w:r w:rsidRPr="00597150">
        <w:rPr>
          <w:color w:val="747171"/>
          <w:lang w:val="es-DO"/>
        </w:rPr>
        <w:t xml:space="preserve"> pan de consumo masivo (agua y sobao), el pago del subsidio a los transportistas para evitar el alza del pasaje, el pago del subsidio a las importadoras de combustibles por concepto del diferencial de precios de paridad de importación (PPI), el subsidio a los importadores de Maíz, para los criadores de Pollo, los dos últimos ejecutados por NP (partidas no presupuestarias), cuyo Monto ascendió a RD$</w:t>
      </w:r>
      <w:r>
        <w:rPr>
          <w:color w:val="747171"/>
          <w:lang w:val="es-DO"/>
        </w:rPr>
        <w:t>36,840,230,827.26</w:t>
      </w:r>
      <w:r w:rsidRPr="00597150">
        <w:rPr>
          <w:color w:val="747171"/>
          <w:lang w:val="es-DO"/>
        </w:rPr>
        <w:t xml:space="preserve"> según se muestra en el cuadro siguiente.</w:t>
      </w:r>
    </w:p>
    <w:p w14:paraId="0C48C659" w14:textId="77777777" w:rsidR="001F3CEA" w:rsidRDefault="001F3CEA" w:rsidP="00383A41">
      <w:pPr>
        <w:spacing w:afterLines="160" w:after="384" w:line="360" w:lineRule="auto"/>
        <w:jc w:val="both"/>
        <w:rPr>
          <w:color w:val="747171"/>
          <w:lang w:val="es-DO"/>
        </w:rPr>
      </w:pPr>
    </w:p>
    <w:p w14:paraId="5EEE0C30" w14:textId="77777777" w:rsidR="00383A41" w:rsidRDefault="00383A41" w:rsidP="00383A41">
      <w:pPr>
        <w:spacing w:afterLines="160" w:after="384" w:line="360" w:lineRule="auto"/>
        <w:jc w:val="both"/>
        <w:rPr>
          <w:color w:val="747171"/>
          <w:lang w:val="es-DO"/>
        </w:rPr>
      </w:pPr>
    </w:p>
    <w:p w14:paraId="6D566EB1" w14:textId="77777777" w:rsidR="00383A41" w:rsidRDefault="00383A41" w:rsidP="00383A41">
      <w:pPr>
        <w:spacing w:afterLines="160" w:after="384" w:line="360" w:lineRule="auto"/>
        <w:jc w:val="both"/>
        <w:rPr>
          <w:color w:val="747171"/>
          <w:lang w:val="es-DO"/>
        </w:rPr>
      </w:pPr>
    </w:p>
    <w:p w14:paraId="27E173AA" w14:textId="77777777" w:rsidR="00383A41" w:rsidRDefault="00383A41" w:rsidP="00383A41">
      <w:pPr>
        <w:spacing w:afterLines="160" w:after="384" w:line="360" w:lineRule="auto"/>
        <w:jc w:val="both"/>
        <w:rPr>
          <w:color w:val="747171"/>
          <w:lang w:val="es-DO"/>
        </w:rPr>
      </w:pPr>
    </w:p>
    <w:p w14:paraId="0F1F01E0" w14:textId="77777777" w:rsidR="0002431E" w:rsidRPr="00B2222C" w:rsidRDefault="0002431E" w:rsidP="00B2222C">
      <w:pPr>
        <w:pStyle w:val="Descripcin"/>
        <w:keepNext/>
        <w:jc w:val="center"/>
        <w:rPr>
          <w:b/>
          <w:bCs/>
          <w:i w:val="0"/>
          <w:iCs w:val="0"/>
          <w:color w:val="767171"/>
          <w:sz w:val="24"/>
          <w:szCs w:val="24"/>
        </w:rPr>
      </w:pPr>
      <w:r w:rsidRPr="00B2222C">
        <w:rPr>
          <w:b/>
          <w:bCs/>
          <w:i w:val="0"/>
          <w:iCs w:val="0"/>
          <w:color w:val="767171"/>
          <w:sz w:val="24"/>
          <w:szCs w:val="24"/>
        </w:rPr>
        <w:lastRenderedPageBreak/>
        <w:t xml:space="preserve">Tabla No.  </w:t>
      </w:r>
      <w:r w:rsidRPr="00B2222C">
        <w:rPr>
          <w:b/>
          <w:bCs/>
          <w:i w:val="0"/>
          <w:iCs w:val="0"/>
          <w:color w:val="767171"/>
          <w:sz w:val="24"/>
          <w:szCs w:val="24"/>
        </w:rPr>
        <w:fldChar w:fldCharType="begin"/>
      </w:r>
      <w:r w:rsidRPr="00B2222C">
        <w:rPr>
          <w:b/>
          <w:bCs/>
          <w:i w:val="0"/>
          <w:iCs w:val="0"/>
          <w:color w:val="767171"/>
          <w:sz w:val="24"/>
          <w:szCs w:val="24"/>
        </w:rPr>
        <w:instrText xml:space="preserve"> SEQ Tabla_No._ \* ARABIC </w:instrText>
      </w:r>
      <w:r w:rsidRPr="00B2222C">
        <w:rPr>
          <w:b/>
          <w:bCs/>
          <w:i w:val="0"/>
          <w:iCs w:val="0"/>
          <w:color w:val="767171"/>
          <w:sz w:val="24"/>
          <w:szCs w:val="24"/>
        </w:rPr>
        <w:fldChar w:fldCharType="separate"/>
      </w:r>
      <w:r w:rsidR="00596844">
        <w:rPr>
          <w:b/>
          <w:bCs/>
          <w:i w:val="0"/>
          <w:iCs w:val="0"/>
          <w:noProof/>
          <w:color w:val="767171"/>
          <w:sz w:val="24"/>
          <w:szCs w:val="24"/>
        </w:rPr>
        <w:t>9</w:t>
      </w:r>
      <w:r w:rsidRPr="00B2222C">
        <w:rPr>
          <w:b/>
          <w:bCs/>
          <w:i w:val="0"/>
          <w:iCs w:val="0"/>
          <w:color w:val="767171"/>
          <w:sz w:val="24"/>
          <w:szCs w:val="24"/>
        </w:rPr>
        <w:fldChar w:fldCharType="end"/>
      </w:r>
    </w:p>
    <w:p w14:paraId="33979BEF" w14:textId="77777777" w:rsidR="0002431E" w:rsidRPr="00B2222C" w:rsidRDefault="0002431E" w:rsidP="00B2222C">
      <w:pPr>
        <w:pStyle w:val="Descripcin"/>
        <w:keepNext/>
        <w:jc w:val="center"/>
        <w:rPr>
          <w:i w:val="0"/>
          <w:iCs w:val="0"/>
          <w:color w:val="767171"/>
          <w:sz w:val="24"/>
          <w:szCs w:val="24"/>
        </w:rPr>
      </w:pPr>
      <w:r w:rsidRPr="00B2222C">
        <w:rPr>
          <w:i w:val="0"/>
          <w:iCs w:val="0"/>
          <w:color w:val="767171"/>
          <w:sz w:val="24"/>
          <w:szCs w:val="24"/>
        </w:rPr>
        <w:t>Relación de Pago de Subsidios Según Concepto</w:t>
      </w:r>
    </w:p>
    <w:p w14:paraId="5A45E415" w14:textId="77777777" w:rsidR="0002431E" w:rsidRPr="00B2222C" w:rsidRDefault="0002431E" w:rsidP="00B2222C">
      <w:pPr>
        <w:pStyle w:val="Descripcin"/>
        <w:keepNext/>
        <w:jc w:val="center"/>
        <w:rPr>
          <w:i w:val="0"/>
          <w:iCs w:val="0"/>
          <w:color w:val="767171"/>
          <w:sz w:val="24"/>
          <w:szCs w:val="24"/>
        </w:rPr>
      </w:pPr>
      <w:r w:rsidRPr="00B2222C">
        <w:rPr>
          <w:i w:val="0"/>
          <w:iCs w:val="0"/>
          <w:color w:val="767171"/>
          <w:sz w:val="24"/>
          <w:szCs w:val="24"/>
        </w:rPr>
        <w:t>Al 30 de noviembre de 2022</w:t>
      </w:r>
    </w:p>
    <w:p w14:paraId="464BE5AD" w14:textId="77777777" w:rsidR="0002431E" w:rsidRPr="00B2222C" w:rsidRDefault="0002431E" w:rsidP="00B2222C">
      <w:pPr>
        <w:pStyle w:val="Descripcin"/>
        <w:keepNext/>
        <w:jc w:val="center"/>
        <w:rPr>
          <w:i w:val="0"/>
          <w:iCs w:val="0"/>
          <w:color w:val="767171"/>
          <w:sz w:val="24"/>
          <w:szCs w:val="24"/>
        </w:rPr>
      </w:pPr>
      <w:r w:rsidRPr="00B2222C">
        <w:rPr>
          <w:i w:val="0"/>
          <w:iCs w:val="0"/>
          <w:color w:val="767171"/>
          <w:sz w:val="24"/>
          <w:szCs w:val="24"/>
        </w:rPr>
        <w:t>Valores en RD$</w:t>
      </w:r>
    </w:p>
    <w:tbl>
      <w:tblPr>
        <w:tblW w:w="5620" w:type="dxa"/>
        <w:jc w:val="center"/>
        <w:tblBorders>
          <w:top w:val="single" w:sz="4" w:space="0" w:color="011C50"/>
          <w:left w:val="single" w:sz="4" w:space="0" w:color="011C50"/>
          <w:bottom w:val="single" w:sz="4" w:space="0" w:color="011C50"/>
          <w:right w:val="single" w:sz="4" w:space="0" w:color="011C50"/>
          <w:insideH w:val="single" w:sz="4" w:space="0" w:color="011C50"/>
          <w:insideV w:val="single" w:sz="4" w:space="0" w:color="011C50"/>
        </w:tblBorders>
        <w:tblCellMar>
          <w:left w:w="70" w:type="dxa"/>
          <w:right w:w="70" w:type="dxa"/>
        </w:tblCellMar>
        <w:tblLook w:val="04A0" w:firstRow="1" w:lastRow="0" w:firstColumn="1" w:lastColumn="0" w:noHBand="0" w:noVBand="1"/>
      </w:tblPr>
      <w:tblGrid>
        <w:gridCol w:w="3320"/>
        <w:gridCol w:w="2300"/>
      </w:tblGrid>
      <w:tr w:rsidR="0002431E" w:rsidRPr="005E694F" w14:paraId="00363E38" w14:textId="77777777" w:rsidTr="00D6279C">
        <w:trPr>
          <w:trHeight w:val="480"/>
          <w:tblHeader/>
          <w:jc w:val="center"/>
        </w:trPr>
        <w:tc>
          <w:tcPr>
            <w:tcW w:w="3320" w:type="dxa"/>
            <w:shd w:val="clear" w:color="auto" w:fill="002060"/>
            <w:vAlign w:val="center"/>
            <w:hideMark/>
          </w:tcPr>
          <w:p w14:paraId="68B6F4D6" w14:textId="77777777" w:rsidR="0002431E" w:rsidRPr="00D90E95" w:rsidRDefault="0002431E" w:rsidP="006A5789">
            <w:pPr>
              <w:spacing w:after="0" w:line="360" w:lineRule="auto"/>
              <w:jc w:val="center"/>
              <w:rPr>
                <w:b/>
                <w:bCs/>
                <w:color w:val="FFFFFF"/>
                <w:lang w:val="es-DO" w:eastAsia="es-DO"/>
              </w:rPr>
            </w:pPr>
            <w:r w:rsidRPr="00D90E95">
              <w:rPr>
                <w:b/>
                <w:bCs/>
                <w:color w:val="FFFFFF"/>
                <w:lang w:val="es-DO" w:eastAsia="es-DO"/>
              </w:rPr>
              <w:t>C</w:t>
            </w:r>
            <w:r w:rsidR="001F3CEA">
              <w:rPr>
                <w:b/>
                <w:bCs/>
                <w:color w:val="FFFFFF"/>
                <w:lang w:val="es-DO" w:eastAsia="es-DO"/>
              </w:rPr>
              <w:t>oncepto</w:t>
            </w:r>
          </w:p>
        </w:tc>
        <w:tc>
          <w:tcPr>
            <w:tcW w:w="2300" w:type="dxa"/>
            <w:shd w:val="clear" w:color="auto" w:fill="002060"/>
            <w:vAlign w:val="center"/>
            <w:hideMark/>
          </w:tcPr>
          <w:p w14:paraId="4DDBB186" w14:textId="77777777" w:rsidR="0002431E" w:rsidRPr="00D90E95" w:rsidRDefault="0002431E" w:rsidP="006A5789">
            <w:pPr>
              <w:spacing w:after="0" w:line="360" w:lineRule="auto"/>
              <w:jc w:val="center"/>
              <w:rPr>
                <w:b/>
                <w:bCs/>
                <w:color w:val="FFFFFF"/>
                <w:lang w:val="es-DO" w:eastAsia="es-DO"/>
              </w:rPr>
            </w:pPr>
            <w:r w:rsidRPr="00D90E95">
              <w:rPr>
                <w:b/>
                <w:bCs/>
                <w:color w:val="FFFFFF"/>
                <w:lang w:val="es-DO" w:eastAsia="es-DO"/>
              </w:rPr>
              <w:t>M</w:t>
            </w:r>
            <w:r w:rsidR="001F3CEA">
              <w:rPr>
                <w:b/>
                <w:bCs/>
                <w:color w:val="FFFFFF"/>
                <w:lang w:val="es-DO" w:eastAsia="es-DO"/>
              </w:rPr>
              <w:t>onto</w:t>
            </w:r>
          </w:p>
        </w:tc>
      </w:tr>
      <w:tr w:rsidR="0002431E" w:rsidRPr="005E694F" w14:paraId="7716A2E1" w14:textId="77777777" w:rsidTr="00D6279C">
        <w:trPr>
          <w:trHeight w:val="465"/>
          <w:tblHeader/>
          <w:jc w:val="center"/>
        </w:trPr>
        <w:tc>
          <w:tcPr>
            <w:tcW w:w="3320" w:type="dxa"/>
            <w:noWrap/>
            <w:vAlign w:val="center"/>
            <w:hideMark/>
          </w:tcPr>
          <w:p w14:paraId="3BFDAA55" w14:textId="77777777" w:rsidR="0002431E" w:rsidRPr="005E694F" w:rsidRDefault="0002431E" w:rsidP="001F3CEA">
            <w:pPr>
              <w:spacing w:after="0" w:line="360" w:lineRule="auto"/>
              <w:rPr>
                <w:color w:val="747171"/>
                <w:lang w:val="es-DO" w:eastAsia="es-DO"/>
              </w:rPr>
            </w:pPr>
            <w:r>
              <w:rPr>
                <w:color w:val="747171"/>
                <w:lang w:val="es-DO" w:eastAsia="es-DO"/>
              </w:rPr>
              <w:t>INTRANT</w:t>
            </w:r>
          </w:p>
        </w:tc>
        <w:tc>
          <w:tcPr>
            <w:tcW w:w="2300" w:type="dxa"/>
            <w:noWrap/>
            <w:vAlign w:val="center"/>
            <w:hideMark/>
          </w:tcPr>
          <w:p w14:paraId="0D7C5D5E" w14:textId="77777777" w:rsidR="0002431E" w:rsidRPr="005E694F" w:rsidRDefault="0002431E" w:rsidP="001F3CEA">
            <w:pPr>
              <w:spacing w:after="0" w:line="360" w:lineRule="auto"/>
              <w:jc w:val="center"/>
              <w:rPr>
                <w:color w:val="747171"/>
                <w:lang w:val="es-DO" w:eastAsia="es-DO"/>
              </w:rPr>
            </w:pPr>
            <w:r w:rsidRPr="00BF34BB">
              <w:t>1,401,382,001.33</w:t>
            </w:r>
          </w:p>
        </w:tc>
      </w:tr>
      <w:tr w:rsidR="0002431E" w:rsidRPr="005E694F" w14:paraId="71BDF498" w14:textId="77777777" w:rsidTr="00D6279C">
        <w:trPr>
          <w:trHeight w:val="510"/>
          <w:tblHeader/>
          <w:jc w:val="center"/>
        </w:trPr>
        <w:tc>
          <w:tcPr>
            <w:tcW w:w="3320" w:type="dxa"/>
            <w:noWrap/>
            <w:vAlign w:val="center"/>
            <w:hideMark/>
          </w:tcPr>
          <w:p w14:paraId="3A7399BC" w14:textId="77777777" w:rsidR="0002431E" w:rsidRPr="005E694F" w:rsidRDefault="0002431E" w:rsidP="001F3CEA">
            <w:pPr>
              <w:spacing w:after="0" w:line="360" w:lineRule="auto"/>
              <w:rPr>
                <w:color w:val="747171"/>
                <w:lang w:val="es-DO" w:eastAsia="es-DO"/>
              </w:rPr>
            </w:pPr>
            <w:r w:rsidRPr="005E694F">
              <w:rPr>
                <w:color w:val="747171"/>
                <w:lang w:val="es-DO" w:eastAsia="es-DO"/>
              </w:rPr>
              <w:t>HARINA Y DERIVADOS DEL TRIGO</w:t>
            </w:r>
          </w:p>
        </w:tc>
        <w:tc>
          <w:tcPr>
            <w:tcW w:w="2300" w:type="dxa"/>
            <w:noWrap/>
            <w:vAlign w:val="center"/>
            <w:hideMark/>
          </w:tcPr>
          <w:p w14:paraId="7FDD8ED8" w14:textId="77777777" w:rsidR="0002431E" w:rsidRPr="005E694F" w:rsidRDefault="0002431E" w:rsidP="001F3CEA">
            <w:pPr>
              <w:spacing w:after="0" w:line="360" w:lineRule="auto"/>
              <w:jc w:val="center"/>
              <w:rPr>
                <w:color w:val="747171"/>
                <w:lang w:val="es-DO" w:eastAsia="es-DO"/>
              </w:rPr>
            </w:pPr>
            <w:r w:rsidRPr="00BF34BB">
              <w:t>1,822,335,074.53</w:t>
            </w:r>
          </w:p>
        </w:tc>
      </w:tr>
      <w:tr w:rsidR="0002431E" w:rsidRPr="005E694F" w14:paraId="0910C66A" w14:textId="77777777" w:rsidTr="00D6279C">
        <w:trPr>
          <w:trHeight w:val="480"/>
          <w:tblHeader/>
          <w:jc w:val="center"/>
        </w:trPr>
        <w:tc>
          <w:tcPr>
            <w:tcW w:w="3320" w:type="dxa"/>
            <w:noWrap/>
            <w:vAlign w:val="center"/>
            <w:hideMark/>
          </w:tcPr>
          <w:p w14:paraId="1F5D5C70" w14:textId="77777777" w:rsidR="0002431E" w:rsidRPr="005E694F" w:rsidRDefault="0002431E" w:rsidP="001F3CEA">
            <w:pPr>
              <w:spacing w:after="0" w:line="360" w:lineRule="auto"/>
              <w:rPr>
                <w:color w:val="747171"/>
                <w:lang w:val="es-DO" w:eastAsia="es-DO"/>
              </w:rPr>
            </w:pPr>
            <w:r>
              <w:rPr>
                <w:color w:val="747171"/>
                <w:lang w:val="es-DO" w:eastAsia="es-DO"/>
              </w:rPr>
              <w:t>PPI</w:t>
            </w:r>
          </w:p>
        </w:tc>
        <w:tc>
          <w:tcPr>
            <w:tcW w:w="2300" w:type="dxa"/>
            <w:noWrap/>
            <w:vAlign w:val="center"/>
            <w:hideMark/>
          </w:tcPr>
          <w:p w14:paraId="5BAFF9D8" w14:textId="77777777" w:rsidR="0002431E" w:rsidRPr="005E694F" w:rsidRDefault="0002431E" w:rsidP="001F3CEA">
            <w:pPr>
              <w:spacing w:after="0" w:line="360" w:lineRule="auto"/>
              <w:jc w:val="center"/>
              <w:rPr>
                <w:color w:val="747171"/>
                <w:lang w:val="es-DO" w:eastAsia="es-DO"/>
              </w:rPr>
            </w:pPr>
            <w:r w:rsidRPr="00BF34BB">
              <w:t>33,022,141,967.85</w:t>
            </w:r>
          </w:p>
        </w:tc>
      </w:tr>
      <w:tr w:rsidR="0002431E" w:rsidRPr="005E694F" w14:paraId="67E04A11" w14:textId="77777777" w:rsidTr="00D6279C">
        <w:trPr>
          <w:trHeight w:val="450"/>
          <w:tblHeader/>
          <w:jc w:val="center"/>
        </w:trPr>
        <w:tc>
          <w:tcPr>
            <w:tcW w:w="3320" w:type="dxa"/>
            <w:noWrap/>
            <w:vAlign w:val="center"/>
            <w:hideMark/>
          </w:tcPr>
          <w:p w14:paraId="6398760C" w14:textId="77777777" w:rsidR="0002431E" w:rsidRPr="005E694F" w:rsidRDefault="0002431E" w:rsidP="001F3CEA">
            <w:pPr>
              <w:spacing w:after="0" w:line="360" w:lineRule="auto"/>
              <w:rPr>
                <w:color w:val="747171"/>
                <w:lang w:val="es-DO" w:eastAsia="es-DO"/>
              </w:rPr>
            </w:pPr>
            <w:r w:rsidRPr="005E694F">
              <w:rPr>
                <w:color w:val="747171"/>
                <w:lang w:val="es-DO" w:eastAsia="es-DO"/>
              </w:rPr>
              <w:t>MAIZ - A</w:t>
            </w:r>
            <w:r w:rsidR="004B6C15">
              <w:rPr>
                <w:color w:val="747171"/>
                <w:lang w:val="es-DO" w:eastAsia="es-DO"/>
              </w:rPr>
              <w:t>DA</w:t>
            </w:r>
          </w:p>
        </w:tc>
        <w:tc>
          <w:tcPr>
            <w:tcW w:w="2300" w:type="dxa"/>
            <w:noWrap/>
            <w:vAlign w:val="center"/>
            <w:hideMark/>
          </w:tcPr>
          <w:p w14:paraId="6AF58445" w14:textId="77777777" w:rsidR="0002431E" w:rsidRPr="005E694F" w:rsidRDefault="0002431E" w:rsidP="001F3CEA">
            <w:pPr>
              <w:spacing w:after="0" w:line="360" w:lineRule="auto"/>
              <w:jc w:val="center"/>
              <w:rPr>
                <w:color w:val="747171"/>
                <w:lang w:val="es-DO" w:eastAsia="es-DO"/>
              </w:rPr>
            </w:pPr>
            <w:r w:rsidRPr="00127BC8">
              <w:t>594,371,783.55</w:t>
            </w:r>
          </w:p>
        </w:tc>
      </w:tr>
      <w:tr w:rsidR="0002431E" w:rsidRPr="005E694F" w14:paraId="17BD0299" w14:textId="77777777" w:rsidTr="00D6279C">
        <w:trPr>
          <w:trHeight w:val="420"/>
          <w:tblHeader/>
          <w:jc w:val="center"/>
        </w:trPr>
        <w:tc>
          <w:tcPr>
            <w:tcW w:w="3320" w:type="dxa"/>
            <w:noWrap/>
            <w:vAlign w:val="center"/>
            <w:hideMark/>
          </w:tcPr>
          <w:p w14:paraId="228669E2" w14:textId="77777777" w:rsidR="0002431E" w:rsidRPr="005E694F" w:rsidRDefault="0002431E" w:rsidP="001F3CEA">
            <w:pPr>
              <w:spacing w:after="0" w:line="360" w:lineRule="auto"/>
              <w:rPr>
                <w:b/>
                <w:bCs/>
                <w:color w:val="747171"/>
                <w:lang w:val="es-DO" w:eastAsia="es-DO"/>
              </w:rPr>
            </w:pPr>
            <w:r w:rsidRPr="005E694F">
              <w:rPr>
                <w:b/>
                <w:bCs/>
                <w:color w:val="747171"/>
                <w:lang w:val="es-DO" w:eastAsia="es-DO"/>
              </w:rPr>
              <w:t>TOTAL</w:t>
            </w:r>
          </w:p>
        </w:tc>
        <w:tc>
          <w:tcPr>
            <w:tcW w:w="2300" w:type="dxa"/>
            <w:noWrap/>
            <w:vAlign w:val="center"/>
            <w:hideMark/>
          </w:tcPr>
          <w:p w14:paraId="1998D8AC" w14:textId="77777777" w:rsidR="0002431E" w:rsidRPr="00E257D1" w:rsidRDefault="0002431E" w:rsidP="001F3CEA">
            <w:pPr>
              <w:spacing w:after="0" w:line="360" w:lineRule="auto"/>
              <w:jc w:val="center"/>
              <w:rPr>
                <w:b/>
                <w:bCs/>
                <w:color w:val="747171"/>
                <w:lang w:val="es-DO" w:eastAsia="es-DO"/>
              </w:rPr>
            </w:pPr>
            <w:r w:rsidRPr="00E257D1">
              <w:rPr>
                <w:b/>
                <w:bCs/>
              </w:rPr>
              <w:t>36,840,230,827.26</w:t>
            </w:r>
          </w:p>
        </w:tc>
      </w:tr>
    </w:tbl>
    <w:p w14:paraId="49195F54" w14:textId="77777777" w:rsidR="0002431E" w:rsidRPr="005E694F" w:rsidRDefault="0002431E" w:rsidP="0002431E">
      <w:pPr>
        <w:spacing w:line="360" w:lineRule="auto"/>
        <w:ind w:left="1416" w:hanging="140"/>
        <w:rPr>
          <w:i/>
          <w:iCs/>
          <w:color w:val="747171"/>
          <w:sz w:val="18"/>
          <w:szCs w:val="18"/>
          <w:lang w:val="es-DO"/>
        </w:rPr>
      </w:pPr>
      <w:r w:rsidRPr="005E694F">
        <w:rPr>
          <w:i/>
          <w:iCs/>
          <w:color w:val="747171"/>
          <w:sz w:val="18"/>
          <w:szCs w:val="18"/>
          <w:lang w:val="es-DO"/>
        </w:rPr>
        <w:t xml:space="preserve">Fuente: Dirección Financiera </w:t>
      </w:r>
      <w:r w:rsidR="001F3CEA" w:rsidRPr="005E694F">
        <w:rPr>
          <w:i/>
          <w:iCs/>
          <w:color w:val="747171"/>
          <w:sz w:val="18"/>
          <w:szCs w:val="18"/>
          <w:lang w:val="es-DO"/>
        </w:rPr>
        <w:t>MICM. -</w:t>
      </w:r>
      <w:r w:rsidRPr="005E694F">
        <w:rPr>
          <w:i/>
          <w:iCs/>
          <w:color w:val="747171"/>
          <w:sz w:val="18"/>
          <w:szCs w:val="18"/>
          <w:lang w:val="es-DO"/>
        </w:rPr>
        <w:t xml:space="preserve"> </w:t>
      </w:r>
    </w:p>
    <w:p w14:paraId="6D6AF8BF" w14:textId="77777777" w:rsidR="0002431E" w:rsidRPr="001F3CEA" w:rsidRDefault="0002431E" w:rsidP="001F3CEA">
      <w:pPr>
        <w:pStyle w:val="Descripcin"/>
        <w:keepNext/>
        <w:spacing w:after="0" w:line="360" w:lineRule="auto"/>
        <w:jc w:val="both"/>
        <w:rPr>
          <w:i w:val="0"/>
          <w:iCs w:val="0"/>
          <w:color w:val="747171"/>
          <w:sz w:val="24"/>
          <w:szCs w:val="24"/>
        </w:rPr>
      </w:pPr>
      <w:r w:rsidRPr="001F3CEA">
        <w:rPr>
          <w:i w:val="0"/>
          <w:iCs w:val="0"/>
          <w:color w:val="747171"/>
          <w:sz w:val="24"/>
          <w:szCs w:val="24"/>
        </w:rPr>
        <w:t>Con relación a la ejecución por cuenta y subcuenta, al 30 de</w:t>
      </w:r>
      <w:r w:rsidR="001F3CEA">
        <w:rPr>
          <w:i w:val="0"/>
          <w:iCs w:val="0"/>
          <w:color w:val="747171"/>
          <w:sz w:val="24"/>
          <w:szCs w:val="24"/>
        </w:rPr>
        <w:t xml:space="preserve"> </w:t>
      </w:r>
      <w:r w:rsidRPr="001F3CEA">
        <w:rPr>
          <w:i w:val="0"/>
          <w:iCs w:val="0"/>
          <w:color w:val="747171"/>
          <w:sz w:val="24"/>
          <w:szCs w:val="24"/>
        </w:rPr>
        <w:t>noviembre</w:t>
      </w:r>
      <w:r w:rsidR="001F3CEA">
        <w:rPr>
          <w:i w:val="0"/>
          <w:iCs w:val="0"/>
          <w:color w:val="747171"/>
          <w:sz w:val="24"/>
          <w:szCs w:val="24"/>
        </w:rPr>
        <w:t xml:space="preserve"> del 2022 se</w:t>
      </w:r>
      <w:r w:rsidRPr="001F3CEA">
        <w:rPr>
          <w:i w:val="0"/>
          <w:iCs w:val="0"/>
          <w:color w:val="747171"/>
          <w:sz w:val="24"/>
          <w:szCs w:val="24"/>
        </w:rPr>
        <w:t xml:space="preserve"> ejecutó un 85.94% del presupuesto general</w:t>
      </w:r>
      <w:r w:rsidR="00A775AC">
        <w:rPr>
          <w:i w:val="0"/>
          <w:iCs w:val="0"/>
          <w:color w:val="747171"/>
          <w:sz w:val="24"/>
          <w:szCs w:val="24"/>
        </w:rPr>
        <w:t xml:space="preserve">. En la </w:t>
      </w:r>
      <w:r w:rsidR="001F3CEA">
        <w:rPr>
          <w:i w:val="0"/>
          <w:iCs w:val="0"/>
          <w:color w:val="747171"/>
          <w:sz w:val="24"/>
          <w:szCs w:val="24"/>
        </w:rPr>
        <w:t>tabla a continuación</w:t>
      </w:r>
      <w:r w:rsidR="00A775AC">
        <w:rPr>
          <w:i w:val="0"/>
          <w:iCs w:val="0"/>
          <w:color w:val="747171"/>
          <w:sz w:val="24"/>
          <w:szCs w:val="24"/>
        </w:rPr>
        <w:t xml:space="preserve"> se muestra un resumen de este comportamiento:</w:t>
      </w:r>
    </w:p>
    <w:p w14:paraId="3BD5B26B" w14:textId="77777777" w:rsidR="004421C0" w:rsidRDefault="004421C0" w:rsidP="0002431E">
      <w:pPr>
        <w:rPr>
          <w:lang w:val="es-DO"/>
        </w:rPr>
        <w:sectPr w:rsidR="004421C0" w:rsidSect="006A5789">
          <w:pgSz w:w="12240" w:h="15840"/>
          <w:pgMar w:top="1440" w:right="2160" w:bottom="1440" w:left="2160" w:header="720" w:footer="720" w:gutter="0"/>
          <w:cols w:space="720"/>
          <w:docGrid w:linePitch="360"/>
        </w:sectPr>
      </w:pPr>
    </w:p>
    <w:p w14:paraId="102A969B" w14:textId="77777777" w:rsidR="0002431E" w:rsidRPr="004421C0" w:rsidRDefault="0002431E" w:rsidP="004421C0">
      <w:pPr>
        <w:pStyle w:val="Descripcin"/>
        <w:keepNext/>
        <w:spacing w:after="0" w:line="360" w:lineRule="auto"/>
        <w:jc w:val="center"/>
        <w:rPr>
          <w:b/>
          <w:bCs/>
          <w:i w:val="0"/>
          <w:iCs w:val="0"/>
          <w:color w:val="747171"/>
          <w:sz w:val="24"/>
          <w:szCs w:val="24"/>
        </w:rPr>
      </w:pPr>
      <w:r w:rsidRPr="004421C0">
        <w:rPr>
          <w:b/>
          <w:bCs/>
          <w:i w:val="0"/>
          <w:iCs w:val="0"/>
          <w:color w:val="747171"/>
          <w:sz w:val="24"/>
          <w:szCs w:val="24"/>
        </w:rPr>
        <w:lastRenderedPageBreak/>
        <w:t xml:space="preserve">Tabla No.  </w:t>
      </w:r>
      <w:r w:rsidRPr="004421C0">
        <w:rPr>
          <w:b/>
          <w:bCs/>
          <w:i w:val="0"/>
          <w:iCs w:val="0"/>
          <w:color w:val="747171"/>
          <w:sz w:val="24"/>
          <w:szCs w:val="24"/>
        </w:rPr>
        <w:fldChar w:fldCharType="begin"/>
      </w:r>
      <w:r w:rsidRPr="004421C0">
        <w:rPr>
          <w:b/>
          <w:bCs/>
          <w:i w:val="0"/>
          <w:iCs w:val="0"/>
          <w:color w:val="747171"/>
          <w:sz w:val="24"/>
          <w:szCs w:val="24"/>
        </w:rPr>
        <w:instrText xml:space="preserve"> SEQ Tabla_No._ \* ARABIC </w:instrText>
      </w:r>
      <w:r w:rsidRPr="004421C0">
        <w:rPr>
          <w:b/>
          <w:bCs/>
          <w:i w:val="0"/>
          <w:iCs w:val="0"/>
          <w:color w:val="747171"/>
          <w:sz w:val="24"/>
          <w:szCs w:val="24"/>
        </w:rPr>
        <w:fldChar w:fldCharType="separate"/>
      </w:r>
      <w:r w:rsidR="00596844">
        <w:rPr>
          <w:b/>
          <w:bCs/>
          <w:i w:val="0"/>
          <w:iCs w:val="0"/>
          <w:noProof/>
          <w:color w:val="747171"/>
          <w:sz w:val="24"/>
          <w:szCs w:val="24"/>
        </w:rPr>
        <w:t>10</w:t>
      </w:r>
      <w:r w:rsidRPr="004421C0">
        <w:rPr>
          <w:b/>
          <w:bCs/>
          <w:i w:val="0"/>
          <w:iCs w:val="0"/>
          <w:color w:val="747171"/>
          <w:sz w:val="24"/>
          <w:szCs w:val="24"/>
        </w:rPr>
        <w:fldChar w:fldCharType="end"/>
      </w:r>
    </w:p>
    <w:p w14:paraId="4CE062B8" w14:textId="77777777" w:rsidR="0002431E" w:rsidRPr="004421C0" w:rsidRDefault="0002431E" w:rsidP="004421C0">
      <w:pPr>
        <w:spacing w:after="0" w:line="360" w:lineRule="auto"/>
        <w:jc w:val="center"/>
        <w:rPr>
          <w:color w:val="747171"/>
          <w:lang w:val="es-DO"/>
        </w:rPr>
      </w:pPr>
      <w:r w:rsidRPr="004421C0">
        <w:rPr>
          <w:color w:val="747171"/>
          <w:lang w:val="es-DO"/>
        </w:rPr>
        <w:t>Ejecución Presupuestaria por Cuentas y Subcuentas</w:t>
      </w:r>
    </w:p>
    <w:p w14:paraId="5737FF57" w14:textId="77777777" w:rsidR="0002431E" w:rsidRPr="004421C0" w:rsidRDefault="0002431E" w:rsidP="004421C0">
      <w:pPr>
        <w:spacing w:after="0" w:line="360" w:lineRule="auto"/>
        <w:jc w:val="center"/>
        <w:rPr>
          <w:color w:val="747171"/>
          <w:lang w:val="es-DO"/>
        </w:rPr>
      </w:pPr>
      <w:r w:rsidRPr="004421C0">
        <w:rPr>
          <w:color w:val="747171"/>
          <w:lang w:val="es-DO"/>
        </w:rPr>
        <w:t>Al 30 de noviembre 2022</w:t>
      </w:r>
    </w:p>
    <w:p w14:paraId="1A4B85EC" w14:textId="77777777" w:rsidR="0002431E" w:rsidRPr="0002431E" w:rsidRDefault="0002431E" w:rsidP="004421C0">
      <w:pPr>
        <w:spacing w:after="0" w:line="360" w:lineRule="auto"/>
        <w:jc w:val="center"/>
        <w:rPr>
          <w:color w:val="747171"/>
          <w:lang w:val="es-DO"/>
        </w:rPr>
      </w:pPr>
      <w:r w:rsidRPr="004421C0">
        <w:rPr>
          <w:color w:val="747171"/>
          <w:lang w:val="es-DO"/>
        </w:rPr>
        <w:t>(Valores en RD$)</w:t>
      </w:r>
    </w:p>
    <w:tbl>
      <w:tblPr>
        <w:tblW w:w="13292" w:type="dxa"/>
        <w:jc w:val="center"/>
        <w:tblBorders>
          <w:top w:val="single" w:sz="4" w:space="0" w:color="011C50"/>
          <w:left w:val="single" w:sz="4" w:space="0" w:color="011C50"/>
          <w:bottom w:val="single" w:sz="4" w:space="0" w:color="011C50"/>
          <w:right w:val="single" w:sz="4" w:space="0" w:color="011C50"/>
          <w:insideH w:val="single" w:sz="4" w:space="0" w:color="011C50"/>
          <w:insideV w:val="single" w:sz="4" w:space="0" w:color="011C50"/>
        </w:tblBorders>
        <w:tblCellMar>
          <w:left w:w="70" w:type="dxa"/>
          <w:right w:w="70" w:type="dxa"/>
        </w:tblCellMar>
        <w:tblLook w:val="04A0" w:firstRow="1" w:lastRow="0" w:firstColumn="1" w:lastColumn="0" w:noHBand="0" w:noVBand="1"/>
      </w:tblPr>
      <w:tblGrid>
        <w:gridCol w:w="720"/>
        <w:gridCol w:w="2754"/>
        <w:gridCol w:w="2140"/>
        <w:gridCol w:w="2401"/>
        <w:gridCol w:w="2280"/>
        <w:gridCol w:w="2345"/>
        <w:gridCol w:w="780"/>
      </w:tblGrid>
      <w:tr w:rsidR="004421C0" w:rsidRPr="004421C0" w14:paraId="6038F2E2" w14:textId="77777777" w:rsidTr="00D6279C">
        <w:trPr>
          <w:trHeight w:val="709"/>
          <w:tblHeader/>
          <w:jc w:val="center"/>
        </w:trPr>
        <w:tc>
          <w:tcPr>
            <w:tcW w:w="3474" w:type="dxa"/>
            <w:gridSpan w:val="2"/>
            <w:shd w:val="clear" w:color="auto" w:fill="011C50"/>
            <w:vAlign w:val="center"/>
            <w:hideMark/>
          </w:tcPr>
          <w:p w14:paraId="5E5D75FD" w14:textId="77777777" w:rsidR="004421C0" w:rsidRDefault="0002431E" w:rsidP="004421C0">
            <w:pPr>
              <w:spacing w:after="0" w:line="360" w:lineRule="auto"/>
              <w:jc w:val="center"/>
              <w:rPr>
                <w:b/>
                <w:bCs/>
                <w:color w:val="FFFFFF"/>
                <w:lang w:val="es-DO" w:eastAsia="es-DO"/>
              </w:rPr>
            </w:pPr>
            <w:r w:rsidRPr="004421C0">
              <w:rPr>
                <w:b/>
                <w:bCs/>
                <w:color w:val="FFFFFF"/>
                <w:lang w:val="es-DO" w:eastAsia="es-DO"/>
              </w:rPr>
              <w:t>Concepto.</w:t>
            </w:r>
          </w:p>
          <w:p w14:paraId="42846126" w14:textId="77777777" w:rsidR="0002431E" w:rsidRPr="004421C0" w:rsidRDefault="0002431E" w:rsidP="004421C0">
            <w:pPr>
              <w:spacing w:after="0" w:line="360" w:lineRule="auto"/>
              <w:jc w:val="center"/>
              <w:rPr>
                <w:b/>
                <w:bCs/>
                <w:color w:val="FFFFFF"/>
                <w:lang w:val="es-DO" w:eastAsia="es-DO"/>
              </w:rPr>
            </w:pPr>
            <w:r w:rsidRPr="004421C0">
              <w:rPr>
                <w:b/>
                <w:bCs/>
                <w:color w:val="FFFFFF"/>
                <w:lang w:val="es-DO" w:eastAsia="es-DO"/>
              </w:rPr>
              <w:t>Ref CCP Cuenta</w:t>
            </w:r>
          </w:p>
        </w:tc>
        <w:tc>
          <w:tcPr>
            <w:tcW w:w="2140" w:type="dxa"/>
            <w:shd w:val="clear" w:color="auto" w:fill="011C50"/>
            <w:vAlign w:val="center"/>
            <w:hideMark/>
          </w:tcPr>
          <w:p w14:paraId="6B8FBA68" w14:textId="77777777" w:rsidR="0002431E" w:rsidRPr="004421C0" w:rsidRDefault="0002431E" w:rsidP="004421C0">
            <w:pPr>
              <w:spacing w:after="0" w:line="360" w:lineRule="auto"/>
              <w:jc w:val="center"/>
              <w:rPr>
                <w:color w:val="FFFFFF"/>
                <w:lang w:val="es-DO" w:eastAsia="es-DO"/>
              </w:rPr>
            </w:pPr>
            <w:r w:rsidRPr="004421C0">
              <w:rPr>
                <w:b/>
                <w:bCs/>
                <w:color w:val="FFFFFF"/>
                <w:lang w:val="es-DO" w:eastAsia="es-DO"/>
              </w:rPr>
              <w:t>Presupuesto Inicial</w:t>
            </w:r>
            <w:r w:rsidRPr="004421C0">
              <w:rPr>
                <w:b/>
                <w:bCs/>
                <w:color w:val="FFFFFF"/>
                <w:lang w:val="es-DO" w:eastAsia="es-DO"/>
              </w:rPr>
              <w:br/>
              <w:t>(I)</w:t>
            </w:r>
          </w:p>
        </w:tc>
        <w:tc>
          <w:tcPr>
            <w:tcW w:w="2401" w:type="dxa"/>
            <w:shd w:val="clear" w:color="auto" w:fill="011C50"/>
            <w:vAlign w:val="center"/>
            <w:hideMark/>
          </w:tcPr>
          <w:p w14:paraId="03EF0C30" w14:textId="77777777" w:rsidR="0002431E" w:rsidRPr="004421C0" w:rsidRDefault="0002431E" w:rsidP="004421C0">
            <w:pPr>
              <w:spacing w:after="0" w:line="360" w:lineRule="auto"/>
              <w:jc w:val="center"/>
              <w:rPr>
                <w:color w:val="FFFFFF"/>
                <w:lang w:val="es-DO" w:eastAsia="es-DO"/>
              </w:rPr>
            </w:pPr>
            <w:r w:rsidRPr="004421C0">
              <w:rPr>
                <w:b/>
                <w:bCs/>
                <w:color w:val="FFFFFF"/>
                <w:lang w:val="es-DO" w:eastAsia="es-DO"/>
              </w:rPr>
              <w:t>Presupuesto Vigente</w:t>
            </w:r>
            <w:r w:rsidRPr="004421C0">
              <w:rPr>
                <w:b/>
                <w:bCs/>
                <w:color w:val="FFFFFF"/>
                <w:lang w:val="es-DO" w:eastAsia="es-DO"/>
              </w:rPr>
              <w:br/>
              <w:t>(V = I + M)</w:t>
            </w:r>
          </w:p>
        </w:tc>
        <w:tc>
          <w:tcPr>
            <w:tcW w:w="2280" w:type="dxa"/>
            <w:shd w:val="clear" w:color="auto" w:fill="011C50"/>
            <w:vAlign w:val="center"/>
            <w:hideMark/>
          </w:tcPr>
          <w:p w14:paraId="04B35034" w14:textId="77777777" w:rsidR="0002431E" w:rsidRPr="004421C0" w:rsidRDefault="0002431E" w:rsidP="004421C0">
            <w:pPr>
              <w:spacing w:after="0" w:line="360" w:lineRule="auto"/>
              <w:jc w:val="center"/>
              <w:rPr>
                <w:b/>
                <w:bCs/>
                <w:color w:val="FFFFFF"/>
                <w:lang w:val="es-DO" w:eastAsia="es-DO"/>
              </w:rPr>
            </w:pPr>
            <w:r w:rsidRPr="004421C0">
              <w:rPr>
                <w:b/>
                <w:bCs/>
                <w:color w:val="FFFFFF"/>
                <w:lang w:val="es-DO" w:eastAsia="es-DO"/>
              </w:rPr>
              <w:t>Monto Devengado (E)</w:t>
            </w:r>
          </w:p>
        </w:tc>
        <w:tc>
          <w:tcPr>
            <w:tcW w:w="2345" w:type="dxa"/>
            <w:shd w:val="clear" w:color="auto" w:fill="011C50"/>
            <w:vAlign w:val="center"/>
            <w:hideMark/>
          </w:tcPr>
          <w:p w14:paraId="6E18884B" w14:textId="77777777" w:rsidR="004421C0" w:rsidRDefault="0002431E" w:rsidP="004421C0">
            <w:pPr>
              <w:spacing w:after="0" w:line="360" w:lineRule="auto"/>
              <w:jc w:val="center"/>
              <w:rPr>
                <w:b/>
                <w:bCs/>
                <w:color w:val="FFFFFF"/>
                <w:lang w:val="es-DO" w:eastAsia="es-DO"/>
              </w:rPr>
            </w:pPr>
            <w:r w:rsidRPr="004421C0">
              <w:rPr>
                <w:b/>
                <w:bCs/>
                <w:color w:val="FFFFFF"/>
                <w:lang w:val="es-DO" w:eastAsia="es-DO"/>
              </w:rPr>
              <w:t xml:space="preserve">Balance </w:t>
            </w:r>
          </w:p>
          <w:p w14:paraId="3E31A84C" w14:textId="77777777" w:rsidR="0002431E" w:rsidRPr="004421C0" w:rsidRDefault="0002431E" w:rsidP="004421C0">
            <w:pPr>
              <w:spacing w:after="0" w:line="360" w:lineRule="auto"/>
              <w:jc w:val="center"/>
              <w:rPr>
                <w:b/>
                <w:bCs/>
                <w:color w:val="FFFFFF"/>
                <w:lang w:val="es-DO" w:eastAsia="es-DO"/>
              </w:rPr>
            </w:pPr>
            <w:r w:rsidRPr="004421C0">
              <w:rPr>
                <w:b/>
                <w:bCs/>
                <w:color w:val="FFFFFF"/>
                <w:lang w:val="es-DO" w:eastAsia="es-DO"/>
              </w:rPr>
              <w:t>(B = V - E)</w:t>
            </w:r>
          </w:p>
        </w:tc>
        <w:tc>
          <w:tcPr>
            <w:tcW w:w="652" w:type="dxa"/>
            <w:shd w:val="clear" w:color="auto" w:fill="011C50"/>
            <w:vAlign w:val="center"/>
            <w:hideMark/>
          </w:tcPr>
          <w:p w14:paraId="1212399D" w14:textId="77777777" w:rsidR="0002431E" w:rsidRPr="004421C0" w:rsidRDefault="0002431E" w:rsidP="004421C0">
            <w:pPr>
              <w:spacing w:after="0" w:line="360" w:lineRule="auto"/>
              <w:jc w:val="center"/>
              <w:rPr>
                <w:b/>
                <w:bCs/>
                <w:color w:val="FFFFFF"/>
                <w:lang w:val="es-DO" w:eastAsia="es-DO"/>
              </w:rPr>
            </w:pPr>
            <w:r w:rsidRPr="004421C0">
              <w:rPr>
                <w:b/>
                <w:bCs/>
                <w:color w:val="FFFFFF"/>
                <w:lang w:val="es-DO" w:eastAsia="es-DO"/>
              </w:rPr>
              <w:t>%</w:t>
            </w:r>
          </w:p>
        </w:tc>
      </w:tr>
      <w:tr w:rsidR="00D6279C" w:rsidRPr="004421C0" w14:paraId="65CF52B6" w14:textId="77777777" w:rsidTr="00D6279C">
        <w:trPr>
          <w:trHeight w:val="255"/>
          <w:jc w:val="center"/>
        </w:trPr>
        <w:tc>
          <w:tcPr>
            <w:tcW w:w="720" w:type="dxa"/>
            <w:vAlign w:val="center"/>
            <w:hideMark/>
          </w:tcPr>
          <w:p w14:paraId="03CAA072" w14:textId="77777777" w:rsidR="0002431E" w:rsidRPr="004421C0" w:rsidRDefault="0002431E" w:rsidP="004421C0">
            <w:pPr>
              <w:spacing w:after="0" w:line="360" w:lineRule="auto"/>
              <w:jc w:val="center"/>
              <w:rPr>
                <w:b/>
                <w:bCs/>
                <w:color w:val="767171" w:themeColor="background2" w:themeShade="80"/>
                <w:lang w:val="es-DO" w:eastAsia="es-DO"/>
              </w:rPr>
            </w:pPr>
          </w:p>
        </w:tc>
        <w:tc>
          <w:tcPr>
            <w:tcW w:w="2754" w:type="dxa"/>
            <w:vAlign w:val="center"/>
            <w:hideMark/>
          </w:tcPr>
          <w:p w14:paraId="0F79EED0" w14:textId="77777777" w:rsidR="0002431E" w:rsidRPr="004421C0" w:rsidRDefault="0002431E" w:rsidP="004421C0">
            <w:pPr>
              <w:spacing w:after="0" w:line="360" w:lineRule="auto"/>
              <w:jc w:val="center"/>
              <w:rPr>
                <w:b/>
                <w:bCs/>
                <w:color w:val="767171" w:themeColor="background2" w:themeShade="80"/>
                <w:lang w:val="es-DO" w:eastAsia="es-DO"/>
              </w:rPr>
            </w:pPr>
            <w:r w:rsidRPr="004421C0">
              <w:rPr>
                <w:b/>
                <w:bCs/>
                <w:color w:val="767171" w:themeColor="background2" w:themeShade="80"/>
                <w:lang w:val="es-DO" w:eastAsia="es-DO"/>
              </w:rPr>
              <w:t>Total</w:t>
            </w:r>
          </w:p>
        </w:tc>
        <w:tc>
          <w:tcPr>
            <w:tcW w:w="2140" w:type="dxa"/>
            <w:vAlign w:val="center"/>
            <w:hideMark/>
          </w:tcPr>
          <w:p w14:paraId="53CB5A48" w14:textId="77777777" w:rsidR="0002431E" w:rsidRPr="004421C0" w:rsidRDefault="0002431E" w:rsidP="004421C0">
            <w:pPr>
              <w:spacing w:after="0" w:line="360" w:lineRule="auto"/>
              <w:jc w:val="center"/>
              <w:rPr>
                <w:b/>
                <w:bCs/>
                <w:color w:val="767171" w:themeColor="background2" w:themeShade="80"/>
                <w:lang w:val="es-DO" w:eastAsia="es-DO"/>
              </w:rPr>
            </w:pPr>
            <w:r w:rsidRPr="004421C0">
              <w:rPr>
                <w:b/>
                <w:bCs/>
                <w:color w:val="767171" w:themeColor="background2" w:themeShade="80"/>
                <w:lang w:val="es-DO" w:eastAsia="es-DO"/>
              </w:rPr>
              <w:t>6,306,319,011.00</w:t>
            </w:r>
          </w:p>
        </w:tc>
        <w:tc>
          <w:tcPr>
            <w:tcW w:w="2401" w:type="dxa"/>
            <w:vAlign w:val="center"/>
            <w:hideMark/>
          </w:tcPr>
          <w:p w14:paraId="3B536941" w14:textId="77777777" w:rsidR="0002431E" w:rsidRPr="004421C0" w:rsidRDefault="0002431E" w:rsidP="004421C0">
            <w:pPr>
              <w:spacing w:after="0" w:line="360" w:lineRule="auto"/>
              <w:jc w:val="center"/>
              <w:rPr>
                <w:b/>
                <w:bCs/>
                <w:color w:val="767171" w:themeColor="background2" w:themeShade="80"/>
                <w:lang w:val="es-DO" w:eastAsia="es-DO"/>
              </w:rPr>
            </w:pPr>
            <w:r w:rsidRPr="004421C0">
              <w:rPr>
                <w:b/>
                <w:bCs/>
                <w:color w:val="767171" w:themeColor="background2" w:themeShade="80"/>
                <w:lang w:val="es-DO" w:eastAsia="es-DO"/>
              </w:rPr>
              <w:t>49,561,814,911.71</w:t>
            </w:r>
          </w:p>
        </w:tc>
        <w:tc>
          <w:tcPr>
            <w:tcW w:w="2280" w:type="dxa"/>
            <w:vAlign w:val="center"/>
            <w:hideMark/>
          </w:tcPr>
          <w:p w14:paraId="09F9A813" w14:textId="77777777" w:rsidR="0002431E" w:rsidRPr="004421C0" w:rsidRDefault="0002431E" w:rsidP="004421C0">
            <w:pPr>
              <w:spacing w:after="0" w:line="360" w:lineRule="auto"/>
              <w:jc w:val="center"/>
              <w:rPr>
                <w:b/>
                <w:bCs/>
                <w:color w:val="767171" w:themeColor="background2" w:themeShade="80"/>
                <w:lang w:val="es-DO" w:eastAsia="es-DO"/>
              </w:rPr>
            </w:pPr>
            <w:r w:rsidRPr="004421C0">
              <w:rPr>
                <w:b/>
                <w:bCs/>
                <w:color w:val="767171" w:themeColor="background2" w:themeShade="80"/>
                <w:lang w:val="es-DO" w:eastAsia="es-DO"/>
              </w:rPr>
              <w:t>42,595,266,568.45</w:t>
            </w:r>
          </w:p>
        </w:tc>
        <w:tc>
          <w:tcPr>
            <w:tcW w:w="2345" w:type="dxa"/>
            <w:vAlign w:val="center"/>
            <w:hideMark/>
          </w:tcPr>
          <w:p w14:paraId="49B1A2FD" w14:textId="77777777" w:rsidR="0002431E" w:rsidRPr="004421C0" w:rsidRDefault="0002431E" w:rsidP="004421C0">
            <w:pPr>
              <w:spacing w:after="0" w:line="360" w:lineRule="auto"/>
              <w:jc w:val="center"/>
              <w:rPr>
                <w:b/>
                <w:bCs/>
                <w:color w:val="767171" w:themeColor="background2" w:themeShade="80"/>
                <w:lang w:val="es-DO" w:eastAsia="es-DO"/>
              </w:rPr>
            </w:pPr>
            <w:r w:rsidRPr="004421C0">
              <w:rPr>
                <w:b/>
                <w:bCs/>
                <w:color w:val="767171" w:themeColor="background2" w:themeShade="80"/>
                <w:lang w:val="es-DO" w:eastAsia="es-DO"/>
              </w:rPr>
              <w:t>6,966,548,343.26</w:t>
            </w:r>
          </w:p>
        </w:tc>
        <w:tc>
          <w:tcPr>
            <w:tcW w:w="652" w:type="dxa"/>
            <w:vAlign w:val="center"/>
            <w:hideMark/>
          </w:tcPr>
          <w:p w14:paraId="3EC6A5B1" w14:textId="77777777" w:rsidR="0002431E" w:rsidRPr="004421C0" w:rsidRDefault="0002431E" w:rsidP="004421C0">
            <w:pPr>
              <w:spacing w:after="0" w:line="360" w:lineRule="auto"/>
              <w:jc w:val="center"/>
              <w:rPr>
                <w:b/>
                <w:bCs/>
                <w:color w:val="767171" w:themeColor="background2" w:themeShade="80"/>
                <w:lang w:val="es-DO" w:eastAsia="es-DO"/>
              </w:rPr>
            </w:pPr>
            <w:r w:rsidRPr="004421C0">
              <w:rPr>
                <w:b/>
                <w:bCs/>
                <w:color w:val="767171" w:themeColor="background2" w:themeShade="80"/>
                <w:lang w:val="es-DO" w:eastAsia="es-DO"/>
              </w:rPr>
              <w:t>85.94</w:t>
            </w:r>
          </w:p>
        </w:tc>
      </w:tr>
      <w:tr w:rsidR="00D6279C" w:rsidRPr="004421C0" w14:paraId="730605E4" w14:textId="77777777" w:rsidTr="00D6279C">
        <w:trPr>
          <w:trHeight w:val="169"/>
          <w:jc w:val="center"/>
        </w:trPr>
        <w:tc>
          <w:tcPr>
            <w:tcW w:w="720" w:type="dxa"/>
            <w:shd w:val="clear" w:color="000000" w:fill="D9D9D9"/>
            <w:noWrap/>
            <w:vAlign w:val="center"/>
            <w:hideMark/>
          </w:tcPr>
          <w:p w14:paraId="5DA50108" w14:textId="77777777" w:rsidR="0002431E" w:rsidRPr="004421C0" w:rsidRDefault="0002431E" w:rsidP="004421C0">
            <w:pPr>
              <w:spacing w:after="0" w:line="360" w:lineRule="auto"/>
              <w:jc w:val="center"/>
              <w:rPr>
                <w:b/>
                <w:bCs/>
                <w:color w:val="767171" w:themeColor="background2" w:themeShade="80"/>
                <w:lang w:val="es-DO" w:eastAsia="es-DO"/>
              </w:rPr>
            </w:pPr>
            <w:r w:rsidRPr="004421C0">
              <w:rPr>
                <w:b/>
                <w:bCs/>
                <w:color w:val="767171" w:themeColor="background2" w:themeShade="80"/>
                <w:lang w:val="es-DO" w:eastAsia="es-DO"/>
              </w:rPr>
              <w:t>2.1</w:t>
            </w:r>
          </w:p>
        </w:tc>
        <w:tc>
          <w:tcPr>
            <w:tcW w:w="2754" w:type="dxa"/>
            <w:shd w:val="clear" w:color="000000" w:fill="D9D9D9"/>
            <w:vAlign w:val="center"/>
            <w:hideMark/>
          </w:tcPr>
          <w:p w14:paraId="1E2585D9" w14:textId="77777777" w:rsidR="0002431E" w:rsidRPr="004421C0" w:rsidRDefault="0002431E" w:rsidP="004421C0">
            <w:pPr>
              <w:spacing w:after="0" w:line="360" w:lineRule="auto"/>
              <w:rPr>
                <w:b/>
                <w:bCs/>
                <w:color w:val="767171" w:themeColor="background2" w:themeShade="80"/>
                <w:lang w:val="es-DO" w:eastAsia="es-DO"/>
              </w:rPr>
            </w:pPr>
            <w:r w:rsidRPr="004421C0">
              <w:rPr>
                <w:b/>
                <w:bCs/>
                <w:color w:val="767171" w:themeColor="background2" w:themeShade="80"/>
                <w:lang w:val="es-DO" w:eastAsia="es-DO"/>
              </w:rPr>
              <w:t>REMUNERACIONES Y CONTRIBUCIONES</w:t>
            </w:r>
          </w:p>
        </w:tc>
        <w:tc>
          <w:tcPr>
            <w:tcW w:w="2140" w:type="dxa"/>
            <w:shd w:val="clear" w:color="000000" w:fill="D9D9D9"/>
            <w:noWrap/>
            <w:vAlign w:val="center"/>
            <w:hideMark/>
          </w:tcPr>
          <w:p w14:paraId="208C8590" w14:textId="77777777" w:rsidR="0002431E" w:rsidRPr="004421C0" w:rsidRDefault="0002431E" w:rsidP="004421C0">
            <w:pPr>
              <w:spacing w:after="0" w:line="360" w:lineRule="auto"/>
              <w:jc w:val="center"/>
              <w:rPr>
                <w:b/>
                <w:bCs/>
                <w:color w:val="767171" w:themeColor="background2" w:themeShade="80"/>
                <w:lang w:val="es-DO" w:eastAsia="es-DO"/>
              </w:rPr>
            </w:pPr>
            <w:r w:rsidRPr="004421C0">
              <w:rPr>
                <w:b/>
                <w:bCs/>
                <w:color w:val="767171" w:themeColor="background2" w:themeShade="80"/>
                <w:lang w:val="es-DO" w:eastAsia="es-DO"/>
              </w:rPr>
              <w:t>2,262,313,387.00</w:t>
            </w:r>
          </w:p>
        </w:tc>
        <w:tc>
          <w:tcPr>
            <w:tcW w:w="2401" w:type="dxa"/>
            <w:shd w:val="clear" w:color="000000" w:fill="D9D9D9"/>
            <w:noWrap/>
            <w:vAlign w:val="center"/>
            <w:hideMark/>
          </w:tcPr>
          <w:p w14:paraId="49ECB3D6" w14:textId="77777777" w:rsidR="0002431E" w:rsidRPr="004421C0" w:rsidRDefault="0002431E" w:rsidP="004421C0">
            <w:pPr>
              <w:spacing w:after="0" w:line="360" w:lineRule="auto"/>
              <w:jc w:val="center"/>
              <w:rPr>
                <w:b/>
                <w:bCs/>
                <w:color w:val="767171" w:themeColor="background2" w:themeShade="80"/>
                <w:lang w:val="es-DO" w:eastAsia="es-DO"/>
              </w:rPr>
            </w:pPr>
            <w:r w:rsidRPr="004421C0">
              <w:rPr>
                <w:b/>
                <w:bCs/>
                <w:color w:val="767171" w:themeColor="background2" w:themeShade="80"/>
                <w:lang w:val="es-DO" w:eastAsia="es-DO"/>
              </w:rPr>
              <w:t>2,492,742,411.83</w:t>
            </w:r>
          </w:p>
        </w:tc>
        <w:tc>
          <w:tcPr>
            <w:tcW w:w="2280" w:type="dxa"/>
            <w:shd w:val="clear" w:color="000000" w:fill="D9D9D9"/>
            <w:noWrap/>
            <w:vAlign w:val="center"/>
            <w:hideMark/>
          </w:tcPr>
          <w:p w14:paraId="18BC005F" w14:textId="77777777" w:rsidR="0002431E" w:rsidRPr="004421C0" w:rsidRDefault="0002431E" w:rsidP="004421C0">
            <w:pPr>
              <w:spacing w:after="0" w:line="360" w:lineRule="auto"/>
              <w:jc w:val="center"/>
              <w:rPr>
                <w:b/>
                <w:bCs/>
                <w:color w:val="767171" w:themeColor="background2" w:themeShade="80"/>
                <w:lang w:val="es-DO" w:eastAsia="es-DO"/>
              </w:rPr>
            </w:pPr>
            <w:r w:rsidRPr="004421C0">
              <w:rPr>
                <w:b/>
                <w:bCs/>
                <w:color w:val="767171" w:themeColor="background2" w:themeShade="80"/>
                <w:lang w:val="es-DO" w:eastAsia="es-DO"/>
              </w:rPr>
              <w:t>2,051,224,497.72</w:t>
            </w:r>
          </w:p>
        </w:tc>
        <w:tc>
          <w:tcPr>
            <w:tcW w:w="2345" w:type="dxa"/>
            <w:shd w:val="clear" w:color="000000" w:fill="D9D9D9"/>
            <w:noWrap/>
            <w:vAlign w:val="center"/>
            <w:hideMark/>
          </w:tcPr>
          <w:p w14:paraId="7F66F800" w14:textId="77777777" w:rsidR="0002431E" w:rsidRPr="004421C0" w:rsidRDefault="0002431E" w:rsidP="004421C0">
            <w:pPr>
              <w:spacing w:after="0" w:line="360" w:lineRule="auto"/>
              <w:jc w:val="center"/>
              <w:rPr>
                <w:b/>
                <w:bCs/>
                <w:color w:val="767171" w:themeColor="background2" w:themeShade="80"/>
                <w:lang w:val="es-DO" w:eastAsia="es-DO"/>
              </w:rPr>
            </w:pPr>
            <w:r w:rsidRPr="004421C0">
              <w:rPr>
                <w:b/>
                <w:bCs/>
                <w:color w:val="767171" w:themeColor="background2" w:themeShade="80"/>
                <w:lang w:val="es-DO" w:eastAsia="es-DO"/>
              </w:rPr>
              <w:t>441,517,914.11</w:t>
            </w:r>
          </w:p>
        </w:tc>
        <w:tc>
          <w:tcPr>
            <w:tcW w:w="652" w:type="dxa"/>
            <w:shd w:val="clear" w:color="000000" w:fill="D9D9D9"/>
            <w:noWrap/>
            <w:vAlign w:val="center"/>
            <w:hideMark/>
          </w:tcPr>
          <w:p w14:paraId="2C4520BF" w14:textId="77777777" w:rsidR="0002431E" w:rsidRPr="004421C0" w:rsidRDefault="0002431E" w:rsidP="004421C0">
            <w:pPr>
              <w:spacing w:after="0" w:line="360" w:lineRule="auto"/>
              <w:jc w:val="center"/>
              <w:rPr>
                <w:b/>
                <w:bCs/>
                <w:color w:val="767171" w:themeColor="background2" w:themeShade="80"/>
                <w:lang w:val="es-DO" w:eastAsia="es-DO"/>
              </w:rPr>
            </w:pPr>
            <w:r w:rsidRPr="004421C0">
              <w:rPr>
                <w:b/>
                <w:bCs/>
                <w:color w:val="767171" w:themeColor="background2" w:themeShade="80"/>
                <w:lang w:val="es-DO" w:eastAsia="es-DO"/>
              </w:rPr>
              <w:t>82.29</w:t>
            </w:r>
          </w:p>
        </w:tc>
      </w:tr>
      <w:tr w:rsidR="00D6279C" w:rsidRPr="004421C0" w14:paraId="38682119" w14:textId="77777777" w:rsidTr="00D6279C">
        <w:trPr>
          <w:trHeight w:val="165"/>
          <w:jc w:val="center"/>
        </w:trPr>
        <w:tc>
          <w:tcPr>
            <w:tcW w:w="720" w:type="dxa"/>
            <w:vAlign w:val="center"/>
            <w:hideMark/>
          </w:tcPr>
          <w:p w14:paraId="491CF91C" w14:textId="77777777" w:rsidR="0002431E" w:rsidRPr="004421C0" w:rsidRDefault="0002431E" w:rsidP="004421C0">
            <w:pPr>
              <w:spacing w:after="0" w:line="360" w:lineRule="auto"/>
              <w:jc w:val="center"/>
              <w:rPr>
                <w:color w:val="767171" w:themeColor="background2" w:themeShade="80"/>
                <w:lang w:val="es-DO" w:eastAsia="es-DO"/>
              </w:rPr>
            </w:pPr>
            <w:r w:rsidRPr="004421C0">
              <w:rPr>
                <w:color w:val="767171" w:themeColor="background2" w:themeShade="80"/>
                <w:lang w:val="es-DO" w:eastAsia="es-DO"/>
              </w:rPr>
              <w:t>2.1.1</w:t>
            </w:r>
          </w:p>
        </w:tc>
        <w:tc>
          <w:tcPr>
            <w:tcW w:w="2754" w:type="dxa"/>
            <w:noWrap/>
            <w:vAlign w:val="center"/>
            <w:hideMark/>
          </w:tcPr>
          <w:p w14:paraId="778D759E" w14:textId="77777777" w:rsidR="0002431E" w:rsidRPr="004421C0" w:rsidRDefault="0002431E" w:rsidP="004421C0">
            <w:pPr>
              <w:spacing w:after="0" w:line="360" w:lineRule="auto"/>
              <w:rPr>
                <w:color w:val="767171" w:themeColor="background2" w:themeShade="80"/>
                <w:lang w:val="es-DO" w:eastAsia="es-DO"/>
              </w:rPr>
            </w:pPr>
            <w:r w:rsidRPr="004421C0">
              <w:rPr>
                <w:color w:val="767171" w:themeColor="background2" w:themeShade="80"/>
                <w:lang w:val="es-DO" w:eastAsia="es-DO"/>
              </w:rPr>
              <w:t>REMUNERACIONES</w:t>
            </w:r>
          </w:p>
        </w:tc>
        <w:tc>
          <w:tcPr>
            <w:tcW w:w="2140" w:type="dxa"/>
            <w:noWrap/>
            <w:vAlign w:val="center"/>
            <w:hideMark/>
          </w:tcPr>
          <w:p w14:paraId="08E6356C" w14:textId="77777777" w:rsidR="0002431E" w:rsidRPr="004421C0" w:rsidRDefault="0002431E" w:rsidP="004421C0">
            <w:pPr>
              <w:spacing w:after="0" w:line="360" w:lineRule="auto"/>
              <w:jc w:val="center"/>
              <w:rPr>
                <w:color w:val="767171" w:themeColor="background2" w:themeShade="80"/>
                <w:lang w:val="es-DO" w:eastAsia="es-DO"/>
              </w:rPr>
            </w:pPr>
            <w:r w:rsidRPr="004421C0">
              <w:rPr>
                <w:color w:val="767171" w:themeColor="background2" w:themeShade="80"/>
                <w:lang w:val="es-DO" w:eastAsia="es-DO"/>
              </w:rPr>
              <w:t>1,698,458,633.00</w:t>
            </w:r>
          </w:p>
        </w:tc>
        <w:tc>
          <w:tcPr>
            <w:tcW w:w="2401" w:type="dxa"/>
            <w:noWrap/>
            <w:vAlign w:val="center"/>
            <w:hideMark/>
          </w:tcPr>
          <w:p w14:paraId="029C3001" w14:textId="77777777" w:rsidR="0002431E" w:rsidRPr="004421C0" w:rsidRDefault="0002431E" w:rsidP="004421C0">
            <w:pPr>
              <w:spacing w:after="0" w:line="360" w:lineRule="auto"/>
              <w:jc w:val="center"/>
              <w:rPr>
                <w:color w:val="767171" w:themeColor="background2" w:themeShade="80"/>
                <w:lang w:val="es-DO" w:eastAsia="es-DO"/>
              </w:rPr>
            </w:pPr>
            <w:r w:rsidRPr="004421C0">
              <w:rPr>
                <w:color w:val="767171" w:themeColor="background2" w:themeShade="80"/>
                <w:lang w:val="es-DO" w:eastAsia="es-DO"/>
              </w:rPr>
              <w:t>1,830,374,627.60</w:t>
            </w:r>
          </w:p>
        </w:tc>
        <w:tc>
          <w:tcPr>
            <w:tcW w:w="2280" w:type="dxa"/>
            <w:noWrap/>
            <w:vAlign w:val="center"/>
            <w:hideMark/>
          </w:tcPr>
          <w:p w14:paraId="3CEA3995" w14:textId="77777777" w:rsidR="0002431E" w:rsidRPr="004421C0" w:rsidRDefault="0002431E" w:rsidP="004421C0">
            <w:pPr>
              <w:spacing w:after="0" w:line="360" w:lineRule="auto"/>
              <w:jc w:val="center"/>
              <w:rPr>
                <w:color w:val="767171" w:themeColor="background2" w:themeShade="80"/>
                <w:lang w:val="es-DO" w:eastAsia="es-DO"/>
              </w:rPr>
            </w:pPr>
            <w:r w:rsidRPr="004421C0">
              <w:rPr>
                <w:color w:val="767171" w:themeColor="background2" w:themeShade="80"/>
                <w:lang w:val="es-DO" w:eastAsia="es-DO"/>
              </w:rPr>
              <w:t>1,611,250,506.51</w:t>
            </w:r>
          </w:p>
        </w:tc>
        <w:tc>
          <w:tcPr>
            <w:tcW w:w="2345" w:type="dxa"/>
            <w:noWrap/>
            <w:vAlign w:val="center"/>
            <w:hideMark/>
          </w:tcPr>
          <w:p w14:paraId="00AFCAD9" w14:textId="77777777" w:rsidR="0002431E" w:rsidRPr="004421C0" w:rsidRDefault="0002431E" w:rsidP="004421C0">
            <w:pPr>
              <w:spacing w:after="0" w:line="360" w:lineRule="auto"/>
              <w:jc w:val="center"/>
              <w:rPr>
                <w:color w:val="767171" w:themeColor="background2" w:themeShade="80"/>
                <w:lang w:val="es-DO" w:eastAsia="es-DO"/>
              </w:rPr>
            </w:pPr>
            <w:r w:rsidRPr="004421C0">
              <w:rPr>
                <w:color w:val="767171" w:themeColor="background2" w:themeShade="80"/>
                <w:lang w:val="es-DO" w:eastAsia="es-DO"/>
              </w:rPr>
              <w:t>219,124,121.09</w:t>
            </w:r>
          </w:p>
        </w:tc>
        <w:tc>
          <w:tcPr>
            <w:tcW w:w="652" w:type="dxa"/>
            <w:noWrap/>
            <w:vAlign w:val="center"/>
            <w:hideMark/>
          </w:tcPr>
          <w:p w14:paraId="73059669" w14:textId="77777777" w:rsidR="0002431E" w:rsidRPr="004421C0" w:rsidRDefault="0002431E" w:rsidP="004421C0">
            <w:pPr>
              <w:spacing w:after="0" w:line="360" w:lineRule="auto"/>
              <w:jc w:val="center"/>
              <w:rPr>
                <w:color w:val="767171" w:themeColor="background2" w:themeShade="80"/>
                <w:lang w:val="es-DO" w:eastAsia="es-DO"/>
              </w:rPr>
            </w:pPr>
            <w:r w:rsidRPr="004421C0">
              <w:rPr>
                <w:color w:val="767171" w:themeColor="background2" w:themeShade="80"/>
                <w:lang w:val="es-DO" w:eastAsia="es-DO"/>
              </w:rPr>
              <w:t>88.03</w:t>
            </w:r>
          </w:p>
        </w:tc>
      </w:tr>
      <w:tr w:rsidR="00D6279C" w:rsidRPr="004421C0" w14:paraId="7DE712AF" w14:textId="77777777" w:rsidTr="00D6279C">
        <w:trPr>
          <w:trHeight w:val="180"/>
          <w:jc w:val="center"/>
        </w:trPr>
        <w:tc>
          <w:tcPr>
            <w:tcW w:w="720" w:type="dxa"/>
            <w:vAlign w:val="center"/>
            <w:hideMark/>
          </w:tcPr>
          <w:p w14:paraId="0DCA9121" w14:textId="77777777" w:rsidR="0002431E" w:rsidRPr="004421C0" w:rsidRDefault="0002431E" w:rsidP="004421C0">
            <w:pPr>
              <w:spacing w:after="0" w:line="360" w:lineRule="auto"/>
              <w:jc w:val="center"/>
              <w:rPr>
                <w:color w:val="767171" w:themeColor="background2" w:themeShade="80"/>
                <w:lang w:val="es-DO" w:eastAsia="es-DO"/>
              </w:rPr>
            </w:pPr>
            <w:r w:rsidRPr="004421C0">
              <w:rPr>
                <w:color w:val="767171" w:themeColor="background2" w:themeShade="80"/>
                <w:lang w:val="es-DO" w:eastAsia="es-DO"/>
              </w:rPr>
              <w:t>2.1.2</w:t>
            </w:r>
          </w:p>
        </w:tc>
        <w:tc>
          <w:tcPr>
            <w:tcW w:w="2754" w:type="dxa"/>
            <w:noWrap/>
            <w:vAlign w:val="center"/>
            <w:hideMark/>
          </w:tcPr>
          <w:p w14:paraId="2F2E58AF" w14:textId="77777777" w:rsidR="0002431E" w:rsidRPr="004421C0" w:rsidRDefault="0002431E" w:rsidP="004421C0">
            <w:pPr>
              <w:spacing w:after="0" w:line="360" w:lineRule="auto"/>
              <w:rPr>
                <w:color w:val="767171" w:themeColor="background2" w:themeShade="80"/>
                <w:lang w:val="es-DO" w:eastAsia="es-DO"/>
              </w:rPr>
            </w:pPr>
            <w:r w:rsidRPr="004421C0">
              <w:rPr>
                <w:color w:val="767171" w:themeColor="background2" w:themeShade="80"/>
                <w:lang w:val="es-DO" w:eastAsia="es-DO"/>
              </w:rPr>
              <w:t>SOBRESUELDOS</w:t>
            </w:r>
          </w:p>
        </w:tc>
        <w:tc>
          <w:tcPr>
            <w:tcW w:w="2140" w:type="dxa"/>
            <w:noWrap/>
            <w:vAlign w:val="center"/>
            <w:hideMark/>
          </w:tcPr>
          <w:p w14:paraId="200D062C" w14:textId="77777777" w:rsidR="0002431E" w:rsidRPr="004421C0" w:rsidRDefault="0002431E" w:rsidP="004421C0">
            <w:pPr>
              <w:spacing w:after="0" w:line="360" w:lineRule="auto"/>
              <w:jc w:val="center"/>
              <w:rPr>
                <w:color w:val="767171" w:themeColor="background2" w:themeShade="80"/>
                <w:lang w:val="es-DO" w:eastAsia="es-DO"/>
              </w:rPr>
            </w:pPr>
            <w:r w:rsidRPr="004421C0">
              <w:rPr>
                <w:color w:val="767171" w:themeColor="background2" w:themeShade="80"/>
                <w:lang w:val="es-DO" w:eastAsia="es-DO"/>
              </w:rPr>
              <w:t>348,873,769.00</w:t>
            </w:r>
          </w:p>
        </w:tc>
        <w:tc>
          <w:tcPr>
            <w:tcW w:w="2401" w:type="dxa"/>
            <w:noWrap/>
            <w:vAlign w:val="center"/>
            <w:hideMark/>
          </w:tcPr>
          <w:p w14:paraId="2EB27C3C" w14:textId="77777777" w:rsidR="0002431E" w:rsidRPr="004421C0" w:rsidRDefault="0002431E" w:rsidP="004421C0">
            <w:pPr>
              <w:spacing w:after="0" w:line="360" w:lineRule="auto"/>
              <w:jc w:val="center"/>
              <w:rPr>
                <w:color w:val="767171" w:themeColor="background2" w:themeShade="80"/>
                <w:lang w:val="es-DO" w:eastAsia="es-DO"/>
              </w:rPr>
            </w:pPr>
            <w:r w:rsidRPr="004421C0">
              <w:rPr>
                <w:color w:val="767171" w:themeColor="background2" w:themeShade="80"/>
                <w:lang w:val="es-DO" w:eastAsia="es-DO"/>
              </w:rPr>
              <w:t>432,237,069.84</w:t>
            </w:r>
          </w:p>
        </w:tc>
        <w:tc>
          <w:tcPr>
            <w:tcW w:w="2280" w:type="dxa"/>
            <w:noWrap/>
            <w:vAlign w:val="center"/>
            <w:hideMark/>
          </w:tcPr>
          <w:p w14:paraId="1054D0C2" w14:textId="77777777" w:rsidR="0002431E" w:rsidRPr="004421C0" w:rsidRDefault="0002431E" w:rsidP="004421C0">
            <w:pPr>
              <w:spacing w:after="0" w:line="360" w:lineRule="auto"/>
              <w:jc w:val="center"/>
              <w:rPr>
                <w:color w:val="767171" w:themeColor="background2" w:themeShade="80"/>
                <w:lang w:val="es-DO" w:eastAsia="es-DO"/>
              </w:rPr>
            </w:pPr>
            <w:r w:rsidRPr="004421C0">
              <w:rPr>
                <w:color w:val="767171" w:themeColor="background2" w:themeShade="80"/>
                <w:lang w:val="es-DO" w:eastAsia="es-DO"/>
              </w:rPr>
              <w:t>259,636,304.29</w:t>
            </w:r>
          </w:p>
        </w:tc>
        <w:tc>
          <w:tcPr>
            <w:tcW w:w="2345" w:type="dxa"/>
            <w:noWrap/>
            <w:vAlign w:val="center"/>
            <w:hideMark/>
          </w:tcPr>
          <w:p w14:paraId="20D9567B" w14:textId="77777777" w:rsidR="0002431E" w:rsidRPr="004421C0" w:rsidRDefault="0002431E" w:rsidP="004421C0">
            <w:pPr>
              <w:spacing w:after="0" w:line="360" w:lineRule="auto"/>
              <w:jc w:val="center"/>
              <w:rPr>
                <w:color w:val="767171" w:themeColor="background2" w:themeShade="80"/>
                <w:lang w:val="es-DO" w:eastAsia="es-DO"/>
              </w:rPr>
            </w:pPr>
            <w:r w:rsidRPr="004421C0">
              <w:rPr>
                <w:color w:val="767171" w:themeColor="background2" w:themeShade="80"/>
                <w:lang w:val="es-DO" w:eastAsia="es-DO"/>
              </w:rPr>
              <w:t>172,600,765.55</w:t>
            </w:r>
          </w:p>
        </w:tc>
        <w:tc>
          <w:tcPr>
            <w:tcW w:w="652" w:type="dxa"/>
            <w:noWrap/>
            <w:vAlign w:val="center"/>
            <w:hideMark/>
          </w:tcPr>
          <w:p w14:paraId="4CD76268" w14:textId="77777777" w:rsidR="0002431E" w:rsidRPr="004421C0" w:rsidRDefault="0002431E" w:rsidP="004421C0">
            <w:pPr>
              <w:spacing w:after="0" w:line="360" w:lineRule="auto"/>
              <w:jc w:val="center"/>
              <w:rPr>
                <w:color w:val="767171" w:themeColor="background2" w:themeShade="80"/>
                <w:lang w:val="es-DO" w:eastAsia="es-DO"/>
              </w:rPr>
            </w:pPr>
            <w:r w:rsidRPr="004421C0">
              <w:rPr>
                <w:color w:val="767171" w:themeColor="background2" w:themeShade="80"/>
                <w:lang w:val="es-DO" w:eastAsia="es-DO"/>
              </w:rPr>
              <w:t>60.07</w:t>
            </w:r>
          </w:p>
        </w:tc>
      </w:tr>
      <w:tr w:rsidR="00D6279C" w:rsidRPr="004421C0" w14:paraId="24BA571D" w14:textId="77777777" w:rsidTr="00D6279C">
        <w:trPr>
          <w:trHeight w:val="180"/>
          <w:jc w:val="center"/>
        </w:trPr>
        <w:tc>
          <w:tcPr>
            <w:tcW w:w="720" w:type="dxa"/>
            <w:vAlign w:val="center"/>
            <w:hideMark/>
          </w:tcPr>
          <w:p w14:paraId="24C4BACA" w14:textId="77777777" w:rsidR="0002431E" w:rsidRPr="004421C0" w:rsidRDefault="0002431E" w:rsidP="004421C0">
            <w:pPr>
              <w:spacing w:after="0" w:line="360" w:lineRule="auto"/>
              <w:jc w:val="center"/>
              <w:rPr>
                <w:color w:val="767171" w:themeColor="background2" w:themeShade="80"/>
                <w:lang w:val="es-DO" w:eastAsia="es-DO"/>
              </w:rPr>
            </w:pPr>
            <w:r w:rsidRPr="004421C0">
              <w:rPr>
                <w:color w:val="767171" w:themeColor="background2" w:themeShade="80"/>
                <w:lang w:val="es-DO" w:eastAsia="es-DO"/>
              </w:rPr>
              <w:t>2.1.3</w:t>
            </w:r>
          </w:p>
        </w:tc>
        <w:tc>
          <w:tcPr>
            <w:tcW w:w="2754" w:type="dxa"/>
            <w:noWrap/>
            <w:vAlign w:val="center"/>
            <w:hideMark/>
          </w:tcPr>
          <w:p w14:paraId="2A3E8A8F" w14:textId="77777777" w:rsidR="0002431E" w:rsidRPr="004421C0" w:rsidRDefault="0002431E" w:rsidP="004421C0">
            <w:pPr>
              <w:spacing w:after="0" w:line="360" w:lineRule="auto"/>
              <w:rPr>
                <w:color w:val="767171" w:themeColor="background2" w:themeShade="80"/>
                <w:lang w:val="es-DO" w:eastAsia="es-DO"/>
              </w:rPr>
            </w:pPr>
            <w:r w:rsidRPr="004421C0">
              <w:rPr>
                <w:color w:val="767171" w:themeColor="background2" w:themeShade="80"/>
                <w:lang w:val="es-DO" w:eastAsia="es-DO"/>
              </w:rPr>
              <w:t>DIETAS Y GASTOS DE REPRESENTACIÓN</w:t>
            </w:r>
          </w:p>
        </w:tc>
        <w:tc>
          <w:tcPr>
            <w:tcW w:w="2140" w:type="dxa"/>
            <w:noWrap/>
            <w:vAlign w:val="center"/>
            <w:hideMark/>
          </w:tcPr>
          <w:p w14:paraId="3C566C1D" w14:textId="77777777" w:rsidR="0002431E" w:rsidRPr="004421C0" w:rsidRDefault="0002431E" w:rsidP="004421C0">
            <w:pPr>
              <w:spacing w:after="0" w:line="360" w:lineRule="auto"/>
              <w:jc w:val="center"/>
              <w:rPr>
                <w:color w:val="767171" w:themeColor="background2" w:themeShade="80"/>
                <w:lang w:val="es-DO" w:eastAsia="es-DO"/>
              </w:rPr>
            </w:pPr>
            <w:r w:rsidRPr="004421C0">
              <w:rPr>
                <w:color w:val="767171" w:themeColor="background2" w:themeShade="80"/>
                <w:lang w:val="es-DO" w:eastAsia="es-DO"/>
              </w:rPr>
              <w:t>2,000,000.00</w:t>
            </w:r>
          </w:p>
        </w:tc>
        <w:tc>
          <w:tcPr>
            <w:tcW w:w="2401" w:type="dxa"/>
            <w:noWrap/>
            <w:vAlign w:val="center"/>
            <w:hideMark/>
          </w:tcPr>
          <w:p w14:paraId="5A7E580B" w14:textId="77777777" w:rsidR="0002431E" w:rsidRPr="004421C0" w:rsidRDefault="0002431E" w:rsidP="004421C0">
            <w:pPr>
              <w:spacing w:after="0" w:line="360" w:lineRule="auto"/>
              <w:jc w:val="center"/>
              <w:rPr>
                <w:color w:val="767171" w:themeColor="background2" w:themeShade="80"/>
                <w:lang w:val="es-DO" w:eastAsia="es-DO"/>
              </w:rPr>
            </w:pPr>
            <w:r w:rsidRPr="004421C0">
              <w:rPr>
                <w:color w:val="767171" w:themeColor="background2" w:themeShade="80"/>
                <w:lang w:val="es-DO" w:eastAsia="es-DO"/>
              </w:rPr>
              <w:t>800,000.00</w:t>
            </w:r>
          </w:p>
        </w:tc>
        <w:tc>
          <w:tcPr>
            <w:tcW w:w="2280" w:type="dxa"/>
            <w:noWrap/>
            <w:vAlign w:val="center"/>
            <w:hideMark/>
          </w:tcPr>
          <w:p w14:paraId="3C049116" w14:textId="77777777" w:rsidR="0002431E" w:rsidRPr="004421C0" w:rsidRDefault="0002431E" w:rsidP="004421C0">
            <w:pPr>
              <w:spacing w:after="0" w:line="360" w:lineRule="auto"/>
              <w:jc w:val="center"/>
              <w:rPr>
                <w:color w:val="767171" w:themeColor="background2" w:themeShade="80"/>
                <w:lang w:val="es-DO" w:eastAsia="es-DO"/>
              </w:rPr>
            </w:pPr>
            <w:r w:rsidRPr="004421C0">
              <w:rPr>
                <w:color w:val="767171" w:themeColor="background2" w:themeShade="80"/>
                <w:lang w:val="es-DO" w:eastAsia="es-DO"/>
              </w:rPr>
              <w:t>420,348.17</w:t>
            </w:r>
          </w:p>
        </w:tc>
        <w:tc>
          <w:tcPr>
            <w:tcW w:w="2345" w:type="dxa"/>
            <w:noWrap/>
            <w:vAlign w:val="center"/>
            <w:hideMark/>
          </w:tcPr>
          <w:p w14:paraId="163ED2D6" w14:textId="77777777" w:rsidR="0002431E" w:rsidRPr="004421C0" w:rsidRDefault="0002431E" w:rsidP="004421C0">
            <w:pPr>
              <w:spacing w:after="0" w:line="360" w:lineRule="auto"/>
              <w:jc w:val="center"/>
              <w:rPr>
                <w:color w:val="767171" w:themeColor="background2" w:themeShade="80"/>
                <w:lang w:val="es-DO" w:eastAsia="es-DO"/>
              </w:rPr>
            </w:pPr>
            <w:r w:rsidRPr="004421C0">
              <w:rPr>
                <w:color w:val="767171" w:themeColor="background2" w:themeShade="80"/>
                <w:lang w:val="es-DO" w:eastAsia="es-DO"/>
              </w:rPr>
              <w:t>379,651.83</w:t>
            </w:r>
          </w:p>
        </w:tc>
        <w:tc>
          <w:tcPr>
            <w:tcW w:w="652" w:type="dxa"/>
            <w:noWrap/>
            <w:vAlign w:val="center"/>
            <w:hideMark/>
          </w:tcPr>
          <w:p w14:paraId="032B070E" w14:textId="77777777" w:rsidR="0002431E" w:rsidRPr="004421C0" w:rsidRDefault="0002431E" w:rsidP="004421C0">
            <w:pPr>
              <w:spacing w:after="0" w:line="360" w:lineRule="auto"/>
              <w:jc w:val="center"/>
              <w:rPr>
                <w:color w:val="767171" w:themeColor="background2" w:themeShade="80"/>
                <w:lang w:val="es-DO" w:eastAsia="es-DO"/>
              </w:rPr>
            </w:pPr>
            <w:r w:rsidRPr="004421C0">
              <w:rPr>
                <w:color w:val="767171" w:themeColor="background2" w:themeShade="80"/>
                <w:lang w:val="es-DO" w:eastAsia="es-DO"/>
              </w:rPr>
              <w:t>52.54</w:t>
            </w:r>
          </w:p>
        </w:tc>
      </w:tr>
      <w:tr w:rsidR="00D6279C" w:rsidRPr="004421C0" w14:paraId="29E262B2" w14:textId="77777777" w:rsidTr="00D6279C">
        <w:trPr>
          <w:trHeight w:val="180"/>
          <w:jc w:val="center"/>
        </w:trPr>
        <w:tc>
          <w:tcPr>
            <w:tcW w:w="720" w:type="dxa"/>
            <w:vAlign w:val="center"/>
            <w:hideMark/>
          </w:tcPr>
          <w:p w14:paraId="1BACC1C4" w14:textId="77777777" w:rsidR="0002431E" w:rsidRPr="004421C0" w:rsidRDefault="0002431E" w:rsidP="004421C0">
            <w:pPr>
              <w:spacing w:after="0" w:line="360" w:lineRule="auto"/>
              <w:jc w:val="center"/>
              <w:rPr>
                <w:color w:val="767171" w:themeColor="background2" w:themeShade="80"/>
                <w:lang w:val="es-DO" w:eastAsia="es-DO"/>
              </w:rPr>
            </w:pPr>
            <w:r w:rsidRPr="004421C0">
              <w:rPr>
                <w:color w:val="767171" w:themeColor="background2" w:themeShade="80"/>
                <w:lang w:val="es-DO" w:eastAsia="es-DO"/>
              </w:rPr>
              <w:t>2.1.4</w:t>
            </w:r>
          </w:p>
        </w:tc>
        <w:tc>
          <w:tcPr>
            <w:tcW w:w="2754" w:type="dxa"/>
            <w:noWrap/>
            <w:vAlign w:val="center"/>
            <w:hideMark/>
          </w:tcPr>
          <w:p w14:paraId="4D923898" w14:textId="77777777" w:rsidR="0002431E" w:rsidRPr="004421C0" w:rsidRDefault="0002431E" w:rsidP="004421C0">
            <w:pPr>
              <w:spacing w:after="0" w:line="360" w:lineRule="auto"/>
              <w:rPr>
                <w:color w:val="767171" w:themeColor="background2" w:themeShade="80"/>
                <w:lang w:val="es-DO" w:eastAsia="es-DO"/>
              </w:rPr>
            </w:pPr>
            <w:r w:rsidRPr="004421C0">
              <w:rPr>
                <w:color w:val="767171" w:themeColor="background2" w:themeShade="80"/>
                <w:lang w:val="es-DO" w:eastAsia="es-DO"/>
              </w:rPr>
              <w:t>GRATIFICACIONES Y BONIFICACIONES</w:t>
            </w:r>
          </w:p>
        </w:tc>
        <w:tc>
          <w:tcPr>
            <w:tcW w:w="2140" w:type="dxa"/>
            <w:noWrap/>
            <w:vAlign w:val="center"/>
            <w:hideMark/>
          </w:tcPr>
          <w:p w14:paraId="7D92087D" w14:textId="77777777" w:rsidR="0002431E" w:rsidRPr="004421C0" w:rsidRDefault="0002431E" w:rsidP="004421C0">
            <w:pPr>
              <w:spacing w:after="0" w:line="360" w:lineRule="auto"/>
              <w:jc w:val="center"/>
              <w:rPr>
                <w:color w:val="767171" w:themeColor="background2" w:themeShade="80"/>
                <w:lang w:val="es-DO" w:eastAsia="es-DO"/>
              </w:rPr>
            </w:pPr>
            <w:r w:rsidRPr="004421C0">
              <w:rPr>
                <w:color w:val="767171" w:themeColor="background2" w:themeShade="80"/>
                <w:lang w:val="es-DO" w:eastAsia="es-DO"/>
              </w:rPr>
              <w:t>400,000.00</w:t>
            </w:r>
          </w:p>
        </w:tc>
        <w:tc>
          <w:tcPr>
            <w:tcW w:w="2401" w:type="dxa"/>
            <w:noWrap/>
            <w:vAlign w:val="center"/>
            <w:hideMark/>
          </w:tcPr>
          <w:p w14:paraId="665CAB7A" w14:textId="77777777" w:rsidR="0002431E" w:rsidRPr="004421C0" w:rsidRDefault="0002431E" w:rsidP="004421C0">
            <w:pPr>
              <w:spacing w:after="0" w:line="360" w:lineRule="auto"/>
              <w:jc w:val="center"/>
              <w:rPr>
                <w:color w:val="767171" w:themeColor="background2" w:themeShade="80"/>
                <w:lang w:val="es-DO" w:eastAsia="es-DO"/>
              </w:rPr>
            </w:pPr>
            <w:r w:rsidRPr="004421C0">
              <w:rPr>
                <w:color w:val="767171" w:themeColor="background2" w:themeShade="80"/>
                <w:lang w:val="es-DO" w:eastAsia="es-DO"/>
              </w:rPr>
              <w:t>400,000.00</w:t>
            </w:r>
          </w:p>
        </w:tc>
        <w:tc>
          <w:tcPr>
            <w:tcW w:w="2280" w:type="dxa"/>
            <w:noWrap/>
            <w:vAlign w:val="center"/>
            <w:hideMark/>
          </w:tcPr>
          <w:p w14:paraId="0C2B6222" w14:textId="77777777" w:rsidR="0002431E" w:rsidRPr="004421C0" w:rsidRDefault="0002431E" w:rsidP="004421C0">
            <w:pPr>
              <w:spacing w:after="0" w:line="360" w:lineRule="auto"/>
              <w:jc w:val="center"/>
              <w:rPr>
                <w:color w:val="767171" w:themeColor="background2" w:themeShade="80"/>
                <w:lang w:val="es-DO" w:eastAsia="es-DO"/>
              </w:rPr>
            </w:pPr>
            <w:r w:rsidRPr="004421C0">
              <w:rPr>
                <w:color w:val="767171" w:themeColor="background2" w:themeShade="80"/>
                <w:lang w:val="es-DO" w:eastAsia="es-DO"/>
              </w:rPr>
              <w:t>185,000.00</w:t>
            </w:r>
          </w:p>
        </w:tc>
        <w:tc>
          <w:tcPr>
            <w:tcW w:w="2345" w:type="dxa"/>
            <w:noWrap/>
            <w:vAlign w:val="center"/>
            <w:hideMark/>
          </w:tcPr>
          <w:p w14:paraId="77605AA9" w14:textId="77777777" w:rsidR="0002431E" w:rsidRPr="004421C0" w:rsidRDefault="0002431E" w:rsidP="004421C0">
            <w:pPr>
              <w:spacing w:after="0" w:line="360" w:lineRule="auto"/>
              <w:jc w:val="center"/>
              <w:rPr>
                <w:color w:val="767171" w:themeColor="background2" w:themeShade="80"/>
                <w:lang w:val="es-DO" w:eastAsia="es-DO"/>
              </w:rPr>
            </w:pPr>
            <w:r w:rsidRPr="004421C0">
              <w:rPr>
                <w:color w:val="767171" w:themeColor="background2" w:themeShade="80"/>
                <w:lang w:val="es-DO" w:eastAsia="es-DO"/>
              </w:rPr>
              <w:t>215,000.00</w:t>
            </w:r>
          </w:p>
        </w:tc>
        <w:tc>
          <w:tcPr>
            <w:tcW w:w="652" w:type="dxa"/>
            <w:noWrap/>
            <w:vAlign w:val="center"/>
            <w:hideMark/>
          </w:tcPr>
          <w:p w14:paraId="4682FAF5" w14:textId="77777777" w:rsidR="0002431E" w:rsidRPr="004421C0" w:rsidRDefault="0002431E" w:rsidP="004421C0">
            <w:pPr>
              <w:spacing w:after="0" w:line="360" w:lineRule="auto"/>
              <w:jc w:val="center"/>
              <w:rPr>
                <w:color w:val="767171" w:themeColor="background2" w:themeShade="80"/>
                <w:lang w:val="es-DO" w:eastAsia="es-DO"/>
              </w:rPr>
            </w:pPr>
            <w:r w:rsidRPr="004421C0">
              <w:rPr>
                <w:color w:val="767171" w:themeColor="background2" w:themeShade="80"/>
                <w:lang w:val="es-DO" w:eastAsia="es-DO"/>
              </w:rPr>
              <w:t>46.25</w:t>
            </w:r>
          </w:p>
        </w:tc>
      </w:tr>
      <w:tr w:rsidR="00D6279C" w:rsidRPr="004421C0" w14:paraId="6C367CF2" w14:textId="77777777" w:rsidTr="00D6279C">
        <w:trPr>
          <w:trHeight w:val="199"/>
          <w:jc w:val="center"/>
        </w:trPr>
        <w:tc>
          <w:tcPr>
            <w:tcW w:w="720" w:type="dxa"/>
            <w:vAlign w:val="center"/>
            <w:hideMark/>
          </w:tcPr>
          <w:p w14:paraId="6CF10A66" w14:textId="77777777" w:rsidR="0002431E" w:rsidRPr="004421C0" w:rsidRDefault="0002431E" w:rsidP="004421C0">
            <w:pPr>
              <w:spacing w:after="0" w:line="360" w:lineRule="auto"/>
              <w:jc w:val="center"/>
              <w:rPr>
                <w:color w:val="767171" w:themeColor="background2" w:themeShade="80"/>
                <w:lang w:val="es-DO" w:eastAsia="es-DO"/>
              </w:rPr>
            </w:pPr>
            <w:r w:rsidRPr="004421C0">
              <w:rPr>
                <w:color w:val="767171" w:themeColor="background2" w:themeShade="80"/>
                <w:lang w:val="es-DO" w:eastAsia="es-DO"/>
              </w:rPr>
              <w:lastRenderedPageBreak/>
              <w:t>2.1.5</w:t>
            </w:r>
          </w:p>
        </w:tc>
        <w:tc>
          <w:tcPr>
            <w:tcW w:w="2754" w:type="dxa"/>
            <w:noWrap/>
            <w:vAlign w:val="center"/>
            <w:hideMark/>
          </w:tcPr>
          <w:p w14:paraId="7628CCAF" w14:textId="77777777" w:rsidR="0002431E" w:rsidRPr="004421C0" w:rsidRDefault="0002431E" w:rsidP="004421C0">
            <w:pPr>
              <w:spacing w:after="0" w:line="360" w:lineRule="auto"/>
              <w:rPr>
                <w:color w:val="767171" w:themeColor="background2" w:themeShade="80"/>
                <w:lang w:val="es-DO" w:eastAsia="es-DO"/>
              </w:rPr>
            </w:pPr>
            <w:r w:rsidRPr="004421C0">
              <w:rPr>
                <w:color w:val="767171" w:themeColor="background2" w:themeShade="80"/>
                <w:lang w:val="es-DO" w:eastAsia="es-DO"/>
              </w:rPr>
              <w:t>CONTRIBUCIONES A LA SEGURIDAD SOCIAL</w:t>
            </w:r>
          </w:p>
        </w:tc>
        <w:tc>
          <w:tcPr>
            <w:tcW w:w="2140" w:type="dxa"/>
            <w:noWrap/>
            <w:vAlign w:val="center"/>
            <w:hideMark/>
          </w:tcPr>
          <w:p w14:paraId="1641497E" w14:textId="77777777" w:rsidR="0002431E" w:rsidRPr="004421C0" w:rsidRDefault="0002431E" w:rsidP="004421C0">
            <w:pPr>
              <w:spacing w:after="0" w:line="360" w:lineRule="auto"/>
              <w:jc w:val="center"/>
              <w:rPr>
                <w:color w:val="767171" w:themeColor="background2" w:themeShade="80"/>
                <w:lang w:val="es-DO" w:eastAsia="es-DO"/>
              </w:rPr>
            </w:pPr>
            <w:r w:rsidRPr="004421C0">
              <w:rPr>
                <w:color w:val="767171" w:themeColor="background2" w:themeShade="80"/>
                <w:lang w:val="es-DO" w:eastAsia="es-DO"/>
              </w:rPr>
              <w:t>212,580,985.00</w:t>
            </w:r>
          </w:p>
        </w:tc>
        <w:tc>
          <w:tcPr>
            <w:tcW w:w="2401" w:type="dxa"/>
            <w:noWrap/>
            <w:vAlign w:val="center"/>
            <w:hideMark/>
          </w:tcPr>
          <w:p w14:paraId="61AD1A3F" w14:textId="77777777" w:rsidR="0002431E" w:rsidRPr="004421C0" w:rsidRDefault="0002431E" w:rsidP="004421C0">
            <w:pPr>
              <w:spacing w:after="0" w:line="360" w:lineRule="auto"/>
              <w:jc w:val="center"/>
              <w:rPr>
                <w:color w:val="767171" w:themeColor="background2" w:themeShade="80"/>
                <w:lang w:val="es-DO" w:eastAsia="es-DO"/>
              </w:rPr>
            </w:pPr>
            <w:r w:rsidRPr="004421C0">
              <w:rPr>
                <w:color w:val="767171" w:themeColor="background2" w:themeShade="80"/>
                <w:lang w:val="es-DO" w:eastAsia="es-DO"/>
              </w:rPr>
              <w:t>228,930,714.39</w:t>
            </w:r>
          </w:p>
        </w:tc>
        <w:tc>
          <w:tcPr>
            <w:tcW w:w="2280" w:type="dxa"/>
            <w:noWrap/>
            <w:vAlign w:val="center"/>
            <w:hideMark/>
          </w:tcPr>
          <w:p w14:paraId="48D4DAEC" w14:textId="77777777" w:rsidR="0002431E" w:rsidRPr="004421C0" w:rsidRDefault="0002431E" w:rsidP="004421C0">
            <w:pPr>
              <w:spacing w:after="0" w:line="360" w:lineRule="auto"/>
              <w:jc w:val="center"/>
              <w:rPr>
                <w:color w:val="767171" w:themeColor="background2" w:themeShade="80"/>
                <w:lang w:val="es-DO" w:eastAsia="es-DO"/>
              </w:rPr>
            </w:pPr>
            <w:r w:rsidRPr="004421C0">
              <w:rPr>
                <w:color w:val="767171" w:themeColor="background2" w:themeShade="80"/>
                <w:lang w:val="es-DO" w:eastAsia="es-DO"/>
              </w:rPr>
              <w:t>179,732,338.75</w:t>
            </w:r>
          </w:p>
        </w:tc>
        <w:tc>
          <w:tcPr>
            <w:tcW w:w="2345" w:type="dxa"/>
            <w:noWrap/>
            <w:vAlign w:val="center"/>
            <w:hideMark/>
          </w:tcPr>
          <w:p w14:paraId="28DF6920" w14:textId="77777777" w:rsidR="0002431E" w:rsidRPr="004421C0" w:rsidRDefault="0002431E" w:rsidP="004421C0">
            <w:pPr>
              <w:spacing w:after="0" w:line="360" w:lineRule="auto"/>
              <w:jc w:val="center"/>
              <w:rPr>
                <w:color w:val="767171" w:themeColor="background2" w:themeShade="80"/>
                <w:lang w:val="es-DO" w:eastAsia="es-DO"/>
              </w:rPr>
            </w:pPr>
            <w:r w:rsidRPr="004421C0">
              <w:rPr>
                <w:color w:val="767171" w:themeColor="background2" w:themeShade="80"/>
                <w:lang w:val="es-DO" w:eastAsia="es-DO"/>
              </w:rPr>
              <w:t>49,198,375.64</w:t>
            </w:r>
          </w:p>
        </w:tc>
        <w:tc>
          <w:tcPr>
            <w:tcW w:w="652" w:type="dxa"/>
            <w:noWrap/>
            <w:vAlign w:val="center"/>
            <w:hideMark/>
          </w:tcPr>
          <w:p w14:paraId="1DD0BEDA" w14:textId="77777777" w:rsidR="0002431E" w:rsidRPr="004421C0" w:rsidRDefault="0002431E" w:rsidP="004421C0">
            <w:pPr>
              <w:spacing w:after="0" w:line="360" w:lineRule="auto"/>
              <w:jc w:val="center"/>
              <w:rPr>
                <w:color w:val="767171" w:themeColor="background2" w:themeShade="80"/>
                <w:lang w:val="es-DO" w:eastAsia="es-DO"/>
              </w:rPr>
            </w:pPr>
            <w:r w:rsidRPr="004421C0">
              <w:rPr>
                <w:color w:val="767171" w:themeColor="background2" w:themeShade="80"/>
                <w:lang w:val="es-DO" w:eastAsia="es-DO"/>
              </w:rPr>
              <w:t>78.51</w:t>
            </w:r>
          </w:p>
        </w:tc>
      </w:tr>
      <w:tr w:rsidR="00D6279C" w:rsidRPr="004421C0" w14:paraId="7D7B1A39" w14:textId="77777777" w:rsidTr="00D6279C">
        <w:trPr>
          <w:trHeight w:val="180"/>
          <w:jc w:val="center"/>
        </w:trPr>
        <w:tc>
          <w:tcPr>
            <w:tcW w:w="720" w:type="dxa"/>
            <w:shd w:val="clear" w:color="000000" w:fill="D9D9D9"/>
            <w:noWrap/>
            <w:vAlign w:val="center"/>
            <w:hideMark/>
          </w:tcPr>
          <w:p w14:paraId="01644242" w14:textId="77777777" w:rsidR="0002431E" w:rsidRPr="004421C0" w:rsidRDefault="0002431E" w:rsidP="004421C0">
            <w:pPr>
              <w:spacing w:after="0" w:line="360" w:lineRule="auto"/>
              <w:jc w:val="center"/>
              <w:rPr>
                <w:b/>
                <w:bCs/>
                <w:color w:val="767171" w:themeColor="background2" w:themeShade="80"/>
                <w:lang w:val="es-DO" w:eastAsia="es-DO"/>
              </w:rPr>
            </w:pPr>
            <w:r w:rsidRPr="004421C0">
              <w:rPr>
                <w:b/>
                <w:bCs/>
                <w:color w:val="767171" w:themeColor="background2" w:themeShade="80"/>
                <w:lang w:val="es-DO" w:eastAsia="es-DO"/>
              </w:rPr>
              <w:t>2.2</w:t>
            </w:r>
          </w:p>
        </w:tc>
        <w:tc>
          <w:tcPr>
            <w:tcW w:w="2754" w:type="dxa"/>
            <w:shd w:val="clear" w:color="000000" w:fill="D9D9D9"/>
            <w:noWrap/>
            <w:vAlign w:val="center"/>
            <w:hideMark/>
          </w:tcPr>
          <w:p w14:paraId="7E4E98A4" w14:textId="77777777" w:rsidR="0002431E" w:rsidRPr="004421C0" w:rsidRDefault="0002431E" w:rsidP="004421C0">
            <w:pPr>
              <w:spacing w:after="0" w:line="360" w:lineRule="auto"/>
              <w:rPr>
                <w:b/>
                <w:bCs/>
                <w:color w:val="767171" w:themeColor="background2" w:themeShade="80"/>
                <w:lang w:val="es-DO" w:eastAsia="es-DO"/>
              </w:rPr>
            </w:pPr>
            <w:r w:rsidRPr="004421C0">
              <w:rPr>
                <w:b/>
                <w:bCs/>
                <w:color w:val="767171" w:themeColor="background2" w:themeShade="80"/>
                <w:lang w:val="es-DO" w:eastAsia="es-DO"/>
              </w:rPr>
              <w:t>CONTRATACIÓN DE SERVICIOS</w:t>
            </w:r>
          </w:p>
        </w:tc>
        <w:tc>
          <w:tcPr>
            <w:tcW w:w="2140" w:type="dxa"/>
            <w:shd w:val="clear" w:color="000000" w:fill="D9D9D9"/>
            <w:noWrap/>
            <w:vAlign w:val="center"/>
            <w:hideMark/>
          </w:tcPr>
          <w:p w14:paraId="2842D466" w14:textId="77777777" w:rsidR="0002431E" w:rsidRPr="004421C0" w:rsidRDefault="0002431E" w:rsidP="004421C0">
            <w:pPr>
              <w:spacing w:after="0" w:line="360" w:lineRule="auto"/>
              <w:jc w:val="center"/>
              <w:rPr>
                <w:b/>
                <w:bCs/>
                <w:color w:val="767171" w:themeColor="background2" w:themeShade="80"/>
                <w:lang w:val="es-DO" w:eastAsia="es-DO"/>
              </w:rPr>
            </w:pPr>
            <w:r w:rsidRPr="004421C0">
              <w:rPr>
                <w:b/>
                <w:bCs/>
                <w:color w:val="767171" w:themeColor="background2" w:themeShade="80"/>
                <w:lang w:val="es-DO" w:eastAsia="es-DO"/>
              </w:rPr>
              <w:t>1,254,656,177.00</w:t>
            </w:r>
          </w:p>
        </w:tc>
        <w:tc>
          <w:tcPr>
            <w:tcW w:w="2401" w:type="dxa"/>
            <w:shd w:val="clear" w:color="000000" w:fill="D9D9D9"/>
            <w:noWrap/>
            <w:vAlign w:val="center"/>
            <w:hideMark/>
          </w:tcPr>
          <w:p w14:paraId="26DB25FF" w14:textId="77777777" w:rsidR="0002431E" w:rsidRPr="004421C0" w:rsidRDefault="0002431E" w:rsidP="004421C0">
            <w:pPr>
              <w:spacing w:after="0" w:line="360" w:lineRule="auto"/>
              <w:jc w:val="center"/>
              <w:rPr>
                <w:b/>
                <w:bCs/>
                <w:color w:val="767171" w:themeColor="background2" w:themeShade="80"/>
                <w:lang w:val="es-DO" w:eastAsia="es-DO"/>
              </w:rPr>
            </w:pPr>
            <w:r w:rsidRPr="004421C0">
              <w:rPr>
                <w:b/>
                <w:bCs/>
                <w:color w:val="767171" w:themeColor="background2" w:themeShade="80"/>
                <w:lang w:val="es-DO" w:eastAsia="es-DO"/>
              </w:rPr>
              <w:t>1,269,440,018.43</w:t>
            </w:r>
          </w:p>
        </w:tc>
        <w:tc>
          <w:tcPr>
            <w:tcW w:w="2280" w:type="dxa"/>
            <w:shd w:val="clear" w:color="000000" w:fill="D9D9D9"/>
            <w:noWrap/>
            <w:vAlign w:val="center"/>
            <w:hideMark/>
          </w:tcPr>
          <w:p w14:paraId="404D726A" w14:textId="77777777" w:rsidR="0002431E" w:rsidRPr="004421C0" w:rsidRDefault="0002431E" w:rsidP="004421C0">
            <w:pPr>
              <w:spacing w:after="0" w:line="360" w:lineRule="auto"/>
              <w:jc w:val="center"/>
              <w:rPr>
                <w:b/>
                <w:bCs/>
                <w:color w:val="767171" w:themeColor="background2" w:themeShade="80"/>
                <w:lang w:val="es-DO" w:eastAsia="es-DO"/>
              </w:rPr>
            </w:pPr>
            <w:r w:rsidRPr="004421C0">
              <w:rPr>
                <w:b/>
                <w:bCs/>
                <w:color w:val="767171" w:themeColor="background2" w:themeShade="80"/>
                <w:lang w:val="es-DO" w:eastAsia="es-DO"/>
              </w:rPr>
              <w:t>608,501,844.41</w:t>
            </w:r>
          </w:p>
        </w:tc>
        <w:tc>
          <w:tcPr>
            <w:tcW w:w="2345" w:type="dxa"/>
            <w:shd w:val="clear" w:color="000000" w:fill="D9D9D9"/>
            <w:noWrap/>
            <w:vAlign w:val="center"/>
            <w:hideMark/>
          </w:tcPr>
          <w:p w14:paraId="762B30FC" w14:textId="77777777" w:rsidR="0002431E" w:rsidRPr="004421C0" w:rsidRDefault="0002431E" w:rsidP="004421C0">
            <w:pPr>
              <w:spacing w:after="0" w:line="360" w:lineRule="auto"/>
              <w:jc w:val="center"/>
              <w:rPr>
                <w:b/>
                <w:bCs/>
                <w:color w:val="767171" w:themeColor="background2" w:themeShade="80"/>
                <w:lang w:val="es-DO" w:eastAsia="es-DO"/>
              </w:rPr>
            </w:pPr>
            <w:r w:rsidRPr="004421C0">
              <w:rPr>
                <w:b/>
                <w:bCs/>
                <w:color w:val="767171" w:themeColor="background2" w:themeShade="80"/>
                <w:lang w:val="es-DO" w:eastAsia="es-DO"/>
              </w:rPr>
              <w:t>660,938,174.02</w:t>
            </w:r>
          </w:p>
        </w:tc>
        <w:tc>
          <w:tcPr>
            <w:tcW w:w="652" w:type="dxa"/>
            <w:shd w:val="clear" w:color="000000" w:fill="D9D9D9"/>
            <w:noWrap/>
            <w:vAlign w:val="center"/>
            <w:hideMark/>
          </w:tcPr>
          <w:p w14:paraId="720323A3" w14:textId="77777777" w:rsidR="0002431E" w:rsidRPr="004421C0" w:rsidRDefault="0002431E" w:rsidP="004421C0">
            <w:pPr>
              <w:spacing w:after="0" w:line="360" w:lineRule="auto"/>
              <w:jc w:val="center"/>
              <w:rPr>
                <w:b/>
                <w:bCs/>
                <w:color w:val="767171" w:themeColor="background2" w:themeShade="80"/>
                <w:lang w:val="es-DO" w:eastAsia="es-DO"/>
              </w:rPr>
            </w:pPr>
            <w:r w:rsidRPr="004421C0">
              <w:rPr>
                <w:b/>
                <w:bCs/>
                <w:color w:val="767171" w:themeColor="background2" w:themeShade="80"/>
                <w:lang w:val="es-DO" w:eastAsia="es-DO"/>
              </w:rPr>
              <w:t>47.93</w:t>
            </w:r>
          </w:p>
        </w:tc>
      </w:tr>
      <w:tr w:rsidR="00D6279C" w:rsidRPr="004421C0" w14:paraId="013B6692" w14:textId="77777777" w:rsidTr="00D6279C">
        <w:trPr>
          <w:trHeight w:val="165"/>
          <w:jc w:val="center"/>
        </w:trPr>
        <w:tc>
          <w:tcPr>
            <w:tcW w:w="720" w:type="dxa"/>
            <w:vAlign w:val="center"/>
            <w:hideMark/>
          </w:tcPr>
          <w:p w14:paraId="76AA0034" w14:textId="77777777" w:rsidR="0002431E" w:rsidRPr="004421C0" w:rsidRDefault="0002431E" w:rsidP="004421C0">
            <w:pPr>
              <w:spacing w:after="0" w:line="360" w:lineRule="auto"/>
              <w:jc w:val="center"/>
              <w:rPr>
                <w:color w:val="767171" w:themeColor="background2" w:themeShade="80"/>
                <w:lang w:val="es-DO" w:eastAsia="es-DO"/>
              </w:rPr>
            </w:pPr>
            <w:r w:rsidRPr="004421C0">
              <w:rPr>
                <w:color w:val="767171" w:themeColor="background2" w:themeShade="80"/>
                <w:lang w:val="es-DO" w:eastAsia="es-DO"/>
              </w:rPr>
              <w:t>2.2.1</w:t>
            </w:r>
          </w:p>
        </w:tc>
        <w:tc>
          <w:tcPr>
            <w:tcW w:w="2754" w:type="dxa"/>
            <w:noWrap/>
            <w:vAlign w:val="center"/>
            <w:hideMark/>
          </w:tcPr>
          <w:p w14:paraId="72D6C2B3" w14:textId="77777777" w:rsidR="0002431E" w:rsidRPr="004421C0" w:rsidRDefault="0002431E" w:rsidP="004421C0">
            <w:pPr>
              <w:spacing w:after="0" w:line="360" w:lineRule="auto"/>
              <w:rPr>
                <w:color w:val="767171" w:themeColor="background2" w:themeShade="80"/>
                <w:lang w:val="es-DO" w:eastAsia="es-DO"/>
              </w:rPr>
            </w:pPr>
            <w:r w:rsidRPr="004421C0">
              <w:rPr>
                <w:color w:val="767171" w:themeColor="background2" w:themeShade="80"/>
                <w:lang w:val="es-DO" w:eastAsia="es-DO"/>
              </w:rPr>
              <w:t>SERVICIOS BÁSICOS</w:t>
            </w:r>
          </w:p>
        </w:tc>
        <w:tc>
          <w:tcPr>
            <w:tcW w:w="2140" w:type="dxa"/>
            <w:noWrap/>
            <w:vAlign w:val="center"/>
            <w:hideMark/>
          </w:tcPr>
          <w:p w14:paraId="33F837F3" w14:textId="77777777" w:rsidR="0002431E" w:rsidRPr="004421C0" w:rsidRDefault="0002431E" w:rsidP="004421C0">
            <w:pPr>
              <w:spacing w:after="0" w:line="360" w:lineRule="auto"/>
              <w:jc w:val="center"/>
              <w:rPr>
                <w:color w:val="767171" w:themeColor="background2" w:themeShade="80"/>
                <w:lang w:val="es-DO" w:eastAsia="es-DO"/>
              </w:rPr>
            </w:pPr>
            <w:r w:rsidRPr="004421C0">
              <w:rPr>
                <w:color w:val="767171" w:themeColor="background2" w:themeShade="80"/>
                <w:lang w:val="es-DO" w:eastAsia="es-DO"/>
              </w:rPr>
              <w:t>110,763,600.00</w:t>
            </w:r>
          </w:p>
        </w:tc>
        <w:tc>
          <w:tcPr>
            <w:tcW w:w="2401" w:type="dxa"/>
            <w:noWrap/>
            <w:vAlign w:val="center"/>
            <w:hideMark/>
          </w:tcPr>
          <w:p w14:paraId="548746E8" w14:textId="77777777" w:rsidR="0002431E" w:rsidRPr="004421C0" w:rsidRDefault="0002431E" w:rsidP="004421C0">
            <w:pPr>
              <w:spacing w:after="0" w:line="360" w:lineRule="auto"/>
              <w:jc w:val="center"/>
              <w:rPr>
                <w:color w:val="767171" w:themeColor="background2" w:themeShade="80"/>
                <w:lang w:val="es-DO" w:eastAsia="es-DO"/>
              </w:rPr>
            </w:pPr>
            <w:r w:rsidRPr="004421C0">
              <w:rPr>
                <w:color w:val="767171" w:themeColor="background2" w:themeShade="80"/>
                <w:lang w:val="es-DO" w:eastAsia="es-DO"/>
              </w:rPr>
              <w:t>64,474,600.00</w:t>
            </w:r>
          </w:p>
        </w:tc>
        <w:tc>
          <w:tcPr>
            <w:tcW w:w="2280" w:type="dxa"/>
            <w:noWrap/>
            <w:vAlign w:val="center"/>
            <w:hideMark/>
          </w:tcPr>
          <w:p w14:paraId="64B8261E" w14:textId="77777777" w:rsidR="0002431E" w:rsidRPr="004421C0" w:rsidRDefault="0002431E" w:rsidP="004421C0">
            <w:pPr>
              <w:spacing w:after="0" w:line="360" w:lineRule="auto"/>
              <w:jc w:val="center"/>
              <w:rPr>
                <w:color w:val="767171" w:themeColor="background2" w:themeShade="80"/>
                <w:lang w:val="es-DO" w:eastAsia="es-DO"/>
              </w:rPr>
            </w:pPr>
            <w:r w:rsidRPr="004421C0">
              <w:rPr>
                <w:color w:val="767171" w:themeColor="background2" w:themeShade="80"/>
                <w:lang w:val="es-DO" w:eastAsia="es-DO"/>
              </w:rPr>
              <w:t>52,750,935.64</w:t>
            </w:r>
          </w:p>
        </w:tc>
        <w:tc>
          <w:tcPr>
            <w:tcW w:w="2345" w:type="dxa"/>
            <w:noWrap/>
            <w:vAlign w:val="center"/>
            <w:hideMark/>
          </w:tcPr>
          <w:p w14:paraId="079B4610" w14:textId="77777777" w:rsidR="0002431E" w:rsidRPr="004421C0" w:rsidRDefault="0002431E" w:rsidP="004421C0">
            <w:pPr>
              <w:spacing w:after="0" w:line="360" w:lineRule="auto"/>
              <w:jc w:val="center"/>
              <w:rPr>
                <w:color w:val="767171" w:themeColor="background2" w:themeShade="80"/>
                <w:lang w:val="es-DO" w:eastAsia="es-DO"/>
              </w:rPr>
            </w:pPr>
            <w:r w:rsidRPr="004421C0">
              <w:rPr>
                <w:color w:val="767171" w:themeColor="background2" w:themeShade="80"/>
                <w:lang w:val="es-DO" w:eastAsia="es-DO"/>
              </w:rPr>
              <w:t>11,723,664.36</w:t>
            </w:r>
          </w:p>
        </w:tc>
        <w:tc>
          <w:tcPr>
            <w:tcW w:w="652" w:type="dxa"/>
            <w:noWrap/>
            <w:vAlign w:val="center"/>
            <w:hideMark/>
          </w:tcPr>
          <w:p w14:paraId="6ADB7C46" w14:textId="77777777" w:rsidR="0002431E" w:rsidRPr="004421C0" w:rsidRDefault="0002431E" w:rsidP="004421C0">
            <w:pPr>
              <w:spacing w:after="0" w:line="360" w:lineRule="auto"/>
              <w:jc w:val="center"/>
              <w:rPr>
                <w:color w:val="767171" w:themeColor="background2" w:themeShade="80"/>
                <w:lang w:val="es-DO" w:eastAsia="es-DO"/>
              </w:rPr>
            </w:pPr>
            <w:r w:rsidRPr="004421C0">
              <w:rPr>
                <w:color w:val="767171" w:themeColor="background2" w:themeShade="80"/>
                <w:lang w:val="es-DO" w:eastAsia="es-DO"/>
              </w:rPr>
              <w:t>81.82</w:t>
            </w:r>
          </w:p>
        </w:tc>
      </w:tr>
      <w:tr w:rsidR="00D6279C" w:rsidRPr="004421C0" w14:paraId="6E4B7367" w14:textId="77777777" w:rsidTr="00D6279C">
        <w:trPr>
          <w:trHeight w:val="180"/>
          <w:jc w:val="center"/>
        </w:trPr>
        <w:tc>
          <w:tcPr>
            <w:tcW w:w="720" w:type="dxa"/>
            <w:vAlign w:val="center"/>
            <w:hideMark/>
          </w:tcPr>
          <w:p w14:paraId="5EDA9A1F" w14:textId="77777777" w:rsidR="0002431E" w:rsidRPr="004421C0" w:rsidRDefault="0002431E" w:rsidP="004421C0">
            <w:pPr>
              <w:spacing w:after="0" w:line="360" w:lineRule="auto"/>
              <w:jc w:val="center"/>
              <w:rPr>
                <w:color w:val="767171" w:themeColor="background2" w:themeShade="80"/>
                <w:lang w:val="es-DO" w:eastAsia="es-DO"/>
              </w:rPr>
            </w:pPr>
            <w:r w:rsidRPr="004421C0">
              <w:rPr>
                <w:color w:val="767171" w:themeColor="background2" w:themeShade="80"/>
                <w:lang w:val="es-DO" w:eastAsia="es-DO"/>
              </w:rPr>
              <w:t>2.2.2</w:t>
            </w:r>
          </w:p>
        </w:tc>
        <w:tc>
          <w:tcPr>
            <w:tcW w:w="2754" w:type="dxa"/>
            <w:noWrap/>
            <w:vAlign w:val="center"/>
            <w:hideMark/>
          </w:tcPr>
          <w:p w14:paraId="0357821D" w14:textId="77777777" w:rsidR="0002431E" w:rsidRPr="004421C0" w:rsidRDefault="0002431E" w:rsidP="004421C0">
            <w:pPr>
              <w:spacing w:after="0" w:line="360" w:lineRule="auto"/>
              <w:rPr>
                <w:color w:val="767171" w:themeColor="background2" w:themeShade="80"/>
                <w:lang w:val="es-DO" w:eastAsia="es-DO"/>
              </w:rPr>
            </w:pPr>
            <w:r w:rsidRPr="004421C0">
              <w:rPr>
                <w:color w:val="767171" w:themeColor="background2" w:themeShade="80"/>
                <w:lang w:val="es-DO" w:eastAsia="es-DO"/>
              </w:rPr>
              <w:t>PUBLICIDAD, IMPRESIÓN Y ENCUADERNACIÓN</w:t>
            </w:r>
          </w:p>
        </w:tc>
        <w:tc>
          <w:tcPr>
            <w:tcW w:w="2140" w:type="dxa"/>
            <w:noWrap/>
            <w:vAlign w:val="center"/>
            <w:hideMark/>
          </w:tcPr>
          <w:p w14:paraId="4F275239" w14:textId="77777777" w:rsidR="0002431E" w:rsidRPr="004421C0" w:rsidRDefault="0002431E" w:rsidP="004421C0">
            <w:pPr>
              <w:spacing w:after="0" w:line="360" w:lineRule="auto"/>
              <w:jc w:val="center"/>
              <w:rPr>
                <w:color w:val="767171" w:themeColor="background2" w:themeShade="80"/>
                <w:lang w:val="es-DO" w:eastAsia="es-DO"/>
              </w:rPr>
            </w:pPr>
            <w:r w:rsidRPr="004421C0">
              <w:rPr>
                <w:color w:val="767171" w:themeColor="background2" w:themeShade="80"/>
                <w:lang w:val="es-DO" w:eastAsia="es-DO"/>
              </w:rPr>
              <w:t>146,631,850.00</w:t>
            </w:r>
          </w:p>
        </w:tc>
        <w:tc>
          <w:tcPr>
            <w:tcW w:w="2401" w:type="dxa"/>
            <w:noWrap/>
            <w:vAlign w:val="center"/>
            <w:hideMark/>
          </w:tcPr>
          <w:p w14:paraId="328A3DAF" w14:textId="77777777" w:rsidR="0002431E" w:rsidRPr="004421C0" w:rsidRDefault="0002431E" w:rsidP="004421C0">
            <w:pPr>
              <w:spacing w:after="0" w:line="360" w:lineRule="auto"/>
              <w:jc w:val="center"/>
              <w:rPr>
                <w:color w:val="767171" w:themeColor="background2" w:themeShade="80"/>
                <w:lang w:val="es-DO" w:eastAsia="es-DO"/>
              </w:rPr>
            </w:pPr>
            <w:r w:rsidRPr="004421C0">
              <w:rPr>
                <w:color w:val="767171" w:themeColor="background2" w:themeShade="80"/>
                <w:lang w:val="es-DO" w:eastAsia="es-DO"/>
              </w:rPr>
              <w:t>172,731,850.00</w:t>
            </w:r>
          </w:p>
        </w:tc>
        <w:tc>
          <w:tcPr>
            <w:tcW w:w="2280" w:type="dxa"/>
            <w:noWrap/>
            <w:vAlign w:val="center"/>
            <w:hideMark/>
          </w:tcPr>
          <w:p w14:paraId="7C6D2867" w14:textId="77777777" w:rsidR="0002431E" w:rsidRPr="004421C0" w:rsidRDefault="0002431E" w:rsidP="004421C0">
            <w:pPr>
              <w:spacing w:after="0" w:line="360" w:lineRule="auto"/>
              <w:jc w:val="center"/>
              <w:rPr>
                <w:color w:val="767171" w:themeColor="background2" w:themeShade="80"/>
                <w:lang w:val="es-DO" w:eastAsia="es-DO"/>
              </w:rPr>
            </w:pPr>
            <w:r w:rsidRPr="004421C0">
              <w:rPr>
                <w:color w:val="767171" w:themeColor="background2" w:themeShade="80"/>
                <w:lang w:val="es-DO" w:eastAsia="es-DO"/>
              </w:rPr>
              <w:t>145,022,019.84</w:t>
            </w:r>
          </w:p>
        </w:tc>
        <w:tc>
          <w:tcPr>
            <w:tcW w:w="2345" w:type="dxa"/>
            <w:noWrap/>
            <w:vAlign w:val="center"/>
            <w:hideMark/>
          </w:tcPr>
          <w:p w14:paraId="02B402B7" w14:textId="77777777" w:rsidR="0002431E" w:rsidRPr="004421C0" w:rsidRDefault="0002431E" w:rsidP="004421C0">
            <w:pPr>
              <w:spacing w:after="0" w:line="360" w:lineRule="auto"/>
              <w:jc w:val="center"/>
              <w:rPr>
                <w:color w:val="767171" w:themeColor="background2" w:themeShade="80"/>
                <w:lang w:val="es-DO" w:eastAsia="es-DO"/>
              </w:rPr>
            </w:pPr>
            <w:r w:rsidRPr="004421C0">
              <w:rPr>
                <w:color w:val="767171" w:themeColor="background2" w:themeShade="80"/>
                <w:lang w:val="es-DO" w:eastAsia="es-DO"/>
              </w:rPr>
              <w:t>27,709,830.16</w:t>
            </w:r>
          </w:p>
        </w:tc>
        <w:tc>
          <w:tcPr>
            <w:tcW w:w="652" w:type="dxa"/>
            <w:noWrap/>
            <w:vAlign w:val="center"/>
            <w:hideMark/>
          </w:tcPr>
          <w:p w14:paraId="4ED8CD5E" w14:textId="77777777" w:rsidR="0002431E" w:rsidRPr="004421C0" w:rsidRDefault="0002431E" w:rsidP="004421C0">
            <w:pPr>
              <w:spacing w:after="0" w:line="360" w:lineRule="auto"/>
              <w:jc w:val="center"/>
              <w:rPr>
                <w:color w:val="767171" w:themeColor="background2" w:themeShade="80"/>
                <w:lang w:val="es-DO" w:eastAsia="es-DO"/>
              </w:rPr>
            </w:pPr>
            <w:r w:rsidRPr="004421C0">
              <w:rPr>
                <w:color w:val="767171" w:themeColor="background2" w:themeShade="80"/>
                <w:lang w:val="es-DO" w:eastAsia="es-DO"/>
              </w:rPr>
              <w:t>83.96</w:t>
            </w:r>
          </w:p>
        </w:tc>
      </w:tr>
      <w:tr w:rsidR="00D6279C" w:rsidRPr="004421C0" w14:paraId="4D3F68D4" w14:textId="77777777" w:rsidTr="00D6279C">
        <w:trPr>
          <w:trHeight w:val="180"/>
          <w:jc w:val="center"/>
        </w:trPr>
        <w:tc>
          <w:tcPr>
            <w:tcW w:w="720" w:type="dxa"/>
            <w:vAlign w:val="center"/>
            <w:hideMark/>
          </w:tcPr>
          <w:p w14:paraId="5F97289B" w14:textId="77777777" w:rsidR="0002431E" w:rsidRPr="004421C0" w:rsidRDefault="0002431E" w:rsidP="004421C0">
            <w:pPr>
              <w:spacing w:after="0" w:line="360" w:lineRule="auto"/>
              <w:jc w:val="center"/>
              <w:rPr>
                <w:color w:val="767171" w:themeColor="background2" w:themeShade="80"/>
                <w:lang w:val="es-DO" w:eastAsia="es-DO"/>
              </w:rPr>
            </w:pPr>
            <w:r w:rsidRPr="004421C0">
              <w:rPr>
                <w:color w:val="767171" w:themeColor="background2" w:themeShade="80"/>
                <w:lang w:val="es-DO" w:eastAsia="es-DO"/>
              </w:rPr>
              <w:t>2.2.3</w:t>
            </w:r>
          </w:p>
        </w:tc>
        <w:tc>
          <w:tcPr>
            <w:tcW w:w="2754" w:type="dxa"/>
            <w:noWrap/>
            <w:vAlign w:val="center"/>
            <w:hideMark/>
          </w:tcPr>
          <w:p w14:paraId="44FDBB9E" w14:textId="77777777" w:rsidR="0002431E" w:rsidRPr="004421C0" w:rsidRDefault="0002431E" w:rsidP="004421C0">
            <w:pPr>
              <w:spacing w:after="0" w:line="360" w:lineRule="auto"/>
              <w:rPr>
                <w:color w:val="767171" w:themeColor="background2" w:themeShade="80"/>
                <w:lang w:val="es-DO" w:eastAsia="es-DO"/>
              </w:rPr>
            </w:pPr>
            <w:r w:rsidRPr="004421C0">
              <w:rPr>
                <w:color w:val="767171" w:themeColor="background2" w:themeShade="80"/>
                <w:lang w:val="es-DO" w:eastAsia="es-DO"/>
              </w:rPr>
              <w:t>VIÁTICOS</w:t>
            </w:r>
          </w:p>
        </w:tc>
        <w:tc>
          <w:tcPr>
            <w:tcW w:w="2140" w:type="dxa"/>
            <w:noWrap/>
            <w:vAlign w:val="center"/>
            <w:hideMark/>
          </w:tcPr>
          <w:p w14:paraId="55137929" w14:textId="77777777" w:rsidR="0002431E" w:rsidRPr="004421C0" w:rsidRDefault="0002431E" w:rsidP="004421C0">
            <w:pPr>
              <w:spacing w:after="0" w:line="360" w:lineRule="auto"/>
              <w:jc w:val="center"/>
              <w:rPr>
                <w:color w:val="767171" w:themeColor="background2" w:themeShade="80"/>
                <w:lang w:val="es-DO" w:eastAsia="es-DO"/>
              </w:rPr>
            </w:pPr>
            <w:r w:rsidRPr="004421C0">
              <w:rPr>
                <w:color w:val="767171" w:themeColor="background2" w:themeShade="80"/>
                <w:lang w:val="es-DO" w:eastAsia="es-DO"/>
              </w:rPr>
              <w:t>43,370,855.00</w:t>
            </w:r>
          </w:p>
        </w:tc>
        <w:tc>
          <w:tcPr>
            <w:tcW w:w="2401" w:type="dxa"/>
            <w:noWrap/>
            <w:vAlign w:val="center"/>
            <w:hideMark/>
          </w:tcPr>
          <w:p w14:paraId="671BEEC9" w14:textId="77777777" w:rsidR="0002431E" w:rsidRPr="004421C0" w:rsidRDefault="0002431E" w:rsidP="004421C0">
            <w:pPr>
              <w:spacing w:after="0" w:line="360" w:lineRule="auto"/>
              <w:jc w:val="center"/>
              <w:rPr>
                <w:color w:val="767171" w:themeColor="background2" w:themeShade="80"/>
                <w:lang w:val="es-DO" w:eastAsia="es-DO"/>
              </w:rPr>
            </w:pPr>
            <w:r w:rsidRPr="004421C0">
              <w:rPr>
                <w:color w:val="767171" w:themeColor="background2" w:themeShade="80"/>
                <w:lang w:val="es-DO" w:eastAsia="es-DO"/>
              </w:rPr>
              <w:t>47,736,262.32</w:t>
            </w:r>
          </w:p>
        </w:tc>
        <w:tc>
          <w:tcPr>
            <w:tcW w:w="2280" w:type="dxa"/>
            <w:noWrap/>
            <w:vAlign w:val="center"/>
            <w:hideMark/>
          </w:tcPr>
          <w:p w14:paraId="35A48D81" w14:textId="77777777" w:rsidR="0002431E" w:rsidRPr="004421C0" w:rsidRDefault="0002431E" w:rsidP="004421C0">
            <w:pPr>
              <w:spacing w:after="0" w:line="360" w:lineRule="auto"/>
              <w:jc w:val="center"/>
              <w:rPr>
                <w:color w:val="767171" w:themeColor="background2" w:themeShade="80"/>
                <w:lang w:val="es-DO" w:eastAsia="es-DO"/>
              </w:rPr>
            </w:pPr>
            <w:r w:rsidRPr="004421C0">
              <w:rPr>
                <w:color w:val="767171" w:themeColor="background2" w:themeShade="80"/>
                <w:lang w:val="es-DO" w:eastAsia="es-DO"/>
              </w:rPr>
              <w:t>32,285,335.50</w:t>
            </w:r>
          </w:p>
        </w:tc>
        <w:tc>
          <w:tcPr>
            <w:tcW w:w="2345" w:type="dxa"/>
            <w:noWrap/>
            <w:vAlign w:val="center"/>
            <w:hideMark/>
          </w:tcPr>
          <w:p w14:paraId="04D56AB4" w14:textId="77777777" w:rsidR="0002431E" w:rsidRPr="004421C0" w:rsidRDefault="0002431E" w:rsidP="004421C0">
            <w:pPr>
              <w:spacing w:after="0" w:line="360" w:lineRule="auto"/>
              <w:jc w:val="center"/>
              <w:rPr>
                <w:color w:val="767171" w:themeColor="background2" w:themeShade="80"/>
                <w:lang w:val="es-DO" w:eastAsia="es-DO"/>
              </w:rPr>
            </w:pPr>
            <w:r w:rsidRPr="004421C0">
              <w:rPr>
                <w:color w:val="767171" w:themeColor="background2" w:themeShade="80"/>
                <w:lang w:val="es-DO" w:eastAsia="es-DO"/>
              </w:rPr>
              <w:t>15,450,926.82</w:t>
            </w:r>
          </w:p>
        </w:tc>
        <w:tc>
          <w:tcPr>
            <w:tcW w:w="652" w:type="dxa"/>
            <w:noWrap/>
            <w:vAlign w:val="center"/>
            <w:hideMark/>
          </w:tcPr>
          <w:p w14:paraId="0A6B30E5" w14:textId="77777777" w:rsidR="0002431E" w:rsidRPr="004421C0" w:rsidRDefault="0002431E" w:rsidP="004421C0">
            <w:pPr>
              <w:spacing w:after="0" w:line="360" w:lineRule="auto"/>
              <w:jc w:val="center"/>
              <w:rPr>
                <w:color w:val="767171" w:themeColor="background2" w:themeShade="80"/>
                <w:lang w:val="es-DO" w:eastAsia="es-DO"/>
              </w:rPr>
            </w:pPr>
            <w:r w:rsidRPr="004421C0">
              <w:rPr>
                <w:color w:val="767171" w:themeColor="background2" w:themeShade="80"/>
                <w:lang w:val="es-DO" w:eastAsia="es-DO"/>
              </w:rPr>
              <w:t>67.63</w:t>
            </w:r>
          </w:p>
        </w:tc>
      </w:tr>
      <w:tr w:rsidR="00D6279C" w:rsidRPr="004421C0" w14:paraId="4880AEEA" w14:textId="77777777" w:rsidTr="00D6279C">
        <w:trPr>
          <w:trHeight w:val="180"/>
          <w:jc w:val="center"/>
        </w:trPr>
        <w:tc>
          <w:tcPr>
            <w:tcW w:w="720" w:type="dxa"/>
            <w:vAlign w:val="center"/>
            <w:hideMark/>
          </w:tcPr>
          <w:p w14:paraId="14A56A3B" w14:textId="77777777" w:rsidR="0002431E" w:rsidRPr="004421C0" w:rsidRDefault="0002431E" w:rsidP="004421C0">
            <w:pPr>
              <w:spacing w:after="0" w:line="360" w:lineRule="auto"/>
              <w:jc w:val="center"/>
              <w:rPr>
                <w:color w:val="767171" w:themeColor="background2" w:themeShade="80"/>
                <w:lang w:val="es-DO" w:eastAsia="es-DO"/>
              </w:rPr>
            </w:pPr>
            <w:r w:rsidRPr="004421C0">
              <w:rPr>
                <w:color w:val="767171" w:themeColor="background2" w:themeShade="80"/>
                <w:lang w:val="es-DO" w:eastAsia="es-DO"/>
              </w:rPr>
              <w:t>2.2.4</w:t>
            </w:r>
          </w:p>
        </w:tc>
        <w:tc>
          <w:tcPr>
            <w:tcW w:w="2754" w:type="dxa"/>
            <w:noWrap/>
            <w:vAlign w:val="center"/>
            <w:hideMark/>
          </w:tcPr>
          <w:p w14:paraId="28E90B6A" w14:textId="77777777" w:rsidR="0002431E" w:rsidRPr="004421C0" w:rsidRDefault="0002431E" w:rsidP="004421C0">
            <w:pPr>
              <w:spacing w:after="0" w:line="360" w:lineRule="auto"/>
              <w:rPr>
                <w:color w:val="767171" w:themeColor="background2" w:themeShade="80"/>
                <w:lang w:val="es-DO" w:eastAsia="es-DO"/>
              </w:rPr>
            </w:pPr>
            <w:r w:rsidRPr="004421C0">
              <w:rPr>
                <w:color w:val="767171" w:themeColor="background2" w:themeShade="80"/>
                <w:lang w:val="es-DO" w:eastAsia="es-DO"/>
              </w:rPr>
              <w:t>TRANSPORTE Y ALMACENAJE</w:t>
            </w:r>
          </w:p>
        </w:tc>
        <w:tc>
          <w:tcPr>
            <w:tcW w:w="2140" w:type="dxa"/>
            <w:noWrap/>
            <w:vAlign w:val="center"/>
            <w:hideMark/>
          </w:tcPr>
          <w:p w14:paraId="0F679AE8" w14:textId="77777777" w:rsidR="0002431E" w:rsidRPr="004421C0" w:rsidRDefault="0002431E" w:rsidP="004421C0">
            <w:pPr>
              <w:spacing w:after="0" w:line="360" w:lineRule="auto"/>
              <w:jc w:val="center"/>
              <w:rPr>
                <w:color w:val="767171" w:themeColor="background2" w:themeShade="80"/>
                <w:lang w:val="es-DO" w:eastAsia="es-DO"/>
              </w:rPr>
            </w:pPr>
            <w:r w:rsidRPr="004421C0">
              <w:rPr>
                <w:color w:val="767171" w:themeColor="background2" w:themeShade="80"/>
                <w:lang w:val="es-DO" w:eastAsia="es-DO"/>
              </w:rPr>
              <w:t>21,856,936.00</w:t>
            </w:r>
          </w:p>
        </w:tc>
        <w:tc>
          <w:tcPr>
            <w:tcW w:w="2401" w:type="dxa"/>
            <w:noWrap/>
            <w:vAlign w:val="center"/>
            <w:hideMark/>
          </w:tcPr>
          <w:p w14:paraId="14AE6F01" w14:textId="77777777" w:rsidR="0002431E" w:rsidRPr="004421C0" w:rsidRDefault="0002431E" w:rsidP="004421C0">
            <w:pPr>
              <w:spacing w:after="0" w:line="360" w:lineRule="auto"/>
              <w:jc w:val="center"/>
              <w:rPr>
                <w:color w:val="767171" w:themeColor="background2" w:themeShade="80"/>
                <w:lang w:val="es-DO" w:eastAsia="es-DO"/>
              </w:rPr>
            </w:pPr>
            <w:r w:rsidRPr="004421C0">
              <w:rPr>
                <w:color w:val="767171" w:themeColor="background2" w:themeShade="80"/>
                <w:lang w:val="es-DO" w:eastAsia="es-DO"/>
              </w:rPr>
              <w:t>14,016,936.00</w:t>
            </w:r>
          </w:p>
        </w:tc>
        <w:tc>
          <w:tcPr>
            <w:tcW w:w="2280" w:type="dxa"/>
            <w:noWrap/>
            <w:vAlign w:val="center"/>
            <w:hideMark/>
          </w:tcPr>
          <w:p w14:paraId="02E5401A" w14:textId="77777777" w:rsidR="0002431E" w:rsidRPr="004421C0" w:rsidRDefault="0002431E" w:rsidP="004421C0">
            <w:pPr>
              <w:spacing w:after="0" w:line="360" w:lineRule="auto"/>
              <w:jc w:val="center"/>
              <w:rPr>
                <w:color w:val="767171" w:themeColor="background2" w:themeShade="80"/>
                <w:lang w:val="es-DO" w:eastAsia="es-DO"/>
              </w:rPr>
            </w:pPr>
            <w:r w:rsidRPr="004421C0">
              <w:rPr>
                <w:color w:val="767171" w:themeColor="background2" w:themeShade="80"/>
                <w:lang w:val="es-DO" w:eastAsia="es-DO"/>
              </w:rPr>
              <w:t>5,264,133.57</w:t>
            </w:r>
          </w:p>
        </w:tc>
        <w:tc>
          <w:tcPr>
            <w:tcW w:w="2345" w:type="dxa"/>
            <w:noWrap/>
            <w:vAlign w:val="center"/>
            <w:hideMark/>
          </w:tcPr>
          <w:p w14:paraId="2FD8C48B" w14:textId="77777777" w:rsidR="0002431E" w:rsidRPr="004421C0" w:rsidRDefault="0002431E" w:rsidP="004421C0">
            <w:pPr>
              <w:spacing w:after="0" w:line="360" w:lineRule="auto"/>
              <w:jc w:val="center"/>
              <w:rPr>
                <w:color w:val="767171" w:themeColor="background2" w:themeShade="80"/>
                <w:lang w:val="es-DO" w:eastAsia="es-DO"/>
              </w:rPr>
            </w:pPr>
            <w:r w:rsidRPr="004421C0">
              <w:rPr>
                <w:color w:val="767171" w:themeColor="background2" w:themeShade="80"/>
                <w:lang w:val="es-DO" w:eastAsia="es-DO"/>
              </w:rPr>
              <w:t>8,752,802.43</w:t>
            </w:r>
          </w:p>
        </w:tc>
        <w:tc>
          <w:tcPr>
            <w:tcW w:w="652" w:type="dxa"/>
            <w:noWrap/>
            <w:vAlign w:val="center"/>
            <w:hideMark/>
          </w:tcPr>
          <w:p w14:paraId="29F8CA96" w14:textId="77777777" w:rsidR="0002431E" w:rsidRPr="004421C0" w:rsidRDefault="0002431E" w:rsidP="004421C0">
            <w:pPr>
              <w:spacing w:after="0" w:line="360" w:lineRule="auto"/>
              <w:jc w:val="center"/>
              <w:rPr>
                <w:color w:val="767171" w:themeColor="background2" w:themeShade="80"/>
                <w:lang w:val="es-DO" w:eastAsia="es-DO"/>
              </w:rPr>
            </w:pPr>
            <w:r w:rsidRPr="004421C0">
              <w:rPr>
                <w:color w:val="767171" w:themeColor="background2" w:themeShade="80"/>
                <w:lang w:val="es-DO" w:eastAsia="es-DO"/>
              </w:rPr>
              <w:t>37.56</w:t>
            </w:r>
          </w:p>
        </w:tc>
      </w:tr>
      <w:tr w:rsidR="00D6279C" w:rsidRPr="004421C0" w14:paraId="51BBB3C9" w14:textId="77777777" w:rsidTr="00D6279C">
        <w:trPr>
          <w:trHeight w:val="180"/>
          <w:jc w:val="center"/>
        </w:trPr>
        <w:tc>
          <w:tcPr>
            <w:tcW w:w="720" w:type="dxa"/>
            <w:vAlign w:val="center"/>
            <w:hideMark/>
          </w:tcPr>
          <w:p w14:paraId="0BC3195C" w14:textId="77777777" w:rsidR="0002431E" w:rsidRPr="004421C0" w:rsidRDefault="0002431E" w:rsidP="004421C0">
            <w:pPr>
              <w:spacing w:after="0" w:line="360" w:lineRule="auto"/>
              <w:jc w:val="center"/>
              <w:rPr>
                <w:color w:val="767171" w:themeColor="background2" w:themeShade="80"/>
                <w:lang w:val="es-DO" w:eastAsia="es-DO"/>
              </w:rPr>
            </w:pPr>
            <w:r w:rsidRPr="004421C0">
              <w:rPr>
                <w:color w:val="767171" w:themeColor="background2" w:themeShade="80"/>
                <w:lang w:val="es-DO" w:eastAsia="es-DO"/>
              </w:rPr>
              <w:t>2.2.5</w:t>
            </w:r>
          </w:p>
        </w:tc>
        <w:tc>
          <w:tcPr>
            <w:tcW w:w="2754" w:type="dxa"/>
            <w:noWrap/>
            <w:vAlign w:val="center"/>
            <w:hideMark/>
          </w:tcPr>
          <w:p w14:paraId="56B0836F" w14:textId="77777777" w:rsidR="0002431E" w:rsidRPr="004421C0" w:rsidRDefault="0002431E" w:rsidP="004421C0">
            <w:pPr>
              <w:spacing w:after="0" w:line="360" w:lineRule="auto"/>
              <w:rPr>
                <w:color w:val="767171" w:themeColor="background2" w:themeShade="80"/>
                <w:lang w:val="es-DO" w:eastAsia="es-DO"/>
              </w:rPr>
            </w:pPr>
            <w:r w:rsidRPr="004421C0">
              <w:rPr>
                <w:color w:val="767171" w:themeColor="background2" w:themeShade="80"/>
                <w:lang w:val="es-DO" w:eastAsia="es-DO"/>
              </w:rPr>
              <w:t>ALQUILERES Y RENTAS</w:t>
            </w:r>
          </w:p>
        </w:tc>
        <w:tc>
          <w:tcPr>
            <w:tcW w:w="2140" w:type="dxa"/>
            <w:noWrap/>
            <w:vAlign w:val="center"/>
            <w:hideMark/>
          </w:tcPr>
          <w:p w14:paraId="4CAF2F30" w14:textId="77777777" w:rsidR="0002431E" w:rsidRPr="004421C0" w:rsidRDefault="0002431E" w:rsidP="004421C0">
            <w:pPr>
              <w:spacing w:after="0" w:line="360" w:lineRule="auto"/>
              <w:jc w:val="center"/>
              <w:rPr>
                <w:color w:val="767171" w:themeColor="background2" w:themeShade="80"/>
                <w:lang w:val="es-DO" w:eastAsia="es-DO"/>
              </w:rPr>
            </w:pPr>
            <w:r w:rsidRPr="004421C0">
              <w:rPr>
                <w:color w:val="767171" w:themeColor="background2" w:themeShade="80"/>
                <w:lang w:val="es-DO" w:eastAsia="es-DO"/>
              </w:rPr>
              <w:t>456,439,806.00</w:t>
            </w:r>
          </w:p>
        </w:tc>
        <w:tc>
          <w:tcPr>
            <w:tcW w:w="2401" w:type="dxa"/>
            <w:noWrap/>
            <w:vAlign w:val="center"/>
            <w:hideMark/>
          </w:tcPr>
          <w:p w14:paraId="77B2138F" w14:textId="77777777" w:rsidR="0002431E" w:rsidRPr="004421C0" w:rsidRDefault="0002431E" w:rsidP="004421C0">
            <w:pPr>
              <w:spacing w:after="0" w:line="360" w:lineRule="auto"/>
              <w:jc w:val="center"/>
              <w:rPr>
                <w:color w:val="767171" w:themeColor="background2" w:themeShade="80"/>
                <w:lang w:val="es-DO" w:eastAsia="es-DO"/>
              </w:rPr>
            </w:pPr>
            <w:r w:rsidRPr="004421C0">
              <w:rPr>
                <w:color w:val="767171" w:themeColor="background2" w:themeShade="80"/>
                <w:lang w:val="es-DO" w:eastAsia="es-DO"/>
              </w:rPr>
              <w:t>312,455,411.00</w:t>
            </w:r>
          </w:p>
        </w:tc>
        <w:tc>
          <w:tcPr>
            <w:tcW w:w="2280" w:type="dxa"/>
            <w:noWrap/>
            <w:vAlign w:val="center"/>
            <w:hideMark/>
          </w:tcPr>
          <w:p w14:paraId="05A54DF6" w14:textId="77777777" w:rsidR="0002431E" w:rsidRPr="004421C0" w:rsidRDefault="0002431E" w:rsidP="004421C0">
            <w:pPr>
              <w:spacing w:after="0" w:line="360" w:lineRule="auto"/>
              <w:jc w:val="center"/>
              <w:rPr>
                <w:color w:val="767171" w:themeColor="background2" w:themeShade="80"/>
                <w:lang w:val="es-DO" w:eastAsia="es-DO"/>
              </w:rPr>
            </w:pPr>
            <w:r w:rsidRPr="004421C0">
              <w:rPr>
                <w:color w:val="767171" w:themeColor="background2" w:themeShade="80"/>
                <w:lang w:val="es-DO" w:eastAsia="es-DO"/>
              </w:rPr>
              <w:t>219,468,966.62</w:t>
            </w:r>
          </w:p>
        </w:tc>
        <w:tc>
          <w:tcPr>
            <w:tcW w:w="2345" w:type="dxa"/>
            <w:noWrap/>
            <w:vAlign w:val="center"/>
            <w:hideMark/>
          </w:tcPr>
          <w:p w14:paraId="31AC9755" w14:textId="77777777" w:rsidR="0002431E" w:rsidRPr="004421C0" w:rsidRDefault="0002431E" w:rsidP="004421C0">
            <w:pPr>
              <w:spacing w:after="0" w:line="360" w:lineRule="auto"/>
              <w:jc w:val="center"/>
              <w:rPr>
                <w:color w:val="767171" w:themeColor="background2" w:themeShade="80"/>
                <w:lang w:val="es-DO" w:eastAsia="es-DO"/>
              </w:rPr>
            </w:pPr>
            <w:r w:rsidRPr="004421C0">
              <w:rPr>
                <w:color w:val="767171" w:themeColor="background2" w:themeShade="80"/>
                <w:lang w:val="es-DO" w:eastAsia="es-DO"/>
              </w:rPr>
              <w:t>92,986,444.38</w:t>
            </w:r>
          </w:p>
        </w:tc>
        <w:tc>
          <w:tcPr>
            <w:tcW w:w="652" w:type="dxa"/>
            <w:noWrap/>
            <w:vAlign w:val="center"/>
            <w:hideMark/>
          </w:tcPr>
          <w:p w14:paraId="45365DDD" w14:textId="77777777" w:rsidR="0002431E" w:rsidRPr="004421C0" w:rsidRDefault="0002431E" w:rsidP="004421C0">
            <w:pPr>
              <w:spacing w:after="0" w:line="360" w:lineRule="auto"/>
              <w:jc w:val="center"/>
              <w:rPr>
                <w:color w:val="767171" w:themeColor="background2" w:themeShade="80"/>
                <w:lang w:val="es-DO" w:eastAsia="es-DO"/>
              </w:rPr>
            </w:pPr>
            <w:r w:rsidRPr="004421C0">
              <w:rPr>
                <w:color w:val="767171" w:themeColor="background2" w:themeShade="80"/>
                <w:lang w:val="es-DO" w:eastAsia="es-DO"/>
              </w:rPr>
              <w:t>70.24</w:t>
            </w:r>
          </w:p>
        </w:tc>
      </w:tr>
      <w:tr w:rsidR="00D6279C" w:rsidRPr="004421C0" w14:paraId="16396D5E" w14:textId="77777777" w:rsidTr="00D6279C">
        <w:trPr>
          <w:trHeight w:val="180"/>
          <w:jc w:val="center"/>
        </w:trPr>
        <w:tc>
          <w:tcPr>
            <w:tcW w:w="720" w:type="dxa"/>
            <w:vAlign w:val="center"/>
            <w:hideMark/>
          </w:tcPr>
          <w:p w14:paraId="28ED1152" w14:textId="77777777" w:rsidR="0002431E" w:rsidRPr="004421C0" w:rsidRDefault="0002431E" w:rsidP="004421C0">
            <w:pPr>
              <w:spacing w:after="0" w:line="360" w:lineRule="auto"/>
              <w:jc w:val="center"/>
              <w:rPr>
                <w:color w:val="767171" w:themeColor="background2" w:themeShade="80"/>
                <w:lang w:val="es-DO" w:eastAsia="es-DO"/>
              </w:rPr>
            </w:pPr>
            <w:r w:rsidRPr="004421C0">
              <w:rPr>
                <w:color w:val="767171" w:themeColor="background2" w:themeShade="80"/>
                <w:lang w:val="es-DO" w:eastAsia="es-DO"/>
              </w:rPr>
              <w:lastRenderedPageBreak/>
              <w:t>2.2.6</w:t>
            </w:r>
          </w:p>
        </w:tc>
        <w:tc>
          <w:tcPr>
            <w:tcW w:w="2754" w:type="dxa"/>
            <w:noWrap/>
            <w:vAlign w:val="center"/>
            <w:hideMark/>
          </w:tcPr>
          <w:p w14:paraId="29BE2E76" w14:textId="77777777" w:rsidR="0002431E" w:rsidRPr="004421C0" w:rsidRDefault="0002431E" w:rsidP="004421C0">
            <w:pPr>
              <w:spacing w:after="0" w:line="360" w:lineRule="auto"/>
              <w:rPr>
                <w:color w:val="767171" w:themeColor="background2" w:themeShade="80"/>
                <w:lang w:val="es-DO" w:eastAsia="es-DO"/>
              </w:rPr>
            </w:pPr>
            <w:r w:rsidRPr="004421C0">
              <w:rPr>
                <w:color w:val="767171" w:themeColor="background2" w:themeShade="80"/>
                <w:lang w:val="es-DO" w:eastAsia="es-DO"/>
              </w:rPr>
              <w:t>SEGUROS</w:t>
            </w:r>
          </w:p>
        </w:tc>
        <w:tc>
          <w:tcPr>
            <w:tcW w:w="2140" w:type="dxa"/>
            <w:noWrap/>
            <w:vAlign w:val="center"/>
            <w:hideMark/>
          </w:tcPr>
          <w:p w14:paraId="00093D23" w14:textId="77777777" w:rsidR="0002431E" w:rsidRPr="004421C0" w:rsidRDefault="0002431E" w:rsidP="004421C0">
            <w:pPr>
              <w:spacing w:after="0" w:line="360" w:lineRule="auto"/>
              <w:jc w:val="center"/>
              <w:rPr>
                <w:color w:val="767171" w:themeColor="background2" w:themeShade="80"/>
                <w:lang w:val="es-DO" w:eastAsia="es-DO"/>
              </w:rPr>
            </w:pPr>
            <w:r w:rsidRPr="004421C0">
              <w:rPr>
                <w:color w:val="767171" w:themeColor="background2" w:themeShade="80"/>
                <w:lang w:val="es-DO" w:eastAsia="es-DO"/>
              </w:rPr>
              <w:t>37,877,000.00</w:t>
            </w:r>
          </w:p>
        </w:tc>
        <w:tc>
          <w:tcPr>
            <w:tcW w:w="2401" w:type="dxa"/>
            <w:noWrap/>
            <w:vAlign w:val="center"/>
            <w:hideMark/>
          </w:tcPr>
          <w:p w14:paraId="7D7B1A23" w14:textId="77777777" w:rsidR="0002431E" w:rsidRPr="004421C0" w:rsidRDefault="0002431E" w:rsidP="004421C0">
            <w:pPr>
              <w:spacing w:after="0" w:line="360" w:lineRule="auto"/>
              <w:jc w:val="center"/>
              <w:rPr>
                <w:color w:val="767171" w:themeColor="background2" w:themeShade="80"/>
                <w:lang w:val="es-DO" w:eastAsia="es-DO"/>
              </w:rPr>
            </w:pPr>
            <w:r w:rsidRPr="004421C0">
              <w:rPr>
                <w:color w:val="767171" w:themeColor="background2" w:themeShade="80"/>
                <w:lang w:val="es-DO" w:eastAsia="es-DO"/>
              </w:rPr>
              <w:t>94,059,625.80</w:t>
            </w:r>
          </w:p>
        </w:tc>
        <w:tc>
          <w:tcPr>
            <w:tcW w:w="2280" w:type="dxa"/>
            <w:noWrap/>
            <w:vAlign w:val="center"/>
            <w:hideMark/>
          </w:tcPr>
          <w:p w14:paraId="76A6BA48" w14:textId="77777777" w:rsidR="0002431E" w:rsidRPr="004421C0" w:rsidRDefault="0002431E" w:rsidP="004421C0">
            <w:pPr>
              <w:spacing w:after="0" w:line="360" w:lineRule="auto"/>
              <w:jc w:val="center"/>
              <w:rPr>
                <w:color w:val="767171" w:themeColor="background2" w:themeShade="80"/>
                <w:lang w:val="es-DO" w:eastAsia="es-DO"/>
              </w:rPr>
            </w:pPr>
            <w:r w:rsidRPr="004421C0">
              <w:rPr>
                <w:color w:val="767171" w:themeColor="background2" w:themeShade="80"/>
                <w:lang w:val="es-DO" w:eastAsia="es-DO"/>
              </w:rPr>
              <w:t>42,566,025.57</w:t>
            </w:r>
          </w:p>
        </w:tc>
        <w:tc>
          <w:tcPr>
            <w:tcW w:w="2345" w:type="dxa"/>
            <w:noWrap/>
            <w:vAlign w:val="center"/>
            <w:hideMark/>
          </w:tcPr>
          <w:p w14:paraId="754556A9" w14:textId="77777777" w:rsidR="0002431E" w:rsidRPr="004421C0" w:rsidRDefault="0002431E" w:rsidP="004421C0">
            <w:pPr>
              <w:spacing w:after="0" w:line="360" w:lineRule="auto"/>
              <w:jc w:val="center"/>
              <w:rPr>
                <w:color w:val="767171" w:themeColor="background2" w:themeShade="80"/>
                <w:lang w:val="es-DO" w:eastAsia="es-DO"/>
              </w:rPr>
            </w:pPr>
            <w:r w:rsidRPr="004421C0">
              <w:rPr>
                <w:color w:val="767171" w:themeColor="background2" w:themeShade="80"/>
                <w:lang w:val="es-DO" w:eastAsia="es-DO"/>
              </w:rPr>
              <w:t>51,493,600.23</w:t>
            </w:r>
          </w:p>
        </w:tc>
        <w:tc>
          <w:tcPr>
            <w:tcW w:w="652" w:type="dxa"/>
            <w:noWrap/>
            <w:vAlign w:val="center"/>
            <w:hideMark/>
          </w:tcPr>
          <w:p w14:paraId="001A9100" w14:textId="77777777" w:rsidR="0002431E" w:rsidRPr="004421C0" w:rsidRDefault="0002431E" w:rsidP="004421C0">
            <w:pPr>
              <w:spacing w:after="0" w:line="360" w:lineRule="auto"/>
              <w:jc w:val="center"/>
              <w:rPr>
                <w:color w:val="767171" w:themeColor="background2" w:themeShade="80"/>
                <w:lang w:val="es-DO" w:eastAsia="es-DO"/>
              </w:rPr>
            </w:pPr>
            <w:r w:rsidRPr="004421C0">
              <w:rPr>
                <w:color w:val="767171" w:themeColor="background2" w:themeShade="80"/>
                <w:lang w:val="es-DO" w:eastAsia="es-DO"/>
              </w:rPr>
              <w:t>45.25</w:t>
            </w:r>
          </w:p>
        </w:tc>
      </w:tr>
      <w:tr w:rsidR="00D6279C" w:rsidRPr="004421C0" w14:paraId="034044BA" w14:textId="77777777" w:rsidTr="00D6279C">
        <w:trPr>
          <w:trHeight w:val="180"/>
          <w:jc w:val="center"/>
        </w:trPr>
        <w:tc>
          <w:tcPr>
            <w:tcW w:w="720" w:type="dxa"/>
            <w:vAlign w:val="center"/>
            <w:hideMark/>
          </w:tcPr>
          <w:p w14:paraId="342563C0" w14:textId="77777777" w:rsidR="0002431E" w:rsidRPr="004421C0" w:rsidRDefault="0002431E" w:rsidP="004421C0">
            <w:pPr>
              <w:spacing w:after="0" w:line="360" w:lineRule="auto"/>
              <w:jc w:val="center"/>
              <w:rPr>
                <w:color w:val="767171" w:themeColor="background2" w:themeShade="80"/>
                <w:lang w:val="es-DO" w:eastAsia="es-DO"/>
              </w:rPr>
            </w:pPr>
            <w:r w:rsidRPr="004421C0">
              <w:rPr>
                <w:color w:val="767171" w:themeColor="background2" w:themeShade="80"/>
                <w:lang w:val="es-DO" w:eastAsia="es-DO"/>
              </w:rPr>
              <w:t>2.2.7</w:t>
            </w:r>
          </w:p>
        </w:tc>
        <w:tc>
          <w:tcPr>
            <w:tcW w:w="2754" w:type="dxa"/>
            <w:noWrap/>
            <w:vAlign w:val="center"/>
            <w:hideMark/>
          </w:tcPr>
          <w:p w14:paraId="1970923A" w14:textId="77777777" w:rsidR="0002431E" w:rsidRPr="004421C0" w:rsidRDefault="0002431E" w:rsidP="004421C0">
            <w:pPr>
              <w:spacing w:after="0" w:line="360" w:lineRule="auto"/>
              <w:rPr>
                <w:color w:val="767171" w:themeColor="background2" w:themeShade="80"/>
                <w:lang w:val="es-DO" w:eastAsia="es-DO"/>
              </w:rPr>
            </w:pPr>
            <w:r w:rsidRPr="004421C0">
              <w:rPr>
                <w:color w:val="767171" w:themeColor="background2" w:themeShade="80"/>
                <w:lang w:val="es-DO" w:eastAsia="es-DO"/>
              </w:rPr>
              <w:t>SERVICIOS DE CONSERVACIÓN, REPARACIONES MENORES E INSTALACIONES TEMPORALES</w:t>
            </w:r>
          </w:p>
        </w:tc>
        <w:tc>
          <w:tcPr>
            <w:tcW w:w="2140" w:type="dxa"/>
            <w:noWrap/>
            <w:vAlign w:val="center"/>
            <w:hideMark/>
          </w:tcPr>
          <w:p w14:paraId="0EA68015" w14:textId="77777777" w:rsidR="0002431E" w:rsidRPr="004421C0" w:rsidRDefault="0002431E" w:rsidP="004421C0">
            <w:pPr>
              <w:spacing w:after="0" w:line="360" w:lineRule="auto"/>
              <w:jc w:val="center"/>
              <w:rPr>
                <w:color w:val="767171" w:themeColor="background2" w:themeShade="80"/>
                <w:lang w:val="es-DO" w:eastAsia="es-DO"/>
              </w:rPr>
            </w:pPr>
            <w:r w:rsidRPr="004421C0">
              <w:rPr>
                <w:color w:val="767171" w:themeColor="background2" w:themeShade="80"/>
                <w:lang w:val="es-DO" w:eastAsia="es-DO"/>
              </w:rPr>
              <w:t>60,310,000.00</w:t>
            </w:r>
          </w:p>
        </w:tc>
        <w:tc>
          <w:tcPr>
            <w:tcW w:w="2401" w:type="dxa"/>
            <w:noWrap/>
            <w:vAlign w:val="center"/>
            <w:hideMark/>
          </w:tcPr>
          <w:p w14:paraId="248C6445" w14:textId="77777777" w:rsidR="0002431E" w:rsidRPr="004421C0" w:rsidRDefault="0002431E" w:rsidP="004421C0">
            <w:pPr>
              <w:spacing w:after="0" w:line="360" w:lineRule="auto"/>
              <w:jc w:val="center"/>
              <w:rPr>
                <w:color w:val="767171" w:themeColor="background2" w:themeShade="80"/>
                <w:lang w:val="es-DO" w:eastAsia="es-DO"/>
              </w:rPr>
            </w:pPr>
            <w:r w:rsidRPr="004421C0">
              <w:rPr>
                <w:color w:val="767171" w:themeColor="background2" w:themeShade="80"/>
                <w:lang w:val="es-DO" w:eastAsia="es-DO"/>
              </w:rPr>
              <w:t>67,210,000.00</w:t>
            </w:r>
          </w:p>
        </w:tc>
        <w:tc>
          <w:tcPr>
            <w:tcW w:w="2280" w:type="dxa"/>
            <w:noWrap/>
            <w:vAlign w:val="center"/>
            <w:hideMark/>
          </w:tcPr>
          <w:p w14:paraId="38EF7F36" w14:textId="77777777" w:rsidR="0002431E" w:rsidRPr="004421C0" w:rsidRDefault="0002431E" w:rsidP="004421C0">
            <w:pPr>
              <w:spacing w:after="0" w:line="360" w:lineRule="auto"/>
              <w:jc w:val="center"/>
              <w:rPr>
                <w:color w:val="767171" w:themeColor="background2" w:themeShade="80"/>
                <w:lang w:val="es-DO" w:eastAsia="es-DO"/>
              </w:rPr>
            </w:pPr>
            <w:r w:rsidRPr="004421C0">
              <w:rPr>
                <w:color w:val="767171" w:themeColor="background2" w:themeShade="80"/>
                <w:lang w:val="es-DO" w:eastAsia="es-DO"/>
              </w:rPr>
              <w:t>19,264,804.89</w:t>
            </w:r>
          </w:p>
        </w:tc>
        <w:tc>
          <w:tcPr>
            <w:tcW w:w="2345" w:type="dxa"/>
            <w:noWrap/>
            <w:vAlign w:val="center"/>
            <w:hideMark/>
          </w:tcPr>
          <w:p w14:paraId="56F013C8" w14:textId="77777777" w:rsidR="0002431E" w:rsidRPr="004421C0" w:rsidRDefault="0002431E" w:rsidP="004421C0">
            <w:pPr>
              <w:spacing w:after="0" w:line="360" w:lineRule="auto"/>
              <w:jc w:val="center"/>
              <w:rPr>
                <w:color w:val="767171" w:themeColor="background2" w:themeShade="80"/>
                <w:lang w:val="es-DO" w:eastAsia="es-DO"/>
              </w:rPr>
            </w:pPr>
            <w:r w:rsidRPr="004421C0">
              <w:rPr>
                <w:color w:val="767171" w:themeColor="background2" w:themeShade="80"/>
                <w:lang w:val="es-DO" w:eastAsia="es-DO"/>
              </w:rPr>
              <w:t>47,945,195.11</w:t>
            </w:r>
          </w:p>
        </w:tc>
        <w:tc>
          <w:tcPr>
            <w:tcW w:w="652" w:type="dxa"/>
            <w:noWrap/>
            <w:vAlign w:val="center"/>
            <w:hideMark/>
          </w:tcPr>
          <w:p w14:paraId="5333BF57" w14:textId="77777777" w:rsidR="0002431E" w:rsidRPr="004421C0" w:rsidRDefault="0002431E" w:rsidP="004421C0">
            <w:pPr>
              <w:spacing w:after="0" w:line="360" w:lineRule="auto"/>
              <w:jc w:val="center"/>
              <w:rPr>
                <w:color w:val="767171" w:themeColor="background2" w:themeShade="80"/>
                <w:lang w:val="es-DO" w:eastAsia="es-DO"/>
              </w:rPr>
            </w:pPr>
            <w:r w:rsidRPr="004421C0">
              <w:rPr>
                <w:color w:val="767171" w:themeColor="background2" w:themeShade="80"/>
                <w:lang w:val="es-DO" w:eastAsia="es-DO"/>
              </w:rPr>
              <w:t>28.66</w:t>
            </w:r>
          </w:p>
        </w:tc>
      </w:tr>
      <w:tr w:rsidR="00D6279C" w:rsidRPr="004421C0" w14:paraId="22D2D90D" w14:textId="77777777" w:rsidTr="00D6279C">
        <w:trPr>
          <w:trHeight w:val="180"/>
          <w:jc w:val="center"/>
        </w:trPr>
        <w:tc>
          <w:tcPr>
            <w:tcW w:w="720" w:type="dxa"/>
            <w:vAlign w:val="center"/>
            <w:hideMark/>
          </w:tcPr>
          <w:p w14:paraId="5399380F" w14:textId="77777777" w:rsidR="0002431E" w:rsidRPr="004421C0" w:rsidRDefault="0002431E" w:rsidP="004421C0">
            <w:pPr>
              <w:spacing w:after="0" w:line="360" w:lineRule="auto"/>
              <w:jc w:val="center"/>
              <w:rPr>
                <w:color w:val="767171" w:themeColor="background2" w:themeShade="80"/>
                <w:lang w:val="es-DO" w:eastAsia="es-DO"/>
              </w:rPr>
            </w:pPr>
            <w:r w:rsidRPr="004421C0">
              <w:rPr>
                <w:color w:val="767171" w:themeColor="background2" w:themeShade="80"/>
                <w:lang w:val="es-DO" w:eastAsia="es-DO"/>
              </w:rPr>
              <w:t>2.2.8</w:t>
            </w:r>
          </w:p>
        </w:tc>
        <w:tc>
          <w:tcPr>
            <w:tcW w:w="2754" w:type="dxa"/>
            <w:noWrap/>
            <w:vAlign w:val="center"/>
            <w:hideMark/>
          </w:tcPr>
          <w:p w14:paraId="380882E6" w14:textId="77777777" w:rsidR="0002431E" w:rsidRPr="004421C0" w:rsidRDefault="0002431E" w:rsidP="004421C0">
            <w:pPr>
              <w:spacing w:after="0" w:line="360" w:lineRule="auto"/>
              <w:rPr>
                <w:color w:val="767171" w:themeColor="background2" w:themeShade="80"/>
                <w:lang w:val="es-DO" w:eastAsia="es-DO"/>
              </w:rPr>
            </w:pPr>
            <w:r w:rsidRPr="004421C0">
              <w:rPr>
                <w:color w:val="767171" w:themeColor="background2" w:themeShade="80"/>
                <w:lang w:val="es-DO" w:eastAsia="es-DO"/>
              </w:rPr>
              <w:t>OTROS SERVICIOS NO INCLUIDOS EN CONCEPTOS ANTERIORES</w:t>
            </w:r>
          </w:p>
        </w:tc>
        <w:tc>
          <w:tcPr>
            <w:tcW w:w="2140" w:type="dxa"/>
            <w:noWrap/>
            <w:vAlign w:val="center"/>
            <w:hideMark/>
          </w:tcPr>
          <w:p w14:paraId="39928E2B" w14:textId="77777777" w:rsidR="0002431E" w:rsidRPr="004421C0" w:rsidRDefault="0002431E" w:rsidP="004421C0">
            <w:pPr>
              <w:spacing w:after="0" w:line="360" w:lineRule="auto"/>
              <w:jc w:val="center"/>
              <w:rPr>
                <w:color w:val="767171" w:themeColor="background2" w:themeShade="80"/>
                <w:lang w:val="es-DO" w:eastAsia="es-DO"/>
              </w:rPr>
            </w:pPr>
            <w:r w:rsidRPr="004421C0">
              <w:rPr>
                <w:color w:val="767171" w:themeColor="background2" w:themeShade="80"/>
                <w:lang w:val="es-DO" w:eastAsia="es-DO"/>
              </w:rPr>
              <w:t>318,806,130.00</w:t>
            </w:r>
          </w:p>
        </w:tc>
        <w:tc>
          <w:tcPr>
            <w:tcW w:w="2401" w:type="dxa"/>
            <w:noWrap/>
            <w:vAlign w:val="center"/>
            <w:hideMark/>
          </w:tcPr>
          <w:p w14:paraId="4664CE94" w14:textId="77777777" w:rsidR="0002431E" w:rsidRPr="004421C0" w:rsidRDefault="0002431E" w:rsidP="004421C0">
            <w:pPr>
              <w:spacing w:after="0" w:line="360" w:lineRule="auto"/>
              <w:jc w:val="center"/>
              <w:rPr>
                <w:color w:val="767171" w:themeColor="background2" w:themeShade="80"/>
                <w:lang w:val="es-DO" w:eastAsia="es-DO"/>
              </w:rPr>
            </w:pPr>
            <w:r w:rsidRPr="004421C0">
              <w:rPr>
                <w:color w:val="767171" w:themeColor="background2" w:themeShade="80"/>
                <w:lang w:val="es-DO" w:eastAsia="es-DO"/>
              </w:rPr>
              <w:t>449,655,333.31</w:t>
            </w:r>
          </w:p>
        </w:tc>
        <w:tc>
          <w:tcPr>
            <w:tcW w:w="2280" w:type="dxa"/>
            <w:noWrap/>
            <w:vAlign w:val="center"/>
            <w:hideMark/>
          </w:tcPr>
          <w:p w14:paraId="2455DE22" w14:textId="77777777" w:rsidR="0002431E" w:rsidRPr="004421C0" w:rsidRDefault="0002431E" w:rsidP="004421C0">
            <w:pPr>
              <w:spacing w:after="0" w:line="360" w:lineRule="auto"/>
              <w:jc w:val="center"/>
              <w:rPr>
                <w:color w:val="767171" w:themeColor="background2" w:themeShade="80"/>
                <w:lang w:val="es-DO" w:eastAsia="es-DO"/>
              </w:rPr>
            </w:pPr>
            <w:r w:rsidRPr="004421C0">
              <w:rPr>
                <w:color w:val="767171" w:themeColor="background2" w:themeShade="80"/>
                <w:lang w:val="es-DO" w:eastAsia="es-DO"/>
              </w:rPr>
              <w:t>68,596,634.51</w:t>
            </w:r>
          </w:p>
        </w:tc>
        <w:tc>
          <w:tcPr>
            <w:tcW w:w="2345" w:type="dxa"/>
            <w:noWrap/>
            <w:vAlign w:val="center"/>
            <w:hideMark/>
          </w:tcPr>
          <w:p w14:paraId="0D377414" w14:textId="77777777" w:rsidR="0002431E" w:rsidRPr="004421C0" w:rsidRDefault="0002431E" w:rsidP="004421C0">
            <w:pPr>
              <w:spacing w:after="0" w:line="360" w:lineRule="auto"/>
              <w:jc w:val="center"/>
              <w:rPr>
                <w:color w:val="767171" w:themeColor="background2" w:themeShade="80"/>
                <w:lang w:val="es-DO" w:eastAsia="es-DO"/>
              </w:rPr>
            </w:pPr>
            <w:r w:rsidRPr="004421C0">
              <w:rPr>
                <w:color w:val="767171" w:themeColor="background2" w:themeShade="80"/>
                <w:lang w:val="es-DO" w:eastAsia="es-DO"/>
              </w:rPr>
              <w:t>381,058,698.80</w:t>
            </w:r>
          </w:p>
        </w:tc>
        <w:tc>
          <w:tcPr>
            <w:tcW w:w="652" w:type="dxa"/>
            <w:noWrap/>
            <w:vAlign w:val="center"/>
            <w:hideMark/>
          </w:tcPr>
          <w:p w14:paraId="236CDFCF" w14:textId="77777777" w:rsidR="0002431E" w:rsidRPr="004421C0" w:rsidRDefault="0002431E" w:rsidP="004421C0">
            <w:pPr>
              <w:spacing w:after="0" w:line="360" w:lineRule="auto"/>
              <w:jc w:val="center"/>
              <w:rPr>
                <w:color w:val="767171" w:themeColor="background2" w:themeShade="80"/>
                <w:lang w:val="es-DO" w:eastAsia="es-DO"/>
              </w:rPr>
            </w:pPr>
            <w:r w:rsidRPr="004421C0">
              <w:rPr>
                <w:color w:val="767171" w:themeColor="background2" w:themeShade="80"/>
                <w:lang w:val="es-DO" w:eastAsia="es-DO"/>
              </w:rPr>
              <w:t>15.26</w:t>
            </w:r>
          </w:p>
        </w:tc>
      </w:tr>
      <w:tr w:rsidR="00D6279C" w:rsidRPr="004421C0" w14:paraId="2A106D7A" w14:textId="77777777" w:rsidTr="00D6279C">
        <w:trPr>
          <w:trHeight w:val="199"/>
          <w:jc w:val="center"/>
        </w:trPr>
        <w:tc>
          <w:tcPr>
            <w:tcW w:w="720" w:type="dxa"/>
            <w:vAlign w:val="center"/>
            <w:hideMark/>
          </w:tcPr>
          <w:p w14:paraId="0DDD7AD4" w14:textId="77777777" w:rsidR="0002431E" w:rsidRPr="004421C0" w:rsidRDefault="0002431E" w:rsidP="004421C0">
            <w:pPr>
              <w:spacing w:after="0" w:line="360" w:lineRule="auto"/>
              <w:jc w:val="center"/>
              <w:rPr>
                <w:color w:val="767171" w:themeColor="background2" w:themeShade="80"/>
                <w:lang w:val="es-DO" w:eastAsia="es-DO"/>
              </w:rPr>
            </w:pPr>
            <w:r w:rsidRPr="004421C0">
              <w:rPr>
                <w:color w:val="767171" w:themeColor="background2" w:themeShade="80"/>
                <w:lang w:val="es-DO" w:eastAsia="es-DO"/>
              </w:rPr>
              <w:t>2.2.9</w:t>
            </w:r>
          </w:p>
        </w:tc>
        <w:tc>
          <w:tcPr>
            <w:tcW w:w="2754" w:type="dxa"/>
            <w:noWrap/>
            <w:vAlign w:val="center"/>
            <w:hideMark/>
          </w:tcPr>
          <w:p w14:paraId="04BDC5DA" w14:textId="77777777" w:rsidR="0002431E" w:rsidRPr="004421C0" w:rsidRDefault="0002431E" w:rsidP="004421C0">
            <w:pPr>
              <w:spacing w:after="0" w:line="360" w:lineRule="auto"/>
              <w:rPr>
                <w:color w:val="767171" w:themeColor="background2" w:themeShade="80"/>
                <w:lang w:val="es-DO" w:eastAsia="es-DO"/>
              </w:rPr>
            </w:pPr>
            <w:r w:rsidRPr="004421C0">
              <w:rPr>
                <w:color w:val="767171" w:themeColor="background2" w:themeShade="80"/>
                <w:lang w:val="es-DO" w:eastAsia="es-DO"/>
              </w:rPr>
              <w:t>OTRAS CONTRATACIONES DE SERVICIOS</w:t>
            </w:r>
          </w:p>
        </w:tc>
        <w:tc>
          <w:tcPr>
            <w:tcW w:w="2140" w:type="dxa"/>
            <w:noWrap/>
            <w:vAlign w:val="center"/>
            <w:hideMark/>
          </w:tcPr>
          <w:p w14:paraId="7F5BDD76" w14:textId="77777777" w:rsidR="0002431E" w:rsidRPr="004421C0" w:rsidRDefault="0002431E" w:rsidP="004421C0">
            <w:pPr>
              <w:spacing w:after="0" w:line="360" w:lineRule="auto"/>
              <w:jc w:val="center"/>
              <w:rPr>
                <w:color w:val="767171" w:themeColor="background2" w:themeShade="80"/>
                <w:lang w:val="es-DO" w:eastAsia="es-DO"/>
              </w:rPr>
            </w:pPr>
            <w:r w:rsidRPr="004421C0">
              <w:rPr>
                <w:color w:val="767171" w:themeColor="background2" w:themeShade="80"/>
                <w:lang w:val="es-DO" w:eastAsia="es-DO"/>
              </w:rPr>
              <w:t>58,600,000.00</w:t>
            </w:r>
          </w:p>
        </w:tc>
        <w:tc>
          <w:tcPr>
            <w:tcW w:w="2401" w:type="dxa"/>
            <w:noWrap/>
            <w:vAlign w:val="center"/>
            <w:hideMark/>
          </w:tcPr>
          <w:p w14:paraId="024BEA96" w14:textId="77777777" w:rsidR="0002431E" w:rsidRPr="004421C0" w:rsidRDefault="0002431E" w:rsidP="004421C0">
            <w:pPr>
              <w:spacing w:after="0" w:line="360" w:lineRule="auto"/>
              <w:jc w:val="center"/>
              <w:rPr>
                <w:color w:val="767171" w:themeColor="background2" w:themeShade="80"/>
                <w:lang w:val="es-DO" w:eastAsia="es-DO"/>
              </w:rPr>
            </w:pPr>
            <w:r w:rsidRPr="004421C0">
              <w:rPr>
                <w:color w:val="767171" w:themeColor="background2" w:themeShade="80"/>
                <w:lang w:val="es-DO" w:eastAsia="es-DO"/>
              </w:rPr>
              <w:t>47,100,000.00</w:t>
            </w:r>
          </w:p>
        </w:tc>
        <w:tc>
          <w:tcPr>
            <w:tcW w:w="2280" w:type="dxa"/>
            <w:noWrap/>
            <w:vAlign w:val="center"/>
            <w:hideMark/>
          </w:tcPr>
          <w:p w14:paraId="35733391" w14:textId="77777777" w:rsidR="0002431E" w:rsidRPr="004421C0" w:rsidRDefault="0002431E" w:rsidP="004421C0">
            <w:pPr>
              <w:spacing w:after="0" w:line="360" w:lineRule="auto"/>
              <w:jc w:val="center"/>
              <w:rPr>
                <w:color w:val="767171" w:themeColor="background2" w:themeShade="80"/>
                <w:lang w:val="es-DO" w:eastAsia="es-DO"/>
              </w:rPr>
            </w:pPr>
            <w:r w:rsidRPr="004421C0">
              <w:rPr>
                <w:color w:val="767171" w:themeColor="background2" w:themeShade="80"/>
                <w:lang w:val="es-DO" w:eastAsia="es-DO"/>
              </w:rPr>
              <w:t>23,282,988.27</w:t>
            </w:r>
          </w:p>
        </w:tc>
        <w:tc>
          <w:tcPr>
            <w:tcW w:w="2345" w:type="dxa"/>
            <w:noWrap/>
            <w:vAlign w:val="center"/>
            <w:hideMark/>
          </w:tcPr>
          <w:p w14:paraId="1F8E0890" w14:textId="77777777" w:rsidR="0002431E" w:rsidRPr="004421C0" w:rsidRDefault="0002431E" w:rsidP="004421C0">
            <w:pPr>
              <w:spacing w:after="0" w:line="360" w:lineRule="auto"/>
              <w:jc w:val="center"/>
              <w:rPr>
                <w:color w:val="767171" w:themeColor="background2" w:themeShade="80"/>
                <w:lang w:val="es-DO" w:eastAsia="es-DO"/>
              </w:rPr>
            </w:pPr>
            <w:r w:rsidRPr="004421C0">
              <w:rPr>
                <w:color w:val="767171" w:themeColor="background2" w:themeShade="80"/>
                <w:lang w:val="es-DO" w:eastAsia="es-DO"/>
              </w:rPr>
              <w:t>23,817,011.73</w:t>
            </w:r>
          </w:p>
        </w:tc>
        <w:tc>
          <w:tcPr>
            <w:tcW w:w="652" w:type="dxa"/>
            <w:noWrap/>
            <w:vAlign w:val="center"/>
            <w:hideMark/>
          </w:tcPr>
          <w:p w14:paraId="26EB4059" w14:textId="77777777" w:rsidR="0002431E" w:rsidRPr="004421C0" w:rsidRDefault="0002431E" w:rsidP="004421C0">
            <w:pPr>
              <w:spacing w:after="0" w:line="360" w:lineRule="auto"/>
              <w:jc w:val="center"/>
              <w:rPr>
                <w:color w:val="767171" w:themeColor="background2" w:themeShade="80"/>
                <w:lang w:val="es-DO" w:eastAsia="es-DO"/>
              </w:rPr>
            </w:pPr>
            <w:r w:rsidRPr="004421C0">
              <w:rPr>
                <w:color w:val="767171" w:themeColor="background2" w:themeShade="80"/>
                <w:lang w:val="es-DO" w:eastAsia="es-DO"/>
              </w:rPr>
              <w:t>49.43</w:t>
            </w:r>
          </w:p>
        </w:tc>
      </w:tr>
      <w:tr w:rsidR="00D6279C" w:rsidRPr="004421C0" w14:paraId="27421F60" w14:textId="77777777" w:rsidTr="00D6279C">
        <w:trPr>
          <w:trHeight w:val="180"/>
          <w:jc w:val="center"/>
        </w:trPr>
        <w:tc>
          <w:tcPr>
            <w:tcW w:w="720" w:type="dxa"/>
            <w:shd w:val="clear" w:color="000000" w:fill="D9D9D9"/>
            <w:noWrap/>
            <w:vAlign w:val="center"/>
            <w:hideMark/>
          </w:tcPr>
          <w:p w14:paraId="53449E50" w14:textId="77777777" w:rsidR="0002431E" w:rsidRPr="004421C0" w:rsidRDefault="0002431E" w:rsidP="004421C0">
            <w:pPr>
              <w:spacing w:after="0" w:line="360" w:lineRule="auto"/>
              <w:jc w:val="center"/>
              <w:rPr>
                <w:b/>
                <w:bCs/>
                <w:color w:val="767171" w:themeColor="background2" w:themeShade="80"/>
                <w:lang w:val="es-DO" w:eastAsia="es-DO"/>
              </w:rPr>
            </w:pPr>
            <w:r w:rsidRPr="004421C0">
              <w:rPr>
                <w:b/>
                <w:bCs/>
                <w:color w:val="767171" w:themeColor="background2" w:themeShade="80"/>
                <w:lang w:val="es-DO" w:eastAsia="es-DO"/>
              </w:rPr>
              <w:t>2.3</w:t>
            </w:r>
          </w:p>
        </w:tc>
        <w:tc>
          <w:tcPr>
            <w:tcW w:w="2754" w:type="dxa"/>
            <w:shd w:val="clear" w:color="000000" w:fill="D9D9D9"/>
            <w:noWrap/>
            <w:vAlign w:val="center"/>
            <w:hideMark/>
          </w:tcPr>
          <w:p w14:paraId="0A7A375C" w14:textId="77777777" w:rsidR="0002431E" w:rsidRPr="004421C0" w:rsidRDefault="0002431E" w:rsidP="004421C0">
            <w:pPr>
              <w:spacing w:after="0" w:line="360" w:lineRule="auto"/>
              <w:rPr>
                <w:b/>
                <w:bCs/>
                <w:color w:val="767171" w:themeColor="background2" w:themeShade="80"/>
                <w:lang w:val="es-DO" w:eastAsia="es-DO"/>
              </w:rPr>
            </w:pPr>
            <w:r w:rsidRPr="004421C0">
              <w:rPr>
                <w:b/>
                <w:bCs/>
                <w:color w:val="767171" w:themeColor="background2" w:themeShade="80"/>
                <w:lang w:val="es-DO" w:eastAsia="es-DO"/>
              </w:rPr>
              <w:t xml:space="preserve">MATERIALES Y </w:t>
            </w:r>
            <w:r w:rsidRPr="004421C0">
              <w:rPr>
                <w:b/>
                <w:bCs/>
                <w:color w:val="767171" w:themeColor="background2" w:themeShade="80"/>
                <w:lang w:val="es-DO" w:eastAsia="es-DO"/>
              </w:rPr>
              <w:lastRenderedPageBreak/>
              <w:t>SUMINISTROS</w:t>
            </w:r>
          </w:p>
        </w:tc>
        <w:tc>
          <w:tcPr>
            <w:tcW w:w="2140" w:type="dxa"/>
            <w:shd w:val="clear" w:color="000000" w:fill="D9D9D9"/>
            <w:noWrap/>
            <w:vAlign w:val="center"/>
            <w:hideMark/>
          </w:tcPr>
          <w:p w14:paraId="0DAA852A" w14:textId="77777777" w:rsidR="0002431E" w:rsidRPr="004421C0" w:rsidRDefault="0002431E" w:rsidP="004421C0">
            <w:pPr>
              <w:spacing w:after="0" w:line="360" w:lineRule="auto"/>
              <w:jc w:val="center"/>
              <w:rPr>
                <w:b/>
                <w:bCs/>
                <w:color w:val="767171" w:themeColor="background2" w:themeShade="80"/>
                <w:lang w:val="es-DO" w:eastAsia="es-DO"/>
              </w:rPr>
            </w:pPr>
            <w:r w:rsidRPr="004421C0">
              <w:rPr>
                <w:b/>
                <w:bCs/>
                <w:color w:val="767171" w:themeColor="background2" w:themeShade="80"/>
                <w:lang w:val="es-DO" w:eastAsia="es-DO"/>
              </w:rPr>
              <w:lastRenderedPageBreak/>
              <w:t>244,117,865.00</w:t>
            </w:r>
          </w:p>
        </w:tc>
        <w:tc>
          <w:tcPr>
            <w:tcW w:w="2401" w:type="dxa"/>
            <w:shd w:val="clear" w:color="000000" w:fill="D9D9D9"/>
            <w:noWrap/>
            <w:vAlign w:val="center"/>
            <w:hideMark/>
          </w:tcPr>
          <w:p w14:paraId="61C34D56" w14:textId="77777777" w:rsidR="0002431E" w:rsidRPr="004421C0" w:rsidRDefault="0002431E" w:rsidP="004421C0">
            <w:pPr>
              <w:spacing w:after="0" w:line="360" w:lineRule="auto"/>
              <w:jc w:val="center"/>
              <w:rPr>
                <w:b/>
                <w:bCs/>
                <w:color w:val="767171" w:themeColor="background2" w:themeShade="80"/>
                <w:lang w:val="es-DO" w:eastAsia="es-DO"/>
              </w:rPr>
            </w:pPr>
            <w:r w:rsidRPr="004421C0">
              <w:rPr>
                <w:b/>
                <w:bCs/>
                <w:color w:val="767171" w:themeColor="background2" w:themeShade="80"/>
                <w:lang w:val="es-DO" w:eastAsia="es-DO"/>
              </w:rPr>
              <w:t>248,340,986.30</w:t>
            </w:r>
          </w:p>
        </w:tc>
        <w:tc>
          <w:tcPr>
            <w:tcW w:w="2280" w:type="dxa"/>
            <w:shd w:val="clear" w:color="000000" w:fill="D9D9D9"/>
            <w:noWrap/>
            <w:vAlign w:val="center"/>
            <w:hideMark/>
          </w:tcPr>
          <w:p w14:paraId="1C7AB51C" w14:textId="77777777" w:rsidR="0002431E" w:rsidRPr="004421C0" w:rsidRDefault="0002431E" w:rsidP="004421C0">
            <w:pPr>
              <w:spacing w:after="0" w:line="360" w:lineRule="auto"/>
              <w:jc w:val="center"/>
              <w:rPr>
                <w:b/>
                <w:bCs/>
                <w:color w:val="767171" w:themeColor="background2" w:themeShade="80"/>
                <w:lang w:val="es-DO" w:eastAsia="es-DO"/>
              </w:rPr>
            </w:pPr>
            <w:r w:rsidRPr="004421C0">
              <w:rPr>
                <w:b/>
                <w:bCs/>
                <w:color w:val="767171" w:themeColor="background2" w:themeShade="80"/>
                <w:lang w:val="es-DO" w:eastAsia="es-DO"/>
              </w:rPr>
              <w:t>92,808,634.77</w:t>
            </w:r>
          </w:p>
        </w:tc>
        <w:tc>
          <w:tcPr>
            <w:tcW w:w="2345" w:type="dxa"/>
            <w:shd w:val="clear" w:color="000000" w:fill="D9D9D9"/>
            <w:noWrap/>
            <w:vAlign w:val="center"/>
            <w:hideMark/>
          </w:tcPr>
          <w:p w14:paraId="2A82B6FC" w14:textId="77777777" w:rsidR="0002431E" w:rsidRPr="004421C0" w:rsidRDefault="0002431E" w:rsidP="004421C0">
            <w:pPr>
              <w:spacing w:after="0" w:line="360" w:lineRule="auto"/>
              <w:jc w:val="center"/>
              <w:rPr>
                <w:b/>
                <w:bCs/>
                <w:color w:val="767171" w:themeColor="background2" w:themeShade="80"/>
                <w:lang w:val="es-DO" w:eastAsia="es-DO"/>
              </w:rPr>
            </w:pPr>
            <w:r w:rsidRPr="004421C0">
              <w:rPr>
                <w:b/>
                <w:bCs/>
                <w:color w:val="767171" w:themeColor="background2" w:themeShade="80"/>
                <w:lang w:val="es-DO" w:eastAsia="es-DO"/>
              </w:rPr>
              <w:t>155,532,351.53</w:t>
            </w:r>
          </w:p>
        </w:tc>
        <w:tc>
          <w:tcPr>
            <w:tcW w:w="652" w:type="dxa"/>
            <w:shd w:val="clear" w:color="000000" w:fill="D9D9D9"/>
            <w:noWrap/>
            <w:vAlign w:val="center"/>
            <w:hideMark/>
          </w:tcPr>
          <w:p w14:paraId="73B2A3C8" w14:textId="77777777" w:rsidR="0002431E" w:rsidRPr="004421C0" w:rsidRDefault="0002431E" w:rsidP="004421C0">
            <w:pPr>
              <w:spacing w:after="0" w:line="360" w:lineRule="auto"/>
              <w:jc w:val="center"/>
              <w:rPr>
                <w:b/>
                <w:bCs/>
                <w:color w:val="767171" w:themeColor="background2" w:themeShade="80"/>
                <w:lang w:val="es-DO" w:eastAsia="es-DO"/>
              </w:rPr>
            </w:pPr>
            <w:r w:rsidRPr="004421C0">
              <w:rPr>
                <w:b/>
                <w:bCs/>
                <w:color w:val="767171" w:themeColor="background2" w:themeShade="80"/>
                <w:lang w:val="es-DO" w:eastAsia="es-DO"/>
              </w:rPr>
              <w:t>37.37</w:t>
            </w:r>
          </w:p>
        </w:tc>
      </w:tr>
      <w:tr w:rsidR="00D6279C" w:rsidRPr="004421C0" w14:paraId="19C2C631" w14:textId="77777777" w:rsidTr="00D6279C">
        <w:trPr>
          <w:trHeight w:val="165"/>
          <w:jc w:val="center"/>
        </w:trPr>
        <w:tc>
          <w:tcPr>
            <w:tcW w:w="720" w:type="dxa"/>
            <w:vAlign w:val="center"/>
            <w:hideMark/>
          </w:tcPr>
          <w:p w14:paraId="2EBA791F" w14:textId="77777777" w:rsidR="0002431E" w:rsidRPr="004421C0" w:rsidRDefault="0002431E" w:rsidP="004421C0">
            <w:pPr>
              <w:spacing w:after="0" w:line="360" w:lineRule="auto"/>
              <w:jc w:val="center"/>
              <w:rPr>
                <w:color w:val="767171" w:themeColor="background2" w:themeShade="80"/>
                <w:lang w:val="es-DO" w:eastAsia="es-DO"/>
              </w:rPr>
            </w:pPr>
            <w:r w:rsidRPr="004421C0">
              <w:rPr>
                <w:color w:val="767171" w:themeColor="background2" w:themeShade="80"/>
                <w:lang w:val="es-DO" w:eastAsia="es-DO"/>
              </w:rPr>
              <w:t>2.3.1</w:t>
            </w:r>
          </w:p>
        </w:tc>
        <w:tc>
          <w:tcPr>
            <w:tcW w:w="2754" w:type="dxa"/>
            <w:noWrap/>
            <w:vAlign w:val="center"/>
            <w:hideMark/>
          </w:tcPr>
          <w:p w14:paraId="42C56C88" w14:textId="77777777" w:rsidR="0002431E" w:rsidRPr="004421C0" w:rsidRDefault="0002431E" w:rsidP="004421C0">
            <w:pPr>
              <w:spacing w:after="0" w:line="360" w:lineRule="auto"/>
              <w:rPr>
                <w:color w:val="767171" w:themeColor="background2" w:themeShade="80"/>
                <w:lang w:val="es-DO" w:eastAsia="es-DO"/>
              </w:rPr>
            </w:pPr>
            <w:r w:rsidRPr="004421C0">
              <w:rPr>
                <w:color w:val="767171" w:themeColor="background2" w:themeShade="80"/>
                <w:lang w:val="es-DO" w:eastAsia="es-DO"/>
              </w:rPr>
              <w:t>ALIMENTOS Y PRODUCTOS AGROFORESTALES</w:t>
            </w:r>
          </w:p>
        </w:tc>
        <w:tc>
          <w:tcPr>
            <w:tcW w:w="2140" w:type="dxa"/>
            <w:noWrap/>
            <w:vAlign w:val="center"/>
            <w:hideMark/>
          </w:tcPr>
          <w:p w14:paraId="2AE1882E" w14:textId="77777777" w:rsidR="0002431E" w:rsidRPr="004421C0" w:rsidRDefault="0002431E" w:rsidP="004421C0">
            <w:pPr>
              <w:spacing w:after="0" w:line="360" w:lineRule="auto"/>
              <w:jc w:val="center"/>
              <w:rPr>
                <w:color w:val="767171" w:themeColor="background2" w:themeShade="80"/>
                <w:lang w:val="es-DO" w:eastAsia="es-DO"/>
              </w:rPr>
            </w:pPr>
            <w:r w:rsidRPr="004421C0">
              <w:rPr>
                <w:color w:val="767171" w:themeColor="background2" w:themeShade="80"/>
                <w:lang w:val="es-DO" w:eastAsia="es-DO"/>
              </w:rPr>
              <w:t>53,000,000.00</w:t>
            </w:r>
          </w:p>
        </w:tc>
        <w:tc>
          <w:tcPr>
            <w:tcW w:w="2401" w:type="dxa"/>
            <w:noWrap/>
            <w:vAlign w:val="center"/>
            <w:hideMark/>
          </w:tcPr>
          <w:p w14:paraId="29322055" w14:textId="77777777" w:rsidR="0002431E" w:rsidRPr="004421C0" w:rsidRDefault="0002431E" w:rsidP="004421C0">
            <w:pPr>
              <w:spacing w:after="0" w:line="360" w:lineRule="auto"/>
              <w:jc w:val="center"/>
              <w:rPr>
                <w:color w:val="767171" w:themeColor="background2" w:themeShade="80"/>
                <w:lang w:val="es-DO" w:eastAsia="es-DO"/>
              </w:rPr>
            </w:pPr>
            <w:r w:rsidRPr="004421C0">
              <w:rPr>
                <w:color w:val="767171" w:themeColor="background2" w:themeShade="80"/>
                <w:lang w:val="es-DO" w:eastAsia="es-DO"/>
              </w:rPr>
              <w:t>53,000,000.00</w:t>
            </w:r>
          </w:p>
        </w:tc>
        <w:tc>
          <w:tcPr>
            <w:tcW w:w="2280" w:type="dxa"/>
            <w:noWrap/>
            <w:vAlign w:val="center"/>
            <w:hideMark/>
          </w:tcPr>
          <w:p w14:paraId="030F2BA2" w14:textId="77777777" w:rsidR="0002431E" w:rsidRPr="004421C0" w:rsidRDefault="0002431E" w:rsidP="004421C0">
            <w:pPr>
              <w:spacing w:after="0" w:line="360" w:lineRule="auto"/>
              <w:jc w:val="center"/>
              <w:rPr>
                <w:color w:val="767171" w:themeColor="background2" w:themeShade="80"/>
                <w:lang w:val="es-DO" w:eastAsia="es-DO"/>
              </w:rPr>
            </w:pPr>
            <w:r w:rsidRPr="004421C0">
              <w:rPr>
                <w:color w:val="767171" w:themeColor="background2" w:themeShade="80"/>
                <w:lang w:val="es-DO" w:eastAsia="es-DO"/>
              </w:rPr>
              <w:t>33,775,359.22</w:t>
            </w:r>
          </w:p>
        </w:tc>
        <w:tc>
          <w:tcPr>
            <w:tcW w:w="2345" w:type="dxa"/>
            <w:noWrap/>
            <w:vAlign w:val="center"/>
            <w:hideMark/>
          </w:tcPr>
          <w:p w14:paraId="780995A7" w14:textId="77777777" w:rsidR="0002431E" w:rsidRPr="004421C0" w:rsidRDefault="0002431E" w:rsidP="004421C0">
            <w:pPr>
              <w:spacing w:after="0" w:line="360" w:lineRule="auto"/>
              <w:jc w:val="center"/>
              <w:rPr>
                <w:color w:val="767171" w:themeColor="background2" w:themeShade="80"/>
                <w:lang w:val="es-DO" w:eastAsia="es-DO"/>
              </w:rPr>
            </w:pPr>
            <w:r w:rsidRPr="004421C0">
              <w:rPr>
                <w:color w:val="767171" w:themeColor="background2" w:themeShade="80"/>
                <w:lang w:val="es-DO" w:eastAsia="es-DO"/>
              </w:rPr>
              <w:t>19,224,640.78</w:t>
            </w:r>
          </w:p>
        </w:tc>
        <w:tc>
          <w:tcPr>
            <w:tcW w:w="652" w:type="dxa"/>
            <w:noWrap/>
            <w:vAlign w:val="center"/>
            <w:hideMark/>
          </w:tcPr>
          <w:p w14:paraId="22BF2387" w14:textId="77777777" w:rsidR="0002431E" w:rsidRPr="004421C0" w:rsidRDefault="0002431E" w:rsidP="004421C0">
            <w:pPr>
              <w:spacing w:after="0" w:line="360" w:lineRule="auto"/>
              <w:jc w:val="center"/>
              <w:rPr>
                <w:color w:val="767171" w:themeColor="background2" w:themeShade="80"/>
                <w:lang w:val="es-DO" w:eastAsia="es-DO"/>
              </w:rPr>
            </w:pPr>
            <w:r w:rsidRPr="004421C0">
              <w:rPr>
                <w:color w:val="767171" w:themeColor="background2" w:themeShade="80"/>
                <w:lang w:val="es-DO" w:eastAsia="es-DO"/>
              </w:rPr>
              <w:t>63.73</w:t>
            </w:r>
          </w:p>
        </w:tc>
      </w:tr>
      <w:tr w:rsidR="00D6279C" w:rsidRPr="004421C0" w14:paraId="019174ED" w14:textId="77777777" w:rsidTr="00D6279C">
        <w:trPr>
          <w:trHeight w:val="180"/>
          <w:jc w:val="center"/>
        </w:trPr>
        <w:tc>
          <w:tcPr>
            <w:tcW w:w="720" w:type="dxa"/>
            <w:vAlign w:val="center"/>
            <w:hideMark/>
          </w:tcPr>
          <w:p w14:paraId="6039F89A" w14:textId="77777777" w:rsidR="0002431E" w:rsidRPr="004421C0" w:rsidRDefault="0002431E" w:rsidP="004421C0">
            <w:pPr>
              <w:spacing w:after="0" w:line="360" w:lineRule="auto"/>
              <w:jc w:val="center"/>
              <w:rPr>
                <w:color w:val="767171" w:themeColor="background2" w:themeShade="80"/>
                <w:lang w:val="es-DO" w:eastAsia="es-DO"/>
              </w:rPr>
            </w:pPr>
            <w:r w:rsidRPr="004421C0">
              <w:rPr>
                <w:color w:val="767171" w:themeColor="background2" w:themeShade="80"/>
                <w:lang w:val="es-DO" w:eastAsia="es-DO"/>
              </w:rPr>
              <w:t>2.3.2</w:t>
            </w:r>
          </w:p>
        </w:tc>
        <w:tc>
          <w:tcPr>
            <w:tcW w:w="2754" w:type="dxa"/>
            <w:noWrap/>
            <w:vAlign w:val="center"/>
            <w:hideMark/>
          </w:tcPr>
          <w:p w14:paraId="2B030BA1" w14:textId="77777777" w:rsidR="0002431E" w:rsidRPr="004421C0" w:rsidRDefault="0002431E" w:rsidP="004421C0">
            <w:pPr>
              <w:spacing w:after="0" w:line="360" w:lineRule="auto"/>
              <w:rPr>
                <w:color w:val="767171" w:themeColor="background2" w:themeShade="80"/>
                <w:lang w:val="es-DO" w:eastAsia="es-DO"/>
              </w:rPr>
            </w:pPr>
            <w:r w:rsidRPr="004421C0">
              <w:rPr>
                <w:color w:val="767171" w:themeColor="background2" w:themeShade="80"/>
                <w:lang w:val="es-DO" w:eastAsia="es-DO"/>
              </w:rPr>
              <w:t>TEXTILES Y VESTUARIOS</w:t>
            </w:r>
          </w:p>
        </w:tc>
        <w:tc>
          <w:tcPr>
            <w:tcW w:w="2140" w:type="dxa"/>
            <w:noWrap/>
            <w:vAlign w:val="center"/>
            <w:hideMark/>
          </w:tcPr>
          <w:p w14:paraId="2EE1F79B" w14:textId="77777777" w:rsidR="0002431E" w:rsidRPr="004421C0" w:rsidRDefault="0002431E" w:rsidP="004421C0">
            <w:pPr>
              <w:spacing w:after="0" w:line="360" w:lineRule="auto"/>
              <w:jc w:val="center"/>
              <w:rPr>
                <w:color w:val="767171" w:themeColor="background2" w:themeShade="80"/>
                <w:lang w:val="es-DO" w:eastAsia="es-DO"/>
              </w:rPr>
            </w:pPr>
            <w:r w:rsidRPr="004421C0">
              <w:rPr>
                <w:color w:val="767171" w:themeColor="background2" w:themeShade="80"/>
                <w:lang w:val="es-DO" w:eastAsia="es-DO"/>
              </w:rPr>
              <w:t>28,250,692.00</w:t>
            </w:r>
          </w:p>
        </w:tc>
        <w:tc>
          <w:tcPr>
            <w:tcW w:w="2401" w:type="dxa"/>
            <w:noWrap/>
            <w:vAlign w:val="center"/>
            <w:hideMark/>
          </w:tcPr>
          <w:p w14:paraId="2DE4C02A" w14:textId="77777777" w:rsidR="0002431E" w:rsidRPr="004421C0" w:rsidRDefault="0002431E" w:rsidP="004421C0">
            <w:pPr>
              <w:spacing w:after="0" w:line="360" w:lineRule="auto"/>
              <w:jc w:val="center"/>
              <w:rPr>
                <w:color w:val="767171" w:themeColor="background2" w:themeShade="80"/>
                <w:lang w:val="es-DO" w:eastAsia="es-DO"/>
              </w:rPr>
            </w:pPr>
            <w:r w:rsidRPr="004421C0">
              <w:rPr>
                <w:color w:val="767171" w:themeColor="background2" w:themeShade="80"/>
                <w:lang w:val="es-DO" w:eastAsia="es-DO"/>
              </w:rPr>
              <w:t>25,810,692.03</w:t>
            </w:r>
          </w:p>
        </w:tc>
        <w:tc>
          <w:tcPr>
            <w:tcW w:w="2280" w:type="dxa"/>
            <w:noWrap/>
            <w:vAlign w:val="center"/>
            <w:hideMark/>
          </w:tcPr>
          <w:p w14:paraId="3BACD058" w14:textId="77777777" w:rsidR="0002431E" w:rsidRPr="004421C0" w:rsidRDefault="0002431E" w:rsidP="004421C0">
            <w:pPr>
              <w:spacing w:after="0" w:line="360" w:lineRule="auto"/>
              <w:jc w:val="center"/>
              <w:rPr>
                <w:color w:val="767171" w:themeColor="background2" w:themeShade="80"/>
                <w:lang w:val="es-DO" w:eastAsia="es-DO"/>
              </w:rPr>
            </w:pPr>
            <w:r w:rsidRPr="004421C0">
              <w:rPr>
                <w:color w:val="767171" w:themeColor="background2" w:themeShade="80"/>
                <w:lang w:val="es-DO" w:eastAsia="es-DO"/>
              </w:rPr>
              <w:t>3,448,279.35</w:t>
            </w:r>
          </w:p>
        </w:tc>
        <w:tc>
          <w:tcPr>
            <w:tcW w:w="2345" w:type="dxa"/>
            <w:noWrap/>
            <w:vAlign w:val="center"/>
            <w:hideMark/>
          </w:tcPr>
          <w:p w14:paraId="6FC18593" w14:textId="77777777" w:rsidR="0002431E" w:rsidRPr="004421C0" w:rsidRDefault="0002431E" w:rsidP="004421C0">
            <w:pPr>
              <w:spacing w:after="0" w:line="360" w:lineRule="auto"/>
              <w:jc w:val="center"/>
              <w:rPr>
                <w:color w:val="767171" w:themeColor="background2" w:themeShade="80"/>
                <w:lang w:val="es-DO" w:eastAsia="es-DO"/>
              </w:rPr>
            </w:pPr>
            <w:r w:rsidRPr="004421C0">
              <w:rPr>
                <w:color w:val="767171" w:themeColor="background2" w:themeShade="80"/>
                <w:lang w:val="es-DO" w:eastAsia="es-DO"/>
              </w:rPr>
              <w:t>22,362,412.68</w:t>
            </w:r>
          </w:p>
        </w:tc>
        <w:tc>
          <w:tcPr>
            <w:tcW w:w="652" w:type="dxa"/>
            <w:noWrap/>
            <w:vAlign w:val="center"/>
            <w:hideMark/>
          </w:tcPr>
          <w:p w14:paraId="6E2E4EC9" w14:textId="77777777" w:rsidR="0002431E" w:rsidRPr="004421C0" w:rsidRDefault="0002431E" w:rsidP="004421C0">
            <w:pPr>
              <w:spacing w:after="0" w:line="360" w:lineRule="auto"/>
              <w:jc w:val="center"/>
              <w:rPr>
                <w:color w:val="767171" w:themeColor="background2" w:themeShade="80"/>
                <w:lang w:val="es-DO" w:eastAsia="es-DO"/>
              </w:rPr>
            </w:pPr>
            <w:r w:rsidRPr="004421C0">
              <w:rPr>
                <w:color w:val="767171" w:themeColor="background2" w:themeShade="80"/>
                <w:lang w:val="es-DO" w:eastAsia="es-DO"/>
              </w:rPr>
              <w:t>13.36</w:t>
            </w:r>
          </w:p>
        </w:tc>
      </w:tr>
      <w:tr w:rsidR="00D6279C" w:rsidRPr="004421C0" w14:paraId="7BF8A7B0" w14:textId="77777777" w:rsidTr="00D6279C">
        <w:trPr>
          <w:trHeight w:val="180"/>
          <w:jc w:val="center"/>
        </w:trPr>
        <w:tc>
          <w:tcPr>
            <w:tcW w:w="720" w:type="dxa"/>
            <w:vAlign w:val="center"/>
            <w:hideMark/>
          </w:tcPr>
          <w:p w14:paraId="443F5DF9" w14:textId="77777777" w:rsidR="0002431E" w:rsidRPr="004421C0" w:rsidRDefault="0002431E" w:rsidP="004421C0">
            <w:pPr>
              <w:spacing w:after="0" w:line="360" w:lineRule="auto"/>
              <w:jc w:val="center"/>
              <w:rPr>
                <w:color w:val="767171" w:themeColor="background2" w:themeShade="80"/>
                <w:lang w:val="es-DO" w:eastAsia="es-DO"/>
              </w:rPr>
            </w:pPr>
            <w:r w:rsidRPr="004421C0">
              <w:rPr>
                <w:color w:val="767171" w:themeColor="background2" w:themeShade="80"/>
                <w:lang w:val="es-DO" w:eastAsia="es-DO"/>
              </w:rPr>
              <w:t>2.3.3</w:t>
            </w:r>
          </w:p>
        </w:tc>
        <w:tc>
          <w:tcPr>
            <w:tcW w:w="2754" w:type="dxa"/>
            <w:noWrap/>
            <w:vAlign w:val="center"/>
            <w:hideMark/>
          </w:tcPr>
          <w:p w14:paraId="4E04E3F0" w14:textId="77777777" w:rsidR="0002431E" w:rsidRPr="004421C0" w:rsidRDefault="0002431E" w:rsidP="004421C0">
            <w:pPr>
              <w:spacing w:after="0" w:line="360" w:lineRule="auto"/>
              <w:rPr>
                <w:color w:val="767171" w:themeColor="background2" w:themeShade="80"/>
                <w:lang w:val="es-DO" w:eastAsia="es-DO"/>
              </w:rPr>
            </w:pPr>
            <w:r w:rsidRPr="004421C0">
              <w:rPr>
                <w:color w:val="767171" w:themeColor="background2" w:themeShade="80"/>
                <w:lang w:val="es-DO" w:eastAsia="es-DO"/>
              </w:rPr>
              <w:t>PAPEL, CARTÓN E IMPRESOS</w:t>
            </w:r>
          </w:p>
        </w:tc>
        <w:tc>
          <w:tcPr>
            <w:tcW w:w="2140" w:type="dxa"/>
            <w:noWrap/>
            <w:vAlign w:val="center"/>
            <w:hideMark/>
          </w:tcPr>
          <w:p w14:paraId="2CA94242" w14:textId="77777777" w:rsidR="0002431E" w:rsidRPr="004421C0" w:rsidRDefault="0002431E" w:rsidP="004421C0">
            <w:pPr>
              <w:spacing w:after="0" w:line="360" w:lineRule="auto"/>
              <w:jc w:val="center"/>
              <w:rPr>
                <w:color w:val="767171" w:themeColor="background2" w:themeShade="80"/>
                <w:lang w:val="es-DO" w:eastAsia="es-DO"/>
              </w:rPr>
            </w:pPr>
            <w:r w:rsidRPr="004421C0">
              <w:rPr>
                <w:color w:val="767171" w:themeColor="background2" w:themeShade="80"/>
                <w:lang w:val="es-DO" w:eastAsia="es-DO"/>
              </w:rPr>
              <w:t>38,336,275.00</w:t>
            </w:r>
          </w:p>
        </w:tc>
        <w:tc>
          <w:tcPr>
            <w:tcW w:w="2401" w:type="dxa"/>
            <w:noWrap/>
            <w:vAlign w:val="center"/>
            <w:hideMark/>
          </w:tcPr>
          <w:p w14:paraId="745FB02C" w14:textId="77777777" w:rsidR="0002431E" w:rsidRPr="004421C0" w:rsidRDefault="0002431E" w:rsidP="004421C0">
            <w:pPr>
              <w:spacing w:after="0" w:line="360" w:lineRule="auto"/>
              <w:jc w:val="center"/>
              <w:rPr>
                <w:color w:val="767171" w:themeColor="background2" w:themeShade="80"/>
                <w:lang w:val="es-DO" w:eastAsia="es-DO"/>
              </w:rPr>
            </w:pPr>
            <w:r w:rsidRPr="004421C0">
              <w:rPr>
                <w:color w:val="767171" w:themeColor="background2" w:themeShade="80"/>
                <w:lang w:val="es-DO" w:eastAsia="es-DO"/>
              </w:rPr>
              <w:t>47,643,129.77</w:t>
            </w:r>
          </w:p>
        </w:tc>
        <w:tc>
          <w:tcPr>
            <w:tcW w:w="2280" w:type="dxa"/>
            <w:noWrap/>
            <w:vAlign w:val="center"/>
            <w:hideMark/>
          </w:tcPr>
          <w:p w14:paraId="15F66BCB" w14:textId="77777777" w:rsidR="0002431E" w:rsidRPr="004421C0" w:rsidRDefault="0002431E" w:rsidP="004421C0">
            <w:pPr>
              <w:spacing w:after="0" w:line="360" w:lineRule="auto"/>
              <w:jc w:val="center"/>
              <w:rPr>
                <w:color w:val="767171" w:themeColor="background2" w:themeShade="80"/>
                <w:lang w:val="es-DO" w:eastAsia="es-DO"/>
              </w:rPr>
            </w:pPr>
            <w:r w:rsidRPr="004421C0">
              <w:rPr>
                <w:color w:val="767171" w:themeColor="background2" w:themeShade="80"/>
                <w:lang w:val="es-DO" w:eastAsia="es-DO"/>
              </w:rPr>
              <w:t>5,396,640.76</w:t>
            </w:r>
          </w:p>
        </w:tc>
        <w:tc>
          <w:tcPr>
            <w:tcW w:w="2345" w:type="dxa"/>
            <w:noWrap/>
            <w:vAlign w:val="center"/>
            <w:hideMark/>
          </w:tcPr>
          <w:p w14:paraId="2991FC20" w14:textId="77777777" w:rsidR="0002431E" w:rsidRPr="004421C0" w:rsidRDefault="0002431E" w:rsidP="004421C0">
            <w:pPr>
              <w:spacing w:after="0" w:line="360" w:lineRule="auto"/>
              <w:jc w:val="center"/>
              <w:rPr>
                <w:color w:val="767171" w:themeColor="background2" w:themeShade="80"/>
                <w:lang w:val="es-DO" w:eastAsia="es-DO"/>
              </w:rPr>
            </w:pPr>
            <w:r w:rsidRPr="004421C0">
              <w:rPr>
                <w:color w:val="767171" w:themeColor="background2" w:themeShade="80"/>
                <w:lang w:val="es-DO" w:eastAsia="es-DO"/>
              </w:rPr>
              <w:t>42,246,489.01</w:t>
            </w:r>
          </w:p>
        </w:tc>
        <w:tc>
          <w:tcPr>
            <w:tcW w:w="652" w:type="dxa"/>
            <w:noWrap/>
            <w:vAlign w:val="center"/>
            <w:hideMark/>
          </w:tcPr>
          <w:p w14:paraId="60822600" w14:textId="77777777" w:rsidR="0002431E" w:rsidRPr="004421C0" w:rsidRDefault="0002431E" w:rsidP="004421C0">
            <w:pPr>
              <w:spacing w:after="0" w:line="360" w:lineRule="auto"/>
              <w:jc w:val="center"/>
              <w:rPr>
                <w:color w:val="767171" w:themeColor="background2" w:themeShade="80"/>
                <w:lang w:val="es-DO" w:eastAsia="es-DO"/>
              </w:rPr>
            </w:pPr>
            <w:r w:rsidRPr="004421C0">
              <w:rPr>
                <w:color w:val="767171" w:themeColor="background2" w:themeShade="80"/>
                <w:lang w:val="es-DO" w:eastAsia="es-DO"/>
              </w:rPr>
              <w:t>11.33</w:t>
            </w:r>
          </w:p>
        </w:tc>
      </w:tr>
      <w:tr w:rsidR="00D6279C" w:rsidRPr="004421C0" w14:paraId="650EEF0B" w14:textId="77777777" w:rsidTr="00D6279C">
        <w:trPr>
          <w:trHeight w:val="180"/>
          <w:jc w:val="center"/>
        </w:trPr>
        <w:tc>
          <w:tcPr>
            <w:tcW w:w="720" w:type="dxa"/>
            <w:vAlign w:val="center"/>
            <w:hideMark/>
          </w:tcPr>
          <w:p w14:paraId="0D45F50A" w14:textId="77777777" w:rsidR="0002431E" w:rsidRPr="004421C0" w:rsidRDefault="0002431E" w:rsidP="004421C0">
            <w:pPr>
              <w:spacing w:after="0" w:line="360" w:lineRule="auto"/>
              <w:jc w:val="center"/>
              <w:rPr>
                <w:color w:val="767171" w:themeColor="background2" w:themeShade="80"/>
                <w:lang w:val="es-DO" w:eastAsia="es-DO"/>
              </w:rPr>
            </w:pPr>
            <w:r w:rsidRPr="004421C0">
              <w:rPr>
                <w:color w:val="767171" w:themeColor="background2" w:themeShade="80"/>
                <w:lang w:val="es-DO" w:eastAsia="es-DO"/>
              </w:rPr>
              <w:t>2.3.4</w:t>
            </w:r>
          </w:p>
        </w:tc>
        <w:tc>
          <w:tcPr>
            <w:tcW w:w="2754" w:type="dxa"/>
            <w:noWrap/>
            <w:vAlign w:val="center"/>
            <w:hideMark/>
          </w:tcPr>
          <w:p w14:paraId="4FD63BE7" w14:textId="77777777" w:rsidR="0002431E" w:rsidRPr="004421C0" w:rsidRDefault="0002431E" w:rsidP="004421C0">
            <w:pPr>
              <w:spacing w:after="0" w:line="360" w:lineRule="auto"/>
              <w:rPr>
                <w:color w:val="767171" w:themeColor="background2" w:themeShade="80"/>
                <w:lang w:val="es-DO" w:eastAsia="es-DO"/>
              </w:rPr>
            </w:pPr>
            <w:r w:rsidRPr="004421C0">
              <w:rPr>
                <w:color w:val="767171" w:themeColor="background2" w:themeShade="80"/>
                <w:lang w:val="es-DO" w:eastAsia="es-DO"/>
              </w:rPr>
              <w:t>PRODUCTOS FARMACÉUTICOS</w:t>
            </w:r>
          </w:p>
        </w:tc>
        <w:tc>
          <w:tcPr>
            <w:tcW w:w="2140" w:type="dxa"/>
            <w:noWrap/>
            <w:vAlign w:val="center"/>
            <w:hideMark/>
          </w:tcPr>
          <w:p w14:paraId="68C4DA64" w14:textId="77777777" w:rsidR="0002431E" w:rsidRPr="004421C0" w:rsidRDefault="0002431E" w:rsidP="004421C0">
            <w:pPr>
              <w:spacing w:after="0" w:line="360" w:lineRule="auto"/>
              <w:jc w:val="center"/>
              <w:rPr>
                <w:color w:val="767171" w:themeColor="background2" w:themeShade="80"/>
                <w:lang w:val="es-DO" w:eastAsia="es-DO"/>
              </w:rPr>
            </w:pPr>
            <w:r w:rsidRPr="004421C0">
              <w:rPr>
                <w:color w:val="767171" w:themeColor="background2" w:themeShade="80"/>
                <w:lang w:val="es-DO" w:eastAsia="es-DO"/>
              </w:rPr>
              <w:t>800,000.00</w:t>
            </w:r>
          </w:p>
        </w:tc>
        <w:tc>
          <w:tcPr>
            <w:tcW w:w="2401" w:type="dxa"/>
            <w:noWrap/>
            <w:vAlign w:val="center"/>
            <w:hideMark/>
          </w:tcPr>
          <w:p w14:paraId="62FB277C" w14:textId="77777777" w:rsidR="0002431E" w:rsidRPr="004421C0" w:rsidRDefault="0002431E" w:rsidP="004421C0">
            <w:pPr>
              <w:spacing w:after="0" w:line="360" w:lineRule="auto"/>
              <w:jc w:val="center"/>
              <w:rPr>
                <w:color w:val="767171" w:themeColor="background2" w:themeShade="80"/>
                <w:lang w:val="es-DO" w:eastAsia="es-DO"/>
              </w:rPr>
            </w:pPr>
            <w:r w:rsidRPr="004421C0">
              <w:rPr>
                <w:color w:val="767171" w:themeColor="background2" w:themeShade="80"/>
                <w:lang w:val="es-DO" w:eastAsia="es-DO"/>
              </w:rPr>
              <w:t>950,000.00</w:t>
            </w:r>
          </w:p>
        </w:tc>
        <w:tc>
          <w:tcPr>
            <w:tcW w:w="2280" w:type="dxa"/>
            <w:noWrap/>
            <w:vAlign w:val="center"/>
            <w:hideMark/>
          </w:tcPr>
          <w:p w14:paraId="5826B53C" w14:textId="77777777" w:rsidR="0002431E" w:rsidRPr="004421C0" w:rsidRDefault="0002431E" w:rsidP="004421C0">
            <w:pPr>
              <w:spacing w:after="0" w:line="360" w:lineRule="auto"/>
              <w:jc w:val="center"/>
              <w:rPr>
                <w:color w:val="767171" w:themeColor="background2" w:themeShade="80"/>
                <w:lang w:val="es-DO" w:eastAsia="es-DO"/>
              </w:rPr>
            </w:pPr>
            <w:r w:rsidRPr="004421C0">
              <w:rPr>
                <w:color w:val="767171" w:themeColor="background2" w:themeShade="80"/>
                <w:lang w:val="es-DO" w:eastAsia="es-DO"/>
              </w:rPr>
              <w:t>296,956.22</w:t>
            </w:r>
          </w:p>
        </w:tc>
        <w:tc>
          <w:tcPr>
            <w:tcW w:w="2345" w:type="dxa"/>
            <w:noWrap/>
            <w:vAlign w:val="center"/>
            <w:hideMark/>
          </w:tcPr>
          <w:p w14:paraId="60039BEE" w14:textId="77777777" w:rsidR="0002431E" w:rsidRPr="004421C0" w:rsidRDefault="0002431E" w:rsidP="004421C0">
            <w:pPr>
              <w:spacing w:after="0" w:line="360" w:lineRule="auto"/>
              <w:jc w:val="center"/>
              <w:rPr>
                <w:color w:val="767171" w:themeColor="background2" w:themeShade="80"/>
                <w:lang w:val="es-DO" w:eastAsia="es-DO"/>
              </w:rPr>
            </w:pPr>
            <w:r w:rsidRPr="004421C0">
              <w:rPr>
                <w:color w:val="767171" w:themeColor="background2" w:themeShade="80"/>
                <w:lang w:val="es-DO" w:eastAsia="es-DO"/>
              </w:rPr>
              <w:t>653,043.78</w:t>
            </w:r>
          </w:p>
        </w:tc>
        <w:tc>
          <w:tcPr>
            <w:tcW w:w="652" w:type="dxa"/>
            <w:noWrap/>
            <w:vAlign w:val="center"/>
            <w:hideMark/>
          </w:tcPr>
          <w:p w14:paraId="0581F133" w14:textId="77777777" w:rsidR="0002431E" w:rsidRPr="004421C0" w:rsidRDefault="0002431E" w:rsidP="004421C0">
            <w:pPr>
              <w:spacing w:after="0" w:line="360" w:lineRule="auto"/>
              <w:jc w:val="center"/>
              <w:rPr>
                <w:color w:val="767171" w:themeColor="background2" w:themeShade="80"/>
                <w:lang w:val="es-DO" w:eastAsia="es-DO"/>
              </w:rPr>
            </w:pPr>
            <w:r w:rsidRPr="004421C0">
              <w:rPr>
                <w:color w:val="767171" w:themeColor="background2" w:themeShade="80"/>
                <w:lang w:val="es-DO" w:eastAsia="es-DO"/>
              </w:rPr>
              <w:t>31.26</w:t>
            </w:r>
          </w:p>
        </w:tc>
      </w:tr>
      <w:tr w:rsidR="00D6279C" w:rsidRPr="004421C0" w14:paraId="0DE73B2B" w14:textId="77777777" w:rsidTr="00D6279C">
        <w:trPr>
          <w:trHeight w:val="180"/>
          <w:jc w:val="center"/>
        </w:trPr>
        <w:tc>
          <w:tcPr>
            <w:tcW w:w="720" w:type="dxa"/>
            <w:vAlign w:val="center"/>
            <w:hideMark/>
          </w:tcPr>
          <w:p w14:paraId="08F557B6" w14:textId="77777777" w:rsidR="0002431E" w:rsidRPr="004421C0" w:rsidRDefault="0002431E" w:rsidP="004421C0">
            <w:pPr>
              <w:spacing w:after="0" w:line="360" w:lineRule="auto"/>
              <w:jc w:val="center"/>
              <w:rPr>
                <w:color w:val="767171" w:themeColor="background2" w:themeShade="80"/>
                <w:lang w:val="es-DO" w:eastAsia="es-DO"/>
              </w:rPr>
            </w:pPr>
            <w:r w:rsidRPr="004421C0">
              <w:rPr>
                <w:color w:val="767171" w:themeColor="background2" w:themeShade="80"/>
                <w:lang w:val="es-DO" w:eastAsia="es-DO"/>
              </w:rPr>
              <w:t>2.3.5</w:t>
            </w:r>
          </w:p>
        </w:tc>
        <w:tc>
          <w:tcPr>
            <w:tcW w:w="2754" w:type="dxa"/>
            <w:noWrap/>
            <w:vAlign w:val="center"/>
            <w:hideMark/>
          </w:tcPr>
          <w:p w14:paraId="47328502" w14:textId="77777777" w:rsidR="0002431E" w:rsidRPr="004421C0" w:rsidRDefault="0002431E" w:rsidP="004421C0">
            <w:pPr>
              <w:spacing w:after="0" w:line="360" w:lineRule="auto"/>
              <w:rPr>
                <w:color w:val="767171" w:themeColor="background2" w:themeShade="80"/>
                <w:lang w:val="es-DO" w:eastAsia="es-DO"/>
              </w:rPr>
            </w:pPr>
            <w:r w:rsidRPr="004421C0">
              <w:rPr>
                <w:color w:val="767171" w:themeColor="background2" w:themeShade="80"/>
                <w:lang w:val="es-DO" w:eastAsia="es-DO"/>
              </w:rPr>
              <w:t>CUERO, CAUCHO Y PLÁSTICO</w:t>
            </w:r>
          </w:p>
        </w:tc>
        <w:tc>
          <w:tcPr>
            <w:tcW w:w="2140" w:type="dxa"/>
            <w:noWrap/>
            <w:vAlign w:val="center"/>
            <w:hideMark/>
          </w:tcPr>
          <w:p w14:paraId="782577CA" w14:textId="77777777" w:rsidR="0002431E" w:rsidRPr="004421C0" w:rsidRDefault="0002431E" w:rsidP="004421C0">
            <w:pPr>
              <w:spacing w:after="0" w:line="360" w:lineRule="auto"/>
              <w:jc w:val="center"/>
              <w:rPr>
                <w:color w:val="767171" w:themeColor="background2" w:themeShade="80"/>
                <w:lang w:val="es-DO" w:eastAsia="es-DO"/>
              </w:rPr>
            </w:pPr>
            <w:r w:rsidRPr="004421C0">
              <w:rPr>
                <w:color w:val="767171" w:themeColor="background2" w:themeShade="80"/>
                <w:lang w:val="es-DO" w:eastAsia="es-DO"/>
              </w:rPr>
              <w:t>5,340,800.00</w:t>
            </w:r>
          </w:p>
        </w:tc>
        <w:tc>
          <w:tcPr>
            <w:tcW w:w="2401" w:type="dxa"/>
            <w:noWrap/>
            <w:vAlign w:val="center"/>
            <w:hideMark/>
          </w:tcPr>
          <w:p w14:paraId="507166F5" w14:textId="77777777" w:rsidR="0002431E" w:rsidRPr="004421C0" w:rsidRDefault="0002431E" w:rsidP="004421C0">
            <w:pPr>
              <w:spacing w:after="0" w:line="360" w:lineRule="auto"/>
              <w:jc w:val="center"/>
              <w:rPr>
                <w:color w:val="767171" w:themeColor="background2" w:themeShade="80"/>
                <w:lang w:val="es-DO" w:eastAsia="es-DO"/>
              </w:rPr>
            </w:pPr>
            <w:r w:rsidRPr="004421C0">
              <w:rPr>
                <w:color w:val="767171" w:themeColor="background2" w:themeShade="80"/>
                <w:lang w:val="es-DO" w:eastAsia="es-DO"/>
              </w:rPr>
              <w:t>5,274,665.00</w:t>
            </w:r>
          </w:p>
        </w:tc>
        <w:tc>
          <w:tcPr>
            <w:tcW w:w="2280" w:type="dxa"/>
            <w:noWrap/>
            <w:vAlign w:val="center"/>
            <w:hideMark/>
          </w:tcPr>
          <w:p w14:paraId="2987B878" w14:textId="77777777" w:rsidR="0002431E" w:rsidRPr="004421C0" w:rsidRDefault="0002431E" w:rsidP="004421C0">
            <w:pPr>
              <w:spacing w:after="0" w:line="360" w:lineRule="auto"/>
              <w:jc w:val="center"/>
              <w:rPr>
                <w:color w:val="767171" w:themeColor="background2" w:themeShade="80"/>
                <w:lang w:val="es-DO" w:eastAsia="es-DO"/>
              </w:rPr>
            </w:pPr>
            <w:r w:rsidRPr="004421C0">
              <w:rPr>
                <w:color w:val="767171" w:themeColor="background2" w:themeShade="80"/>
                <w:lang w:val="es-DO" w:eastAsia="es-DO"/>
              </w:rPr>
              <w:t>1,197,758.97</w:t>
            </w:r>
          </w:p>
        </w:tc>
        <w:tc>
          <w:tcPr>
            <w:tcW w:w="2345" w:type="dxa"/>
            <w:noWrap/>
            <w:vAlign w:val="center"/>
            <w:hideMark/>
          </w:tcPr>
          <w:p w14:paraId="56BCA9E9" w14:textId="77777777" w:rsidR="0002431E" w:rsidRPr="004421C0" w:rsidRDefault="0002431E" w:rsidP="004421C0">
            <w:pPr>
              <w:spacing w:after="0" w:line="360" w:lineRule="auto"/>
              <w:jc w:val="center"/>
              <w:rPr>
                <w:color w:val="767171" w:themeColor="background2" w:themeShade="80"/>
                <w:lang w:val="es-DO" w:eastAsia="es-DO"/>
              </w:rPr>
            </w:pPr>
            <w:r w:rsidRPr="004421C0">
              <w:rPr>
                <w:color w:val="767171" w:themeColor="background2" w:themeShade="80"/>
                <w:lang w:val="es-DO" w:eastAsia="es-DO"/>
              </w:rPr>
              <w:t>4,076,906.03</w:t>
            </w:r>
          </w:p>
        </w:tc>
        <w:tc>
          <w:tcPr>
            <w:tcW w:w="652" w:type="dxa"/>
            <w:noWrap/>
            <w:vAlign w:val="center"/>
            <w:hideMark/>
          </w:tcPr>
          <w:p w14:paraId="1ECF3314" w14:textId="77777777" w:rsidR="0002431E" w:rsidRPr="004421C0" w:rsidRDefault="0002431E" w:rsidP="004421C0">
            <w:pPr>
              <w:spacing w:after="0" w:line="360" w:lineRule="auto"/>
              <w:jc w:val="center"/>
              <w:rPr>
                <w:color w:val="767171" w:themeColor="background2" w:themeShade="80"/>
                <w:lang w:val="es-DO" w:eastAsia="es-DO"/>
              </w:rPr>
            </w:pPr>
            <w:r w:rsidRPr="004421C0">
              <w:rPr>
                <w:color w:val="767171" w:themeColor="background2" w:themeShade="80"/>
                <w:lang w:val="es-DO" w:eastAsia="es-DO"/>
              </w:rPr>
              <w:t>22.71</w:t>
            </w:r>
          </w:p>
        </w:tc>
      </w:tr>
      <w:tr w:rsidR="00D6279C" w:rsidRPr="004421C0" w14:paraId="330E9AA6" w14:textId="77777777" w:rsidTr="00D6279C">
        <w:trPr>
          <w:trHeight w:val="180"/>
          <w:jc w:val="center"/>
        </w:trPr>
        <w:tc>
          <w:tcPr>
            <w:tcW w:w="720" w:type="dxa"/>
            <w:vAlign w:val="center"/>
            <w:hideMark/>
          </w:tcPr>
          <w:p w14:paraId="7AD59D3C" w14:textId="77777777" w:rsidR="0002431E" w:rsidRPr="004421C0" w:rsidRDefault="0002431E" w:rsidP="004421C0">
            <w:pPr>
              <w:spacing w:after="0" w:line="360" w:lineRule="auto"/>
              <w:jc w:val="center"/>
              <w:rPr>
                <w:color w:val="767171" w:themeColor="background2" w:themeShade="80"/>
                <w:lang w:val="es-DO" w:eastAsia="es-DO"/>
              </w:rPr>
            </w:pPr>
            <w:r w:rsidRPr="004421C0">
              <w:rPr>
                <w:color w:val="767171" w:themeColor="background2" w:themeShade="80"/>
                <w:lang w:val="es-DO" w:eastAsia="es-DO"/>
              </w:rPr>
              <w:t>2.3.6</w:t>
            </w:r>
          </w:p>
        </w:tc>
        <w:tc>
          <w:tcPr>
            <w:tcW w:w="2754" w:type="dxa"/>
            <w:noWrap/>
            <w:vAlign w:val="center"/>
            <w:hideMark/>
          </w:tcPr>
          <w:p w14:paraId="6FFE04F9" w14:textId="77777777" w:rsidR="0002431E" w:rsidRPr="004421C0" w:rsidRDefault="0002431E" w:rsidP="004421C0">
            <w:pPr>
              <w:spacing w:after="0" w:line="360" w:lineRule="auto"/>
              <w:rPr>
                <w:color w:val="767171" w:themeColor="background2" w:themeShade="80"/>
                <w:lang w:val="es-DO" w:eastAsia="es-DO"/>
              </w:rPr>
            </w:pPr>
            <w:r w:rsidRPr="004421C0">
              <w:rPr>
                <w:color w:val="767171" w:themeColor="background2" w:themeShade="80"/>
                <w:lang w:val="es-DO" w:eastAsia="es-DO"/>
              </w:rPr>
              <w:t xml:space="preserve">PRODUCTOS DE MINERALES, METÁLICOS Y NO </w:t>
            </w:r>
            <w:r w:rsidRPr="004421C0">
              <w:rPr>
                <w:color w:val="767171" w:themeColor="background2" w:themeShade="80"/>
                <w:lang w:val="es-DO" w:eastAsia="es-DO"/>
              </w:rPr>
              <w:lastRenderedPageBreak/>
              <w:t>METÁLICOS</w:t>
            </w:r>
          </w:p>
        </w:tc>
        <w:tc>
          <w:tcPr>
            <w:tcW w:w="2140" w:type="dxa"/>
            <w:noWrap/>
            <w:vAlign w:val="center"/>
            <w:hideMark/>
          </w:tcPr>
          <w:p w14:paraId="7F11C029" w14:textId="77777777" w:rsidR="0002431E" w:rsidRPr="004421C0" w:rsidRDefault="0002431E" w:rsidP="004421C0">
            <w:pPr>
              <w:spacing w:after="0" w:line="360" w:lineRule="auto"/>
              <w:jc w:val="center"/>
              <w:rPr>
                <w:color w:val="767171" w:themeColor="background2" w:themeShade="80"/>
                <w:lang w:val="es-DO" w:eastAsia="es-DO"/>
              </w:rPr>
            </w:pPr>
            <w:r w:rsidRPr="004421C0">
              <w:rPr>
                <w:color w:val="767171" w:themeColor="background2" w:themeShade="80"/>
                <w:lang w:val="es-DO" w:eastAsia="es-DO"/>
              </w:rPr>
              <w:lastRenderedPageBreak/>
              <w:t>8,452,600.00</w:t>
            </w:r>
          </w:p>
        </w:tc>
        <w:tc>
          <w:tcPr>
            <w:tcW w:w="2401" w:type="dxa"/>
            <w:noWrap/>
            <w:vAlign w:val="center"/>
            <w:hideMark/>
          </w:tcPr>
          <w:p w14:paraId="6705E0E6" w14:textId="77777777" w:rsidR="0002431E" w:rsidRPr="004421C0" w:rsidRDefault="0002431E" w:rsidP="004421C0">
            <w:pPr>
              <w:spacing w:after="0" w:line="360" w:lineRule="auto"/>
              <w:jc w:val="center"/>
              <w:rPr>
                <w:color w:val="767171" w:themeColor="background2" w:themeShade="80"/>
                <w:lang w:val="es-DO" w:eastAsia="es-DO"/>
              </w:rPr>
            </w:pPr>
            <w:r w:rsidRPr="004421C0">
              <w:rPr>
                <w:color w:val="767171" w:themeColor="background2" w:themeShade="80"/>
                <w:lang w:val="es-DO" w:eastAsia="es-DO"/>
              </w:rPr>
              <w:t>8,704,734.20</w:t>
            </w:r>
          </w:p>
        </w:tc>
        <w:tc>
          <w:tcPr>
            <w:tcW w:w="2280" w:type="dxa"/>
            <w:noWrap/>
            <w:vAlign w:val="center"/>
            <w:hideMark/>
          </w:tcPr>
          <w:p w14:paraId="6791C912" w14:textId="77777777" w:rsidR="0002431E" w:rsidRPr="004421C0" w:rsidRDefault="0002431E" w:rsidP="004421C0">
            <w:pPr>
              <w:spacing w:after="0" w:line="360" w:lineRule="auto"/>
              <w:jc w:val="center"/>
              <w:rPr>
                <w:color w:val="767171" w:themeColor="background2" w:themeShade="80"/>
                <w:lang w:val="es-DO" w:eastAsia="es-DO"/>
              </w:rPr>
            </w:pPr>
            <w:r w:rsidRPr="004421C0">
              <w:rPr>
                <w:color w:val="767171" w:themeColor="background2" w:themeShade="80"/>
                <w:lang w:val="es-DO" w:eastAsia="es-DO"/>
              </w:rPr>
              <w:t>1,441,021.68</w:t>
            </w:r>
          </w:p>
        </w:tc>
        <w:tc>
          <w:tcPr>
            <w:tcW w:w="2345" w:type="dxa"/>
            <w:noWrap/>
            <w:vAlign w:val="center"/>
            <w:hideMark/>
          </w:tcPr>
          <w:p w14:paraId="5EDB987F" w14:textId="77777777" w:rsidR="0002431E" w:rsidRPr="004421C0" w:rsidRDefault="0002431E" w:rsidP="004421C0">
            <w:pPr>
              <w:spacing w:after="0" w:line="360" w:lineRule="auto"/>
              <w:jc w:val="center"/>
              <w:rPr>
                <w:color w:val="767171" w:themeColor="background2" w:themeShade="80"/>
                <w:lang w:val="es-DO" w:eastAsia="es-DO"/>
              </w:rPr>
            </w:pPr>
            <w:r w:rsidRPr="004421C0">
              <w:rPr>
                <w:color w:val="767171" w:themeColor="background2" w:themeShade="80"/>
                <w:lang w:val="es-DO" w:eastAsia="es-DO"/>
              </w:rPr>
              <w:t>7,263,712.52</w:t>
            </w:r>
          </w:p>
        </w:tc>
        <w:tc>
          <w:tcPr>
            <w:tcW w:w="652" w:type="dxa"/>
            <w:noWrap/>
            <w:vAlign w:val="center"/>
            <w:hideMark/>
          </w:tcPr>
          <w:p w14:paraId="29761BA0" w14:textId="77777777" w:rsidR="0002431E" w:rsidRPr="004421C0" w:rsidRDefault="0002431E" w:rsidP="004421C0">
            <w:pPr>
              <w:spacing w:after="0" w:line="360" w:lineRule="auto"/>
              <w:jc w:val="center"/>
              <w:rPr>
                <w:color w:val="767171" w:themeColor="background2" w:themeShade="80"/>
                <w:lang w:val="es-DO" w:eastAsia="es-DO"/>
              </w:rPr>
            </w:pPr>
            <w:r w:rsidRPr="004421C0">
              <w:rPr>
                <w:color w:val="767171" w:themeColor="background2" w:themeShade="80"/>
                <w:lang w:val="es-DO" w:eastAsia="es-DO"/>
              </w:rPr>
              <w:t>16.55</w:t>
            </w:r>
          </w:p>
        </w:tc>
      </w:tr>
      <w:tr w:rsidR="00D6279C" w:rsidRPr="004421C0" w14:paraId="645CC5F2" w14:textId="77777777" w:rsidTr="00D6279C">
        <w:trPr>
          <w:trHeight w:val="180"/>
          <w:jc w:val="center"/>
        </w:trPr>
        <w:tc>
          <w:tcPr>
            <w:tcW w:w="720" w:type="dxa"/>
            <w:vAlign w:val="center"/>
            <w:hideMark/>
          </w:tcPr>
          <w:p w14:paraId="524F9DC2" w14:textId="77777777" w:rsidR="0002431E" w:rsidRPr="004421C0" w:rsidRDefault="0002431E" w:rsidP="004421C0">
            <w:pPr>
              <w:spacing w:after="0" w:line="360" w:lineRule="auto"/>
              <w:jc w:val="center"/>
              <w:rPr>
                <w:color w:val="767171" w:themeColor="background2" w:themeShade="80"/>
                <w:lang w:val="es-DO" w:eastAsia="es-DO"/>
              </w:rPr>
            </w:pPr>
            <w:r w:rsidRPr="004421C0">
              <w:rPr>
                <w:color w:val="767171" w:themeColor="background2" w:themeShade="80"/>
                <w:lang w:val="es-DO" w:eastAsia="es-DO"/>
              </w:rPr>
              <w:t>2.3.7</w:t>
            </w:r>
          </w:p>
        </w:tc>
        <w:tc>
          <w:tcPr>
            <w:tcW w:w="2754" w:type="dxa"/>
            <w:noWrap/>
            <w:vAlign w:val="center"/>
            <w:hideMark/>
          </w:tcPr>
          <w:p w14:paraId="5363F1F1" w14:textId="77777777" w:rsidR="0002431E" w:rsidRPr="004421C0" w:rsidRDefault="0002431E" w:rsidP="004421C0">
            <w:pPr>
              <w:spacing w:after="0" w:line="360" w:lineRule="auto"/>
              <w:rPr>
                <w:color w:val="767171" w:themeColor="background2" w:themeShade="80"/>
                <w:lang w:val="es-DO" w:eastAsia="es-DO"/>
              </w:rPr>
            </w:pPr>
            <w:r w:rsidRPr="004421C0">
              <w:rPr>
                <w:color w:val="767171" w:themeColor="background2" w:themeShade="80"/>
                <w:lang w:val="es-DO" w:eastAsia="es-DO"/>
              </w:rPr>
              <w:t>COMBUSTIBLES, LUBRICANTES, PRODUCTOS QUÍMICOS Y CONEXOS</w:t>
            </w:r>
          </w:p>
        </w:tc>
        <w:tc>
          <w:tcPr>
            <w:tcW w:w="2140" w:type="dxa"/>
            <w:noWrap/>
            <w:vAlign w:val="center"/>
            <w:hideMark/>
          </w:tcPr>
          <w:p w14:paraId="3C459BEB" w14:textId="77777777" w:rsidR="0002431E" w:rsidRPr="004421C0" w:rsidRDefault="0002431E" w:rsidP="004421C0">
            <w:pPr>
              <w:spacing w:after="0" w:line="360" w:lineRule="auto"/>
              <w:jc w:val="center"/>
              <w:rPr>
                <w:color w:val="767171" w:themeColor="background2" w:themeShade="80"/>
                <w:lang w:val="es-DO" w:eastAsia="es-DO"/>
              </w:rPr>
            </w:pPr>
            <w:r w:rsidRPr="004421C0">
              <w:rPr>
                <w:color w:val="767171" w:themeColor="background2" w:themeShade="80"/>
                <w:lang w:val="es-DO" w:eastAsia="es-DO"/>
              </w:rPr>
              <w:t>55,593,448.00</w:t>
            </w:r>
          </w:p>
        </w:tc>
        <w:tc>
          <w:tcPr>
            <w:tcW w:w="2401" w:type="dxa"/>
            <w:noWrap/>
            <w:vAlign w:val="center"/>
            <w:hideMark/>
          </w:tcPr>
          <w:p w14:paraId="557B5964" w14:textId="77777777" w:rsidR="0002431E" w:rsidRPr="004421C0" w:rsidRDefault="0002431E" w:rsidP="004421C0">
            <w:pPr>
              <w:spacing w:after="0" w:line="360" w:lineRule="auto"/>
              <w:jc w:val="center"/>
              <w:rPr>
                <w:color w:val="767171" w:themeColor="background2" w:themeShade="80"/>
                <w:lang w:val="es-DO" w:eastAsia="es-DO"/>
              </w:rPr>
            </w:pPr>
            <w:r w:rsidRPr="004421C0">
              <w:rPr>
                <w:color w:val="767171" w:themeColor="background2" w:themeShade="80"/>
                <w:lang w:val="es-DO" w:eastAsia="es-DO"/>
              </w:rPr>
              <w:t>53,405,450.00</w:t>
            </w:r>
          </w:p>
        </w:tc>
        <w:tc>
          <w:tcPr>
            <w:tcW w:w="2280" w:type="dxa"/>
            <w:noWrap/>
            <w:vAlign w:val="center"/>
            <w:hideMark/>
          </w:tcPr>
          <w:p w14:paraId="7821350E" w14:textId="77777777" w:rsidR="0002431E" w:rsidRPr="004421C0" w:rsidRDefault="0002431E" w:rsidP="004421C0">
            <w:pPr>
              <w:spacing w:after="0" w:line="360" w:lineRule="auto"/>
              <w:jc w:val="center"/>
              <w:rPr>
                <w:color w:val="767171" w:themeColor="background2" w:themeShade="80"/>
                <w:lang w:val="es-DO" w:eastAsia="es-DO"/>
              </w:rPr>
            </w:pPr>
            <w:r w:rsidRPr="004421C0">
              <w:rPr>
                <w:color w:val="767171" w:themeColor="background2" w:themeShade="80"/>
                <w:lang w:val="es-DO" w:eastAsia="es-DO"/>
              </w:rPr>
              <w:t>28,305,422.51</w:t>
            </w:r>
          </w:p>
        </w:tc>
        <w:tc>
          <w:tcPr>
            <w:tcW w:w="2345" w:type="dxa"/>
            <w:noWrap/>
            <w:vAlign w:val="center"/>
            <w:hideMark/>
          </w:tcPr>
          <w:p w14:paraId="2CFD5139" w14:textId="77777777" w:rsidR="0002431E" w:rsidRPr="004421C0" w:rsidRDefault="0002431E" w:rsidP="004421C0">
            <w:pPr>
              <w:spacing w:after="0" w:line="360" w:lineRule="auto"/>
              <w:jc w:val="center"/>
              <w:rPr>
                <w:color w:val="767171" w:themeColor="background2" w:themeShade="80"/>
                <w:lang w:val="es-DO" w:eastAsia="es-DO"/>
              </w:rPr>
            </w:pPr>
            <w:r w:rsidRPr="004421C0">
              <w:rPr>
                <w:color w:val="767171" w:themeColor="background2" w:themeShade="80"/>
                <w:lang w:val="es-DO" w:eastAsia="es-DO"/>
              </w:rPr>
              <w:t>25,100,027.49</w:t>
            </w:r>
          </w:p>
        </w:tc>
        <w:tc>
          <w:tcPr>
            <w:tcW w:w="652" w:type="dxa"/>
            <w:noWrap/>
            <w:vAlign w:val="center"/>
            <w:hideMark/>
          </w:tcPr>
          <w:p w14:paraId="0D21CA5B" w14:textId="77777777" w:rsidR="0002431E" w:rsidRPr="004421C0" w:rsidRDefault="0002431E" w:rsidP="004421C0">
            <w:pPr>
              <w:spacing w:after="0" w:line="360" w:lineRule="auto"/>
              <w:jc w:val="center"/>
              <w:rPr>
                <w:color w:val="767171" w:themeColor="background2" w:themeShade="80"/>
                <w:lang w:val="es-DO" w:eastAsia="es-DO"/>
              </w:rPr>
            </w:pPr>
            <w:r w:rsidRPr="004421C0">
              <w:rPr>
                <w:color w:val="767171" w:themeColor="background2" w:themeShade="80"/>
                <w:lang w:val="es-DO" w:eastAsia="es-DO"/>
              </w:rPr>
              <w:t>53.00</w:t>
            </w:r>
          </w:p>
        </w:tc>
      </w:tr>
      <w:tr w:rsidR="00D6279C" w:rsidRPr="004421C0" w14:paraId="0FA41866" w14:textId="77777777" w:rsidTr="00D6279C">
        <w:trPr>
          <w:trHeight w:val="199"/>
          <w:jc w:val="center"/>
        </w:trPr>
        <w:tc>
          <w:tcPr>
            <w:tcW w:w="720" w:type="dxa"/>
            <w:vAlign w:val="center"/>
            <w:hideMark/>
          </w:tcPr>
          <w:p w14:paraId="5622BA4A" w14:textId="77777777" w:rsidR="0002431E" w:rsidRPr="004421C0" w:rsidRDefault="0002431E" w:rsidP="004421C0">
            <w:pPr>
              <w:spacing w:after="0" w:line="360" w:lineRule="auto"/>
              <w:jc w:val="center"/>
              <w:rPr>
                <w:color w:val="767171" w:themeColor="background2" w:themeShade="80"/>
                <w:lang w:val="es-DO" w:eastAsia="es-DO"/>
              </w:rPr>
            </w:pPr>
            <w:r w:rsidRPr="004421C0">
              <w:rPr>
                <w:color w:val="767171" w:themeColor="background2" w:themeShade="80"/>
                <w:lang w:val="es-DO" w:eastAsia="es-DO"/>
              </w:rPr>
              <w:t>2.3.9</w:t>
            </w:r>
          </w:p>
        </w:tc>
        <w:tc>
          <w:tcPr>
            <w:tcW w:w="2754" w:type="dxa"/>
            <w:noWrap/>
            <w:vAlign w:val="center"/>
            <w:hideMark/>
          </w:tcPr>
          <w:p w14:paraId="0D519FDF" w14:textId="77777777" w:rsidR="0002431E" w:rsidRPr="004421C0" w:rsidRDefault="0002431E" w:rsidP="004421C0">
            <w:pPr>
              <w:spacing w:after="0" w:line="360" w:lineRule="auto"/>
              <w:rPr>
                <w:color w:val="767171" w:themeColor="background2" w:themeShade="80"/>
                <w:lang w:val="es-DO" w:eastAsia="es-DO"/>
              </w:rPr>
            </w:pPr>
            <w:r w:rsidRPr="004421C0">
              <w:rPr>
                <w:color w:val="767171" w:themeColor="background2" w:themeShade="80"/>
                <w:lang w:val="es-DO" w:eastAsia="es-DO"/>
              </w:rPr>
              <w:t>PRODUCTOS Y ÚTILES VARIOS</w:t>
            </w:r>
          </w:p>
        </w:tc>
        <w:tc>
          <w:tcPr>
            <w:tcW w:w="2140" w:type="dxa"/>
            <w:noWrap/>
            <w:vAlign w:val="center"/>
            <w:hideMark/>
          </w:tcPr>
          <w:p w14:paraId="0F6EF293" w14:textId="77777777" w:rsidR="0002431E" w:rsidRPr="004421C0" w:rsidRDefault="0002431E" w:rsidP="004421C0">
            <w:pPr>
              <w:spacing w:after="0" w:line="360" w:lineRule="auto"/>
              <w:jc w:val="center"/>
              <w:rPr>
                <w:color w:val="767171" w:themeColor="background2" w:themeShade="80"/>
                <w:lang w:val="es-DO" w:eastAsia="es-DO"/>
              </w:rPr>
            </w:pPr>
            <w:r w:rsidRPr="004421C0">
              <w:rPr>
                <w:color w:val="767171" w:themeColor="background2" w:themeShade="80"/>
                <w:lang w:val="es-DO" w:eastAsia="es-DO"/>
              </w:rPr>
              <w:t>54,344,050.00</w:t>
            </w:r>
          </w:p>
        </w:tc>
        <w:tc>
          <w:tcPr>
            <w:tcW w:w="2401" w:type="dxa"/>
            <w:noWrap/>
            <w:vAlign w:val="center"/>
            <w:hideMark/>
          </w:tcPr>
          <w:p w14:paraId="2E5CAC99" w14:textId="77777777" w:rsidR="0002431E" w:rsidRPr="004421C0" w:rsidRDefault="0002431E" w:rsidP="004421C0">
            <w:pPr>
              <w:spacing w:after="0" w:line="360" w:lineRule="auto"/>
              <w:jc w:val="center"/>
              <w:rPr>
                <w:color w:val="767171" w:themeColor="background2" w:themeShade="80"/>
                <w:lang w:val="es-DO" w:eastAsia="es-DO"/>
              </w:rPr>
            </w:pPr>
            <w:r w:rsidRPr="004421C0">
              <w:rPr>
                <w:color w:val="767171" w:themeColor="background2" w:themeShade="80"/>
                <w:lang w:val="es-DO" w:eastAsia="es-DO"/>
              </w:rPr>
              <w:t>53,552,315.30</w:t>
            </w:r>
          </w:p>
        </w:tc>
        <w:tc>
          <w:tcPr>
            <w:tcW w:w="2280" w:type="dxa"/>
            <w:noWrap/>
            <w:vAlign w:val="center"/>
            <w:hideMark/>
          </w:tcPr>
          <w:p w14:paraId="34563017" w14:textId="77777777" w:rsidR="0002431E" w:rsidRPr="004421C0" w:rsidRDefault="0002431E" w:rsidP="004421C0">
            <w:pPr>
              <w:spacing w:after="0" w:line="360" w:lineRule="auto"/>
              <w:jc w:val="center"/>
              <w:rPr>
                <w:color w:val="767171" w:themeColor="background2" w:themeShade="80"/>
                <w:lang w:val="es-DO" w:eastAsia="es-DO"/>
              </w:rPr>
            </w:pPr>
            <w:r w:rsidRPr="004421C0">
              <w:rPr>
                <w:color w:val="767171" w:themeColor="background2" w:themeShade="80"/>
                <w:lang w:val="es-DO" w:eastAsia="es-DO"/>
              </w:rPr>
              <w:t>18,947,196.06</w:t>
            </w:r>
          </w:p>
        </w:tc>
        <w:tc>
          <w:tcPr>
            <w:tcW w:w="2345" w:type="dxa"/>
            <w:noWrap/>
            <w:vAlign w:val="center"/>
            <w:hideMark/>
          </w:tcPr>
          <w:p w14:paraId="697FB945" w14:textId="77777777" w:rsidR="0002431E" w:rsidRPr="004421C0" w:rsidRDefault="0002431E" w:rsidP="004421C0">
            <w:pPr>
              <w:spacing w:after="0" w:line="360" w:lineRule="auto"/>
              <w:jc w:val="center"/>
              <w:rPr>
                <w:color w:val="767171" w:themeColor="background2" w:themeShade="80"/>
                <w:lang w:val="es-DO" w:eastAsia="es-DO"/>
              </w:rPr>
            </w:pPr>
            <w:r w:rsidRPr="004421C0">
              <w:rPr>
                <w:color w:val="767171" w:themeColor="background2" w:themeShade="80"/>
                <w:lang w:val="es-DO" w:eastAsia="es-DO"/>
              </w:rPr>
              <w:t>34,605,119.24</w:t>
            </w:r>
          </w:p>
        </w:tc>
        <w:tc>
          <w:tcPr>
            <w:tcW w:w="652" w:type="dxa"/>
            <w:noWrap/>
            <w:vAlign w:val="center"/>
            <w:hideMark/>
          </w:tcPr>
          <w:p w14:paraId="63F380E1" w14:textId="77777777" w:rsidR="0002431E" w:rsidRPr="004421C0" w:rsidRDefault="0002431E" w:rsidP="004421C0">
            <w:pPr>
              <w:spacing w:after="0" w:line="360" w:lineRule="auto"/>
              <w:jc w:val="center"/>
              <w:rPr>
                <w:color w:val="767171" w:themeColor="background2" w:themeShade="80"/>
                <w:lang w:val="es-DO" w:eastAsia="es-DO"/>
              </w:rPr>
            </w:pPr>
            <w:r w:rsidRPr="004421C0">
              <w:rPr>
                <w:color w:val="767171" w:themeColor="background2" w:themeShade="80"/>
                <w:lang w:val="es-DO" w:eastAsia="es-DO"/>
              </w:rPr>
              <w:t>35.38</w:t>
            </w:r>
          </w:p>
        </w:tc>
      </w:tr>
      <w:tr w:rsidR="00D6279C" w:rsidRPr="004421C0" w14:paraId="6E7589AD" w14:textId="77777777" w:rsidTr="00D6279C">
        <w:trPr>
          <w:trHeight w:val="180"/>
          <w:jc w:val="center"/>
        </w:trPr>
        <w:tc>
          <w:tcPr>
            <w:tcW w:w="720" w:type="dxa"/>
            <w:shd w:val="clear" w:color="000000" w:fill="D9D9D9"/>
            <w:noWrap/>
            <w:vAlign w:val="center"/>
            <w:hideMark/>
          </w:tcPr>
          <w:p w14:paraId="2548C0AC" w14:textId="77777777" w:rsidR="0002431E" w:rsidRPr="004421C0" w:rsidRDefault="0002431E" w:rsidP="004421C0">
            <w:pPr>
              <w:spacing w:after="0" w:line="360" w:lineRule="auto"/>
              <w:jc w:val="center"/>
              <w:rPr>
                <w:b/>
                <w:bCs/>
                <w:color w:val="767171" w:themeColor="background2" w:themeShade="80"/>
                <w:lang w:val="es-DO" w:eastAsia="es-DO"/>
              </w:rPr>
            </w:pPr>
            <w:r w:rsidRPr="004421C0">
              <w:rPr>
                <w:b/>
                <w:bCs/>
                <w:color w:val="767171" w:themeColor="background2" w:themeShade="80"/>
                <w:lang w:val="es-DO" w:eastAsia="es-DO"/>
              </w:rPr>
              <w:t>2.4</w:t>
            </w:r>
          </w:p>
        </w:tc>
        <w:tc>
          <w:tcPr>
            <w:tcW w:w="2754" w:type="dxa"/>
            <w:shd w:val="clear" w:color="000000" w:fill="D9D9D9"/>
            <w:noWrap/>
            <w:vAlign w:val="center"/>
            <w:hideMark/>
          </w:tcPr>
          <w:p w14:paraId="73144220" w14:textId="77777777" w:rsidR="0002431E" w:rsidRPr="004421C0" w:rsidRDefault="0002431E" w:rsidP="004421C0">
            <w:pPr>
              <w:spacing w:after="0" w:line="360" w:lineRule="auto"/>
              <w:rPr>
                <w:b/>
                <w:bCs/>
                <w:color w:val="767171" w:themeColor="background2" w:themeShade="80"/>
                <w:lang w:val="es-DO" w:eastAsia="es-DO"/>
              </w:rPr>
            </w:pPr>
            <w:r w:rsidRPr="004421C0">
              <w:rPr>
                <w:b/>
                <w:bCs/>
                <w:color w:val="767171" w:themeColor="background2" w:themeShade="80"/>
                <w:lang w:val="es-DO" w:eastAsia="es-DO"/>
              </w:rPr>
              <w:t>TRANSFERENCIAS CORRIENTES</w:t>
            </w:r>
          </w:p>
        </w:tc>
        <w:tc>
          <w:tcPr>
            <w:tcW w:w="2140" w:type="dxa"/>
            <w:shd w:val="clear" w:color="000000" w:fill="D9D9D9"/>
            <w:noWrap/>
            <w:vAlign w:val="center"/>
            <w:hideMark/>
          </w:tcPr>
          <w:p w14:paraId="6B39B5F1" w14:textId="77777777" w:rsidR="0002431E" w:rsidRPr="004421C0" w:rsidRDefault="0002431E" w:rsidP="004421C0">
            <w:pPr>
              <w:spacing w:after="0" w:line="360" w:lineRule="auto"/>
              <w:jc w:val="center"/>
              <w:rPr>
                <w:b/>
                <w:bCs/>
                <w:color w:val="767171" w:themeColor="background2" w:themeShade="80"/>
                <w:lang w:val="es-DO" w:eastAsia="es-DO"/>
              </w:rPr>
            </w:pPr>
            <w:r w:rsidRPr="004421C0">
              <w:rPr>
                <w:b/>
                <w:bCs/>
                <w:color w:val="767171" w:themeColor="background2" w:themeShade="80"/>
                <w:lang w:val="es-DO" w:eastAsia="es-DO"/>
              </w:rPr>
              <w:t>2,420,759,018.00</w:t>
            </w:r>
          </w:p>
        </w:tc>
        <w:tc>
          <w:tcPr>
            <w:tcW w:w="2401" w:type="dxa"/>
            <w:shd w:val="clear" w:color="000000" w:fill="D9D9D9"/>
            <w:noWrap/>
            <w:vAlign w:val="center"/>
            <w:hideMark/>
          </w:tcPr>
          <w:p w14:paraId="2005C32F" w14:textId="77777777" w:rsidR="0002431E" w:rsidRPr="004421C0" w:rsidRDefault="0002431E" w:rsidP="004421C0">
            <w:pPr>
              <w:spacing w:after="0" w:line="360" w:lineRule="auto"/>
              <w:jc w:val="center"/>
              <w:rPr>
                <w:b/>
                <w:bCs/>
                <w:color w:val="767171" w:themeColor="background2" w:themeShade="80"/>
                <w:lang w:val="es-DO" w:eastAsia="es-DO"/>
              </w:rPr>
            </w:pPr>
            <w:r w:rsidRPr="004421C0">
              <w:rPr>
                <w:b/>
                <w:bCs/>
                <w:color w:val="767171" w:themeColor="background2" w:themeShade="80"/>
                <w:lang w:val="es-DO" w:eastAsia="es-DO"/>
              </w:rPr>
              <w:t>45,422,621,614.00</w:t>
            </w:r>
          </w:p>
        </w:tc>
        <w:tc>
          <w:tcPr>
            <w:tcW w:w="2280" w:type="dxa"/>
            <w:shd w:val="clear" w:color="000000" w:fill="D9D9D9"/>
            <w:noWrap/>
            <w:vAlign w:val="center"/>
            <w:hideMark/>
          </w:tcPr>
          <w:p w14:paraId="181D9374" w14:textId="77777777" w:rsidR="0002431E" w:rsidRPr="004421C0" w:rsidRDefault="0002431E" w:rsidP="004421C0">
            <w:pPr>
              <w:spacing w:after="0" w:line="360" w:lineRule="auto"/>
              <w:jc w:val="center"/>
              <w:rPr>
                <w:b/>
                <w:bCs/>
                <w:color w:val="767171" w:themeColor="background2" w:themeShade="80"/>
                <w:lang w:val="es-DO" w:eastAsia="es-DO"/>
              </w:rPr>
            </w:pPr>
            <w:r w:rsidRPr="004421C0">
              <w:rPr>
                <w:b/>
                <w:bCs/>
                <w:color w:val="767171" w:themeColor="background2" w:themeShade="80"/>
                <w:lang w:val="es-DO" w:eastAsia="es-DO"/>
              </w:rPr>
              <w:t>39,770,500,012.10</w:t>
            </w:r>
          </w:p>
        </w:tc>
        <w:tc>
          <w:tcPr>
            <w:tcW w:w="2345" w:type="dxa"/>
            <w:shd w:val="clear" w:color="000000" w:fill="D9D9D9"/>
            <w:noWrap/>
            <w:vAlign w:val="center"/>
            <w:hideMark/>
          </w:tcPr>
          <w:p w14:paraId="41AE9784" w14:textId="77777777" w:rsidR="0002431E" w:rsidRPr="004421C0" w:rsidRDefault="0002431E" w:rsidP="004421C0">
            <w:pPr>
              <w:spacing w:after="0" w:line="360" w:lineRule="auto"/>
              <w:jc w:val="center"/>
              <w:rPr>
                <w:b/>
                <w:bCs/>
                <w:color w:val="767171" w:themeColor="background2" w:themeShade="80"/>
                <w:lang w:val="es-DO" w:eastAsia="es-DO"/>
              </w:rPr>
            </w:pPr>
            <w:r w:rsidRPr="004421C0">
              <w:rPr>
                <w:b/>
                <w:bCs/>
                <w:color w:val="767171" w:themeColor="background2" w:themeShade="80"/>
                <w:lang w:val="es-DO" w:eastAsia="es-DO"/>
              </w:rPr>
              <w:t>5,652,121,601.90</w:t>
            </w:r>
          </w:p>
        </w:tc>
        <w:tc>
          <w:tcPr>
            <w:tcW w:w="652" w:type="dxa"/>
            <w:shd w:val="clear" w:color="000000" w:fill="D9D9D9"/>
            <w:noWrap/>
            <w:vAlign w:val="center"/>
            <w:hideMark/>
          </w:tcPr>
          <w:p w14:paraId="61F77CA4" w14:textId="77777777" w:rsidR="0002431E" w:rsidRPr="004421C0" w:rsidRDefault="0002431E" w:rsidP="004421C0">
            <w:pPr>
              <w:spacing w:after="0" w:line="360" w:lineRule="auto"/>
              <w:jc w:val="center"/>
              <w:rPr>
                <w:b/>
                <w:bCs/>
                <w:color w:val="767171" w:themeColor="background2" w:themeShade="80"/>
                <w:lang w:val="es-DO" w:eastAsia="es-DO"/>
              </w:rPr>
            </w:pPr>
            <w:r w:rsidRPr="004421C0">
              <w:rPr>
                <w:b/>
                <w:bCs/>
                <w:color w:val="767171" w:themeColor="background2" w:themeShade="80"/>
                <w:lang w:val="es-DO" w:eastAsia="es-DO"/>
              </w:rPr>
              <w:t>87.56</w:t>
            </w:r>
          </w:p>
        </w:tc>
      </w:tr>
      <w:tr w:rsidR="00D6279C" w:rsidRPr="004421C0" w14:paraId="5EA981AF" w14:textId="77777777" w:rsidTr="00D6279C">
        <w:trPr>
          <w:trHeight w:val="165"/>
          <w:jc w:val="center"/>
        </w:trPr>
        <w:tc>
          <w:tcPr>
            <w:tcW w:w="720" w:type="dxa"/>
            <w:vAlign w:val="center"/>
            <w:hideMark/>
          </w:tcPr>
          <w:p w14:paraId="2E2F937B" w14:textId="77777777" w:rsidR="0002431E" w:rsidRPr="004421C0" w:rsidRDefault="0002431E" w:rsidP="004421C0">
            <w:pPr>
              <w:spacing w:after="0" w:line="360" w:lineRule="auto"/>
              <w:jc w:val="center"/>
              <w:rPr>
                <w:color w:val="767171" w:themeColor="background2" w:themeShade="80"/>
                <w:lang w:val="es-DO" w:eastAsia="es-DO"/>
              </w:rPr>
            </w:pPr>
            <w:r w:rsidRPr="004421C0">
              <w:rPr>
                <w:color w:val="767171" w:themeColor="background2" w:themeShade="80"/>
                <w:lang w:val="es-DO" w:eastAsia="es-DO"/>
              </w:rPr>
              <w:t>2.4.1</w:t>
            </w:r>
          </w:p>
        </w:tc>
        <w:tc>
          <w:tcPr>
            <w:tcW w:w="2754" w:type="dxa"/>
            <w:noWrap/>
            <w:vAlign w:val="center"/>
            <w:hideMark/>
          </w:tcPr>
          <w:p w14:paraId="7239A33B" w14:textId="77777777" w:rsidR="0002431E" w:rsidRPr="004421C0" w:rsidRDefault="0002431E" w:rsidP="004421C0">
            <w:pPr>
              <w:spacing w:after="0" w:line="360" w:lineRule="auto"/>
              <w:rPr>
                <w:color w:val="767171" w:themeColor="background2" w:themeShade="80"/>
                <w:lang w:val="es-DO" w:eastAsia="es-DO"/>
              </w:rPr>
            </w:pPr>
            <w:r w:rsidRPr="004421C0">
              <w:rPr>
                <w:color w:val="767171" w:themeColor="background2" w:themeShade="80"/>
                <w:lang w:val="es-DO" w:eastAsia="es-DO"/>
              </w:rPr>
              <w:t>TRANSFERENCIAS CORRIENTES AL SECTOR PRIVADO</w:t>
            </w:r>
          </w:p>
        </w:tc>
        <w:tc>
          <w:tcPr>
            <w:tcW w:w="2140" w:type="dxa"/>
            <w:noWrap/>
            <w:vAlign w:val="center"/>
            <w:hideMark/>
          </w:tcPr>
          <w:p w14:paraId="28380E90" w14:textId="77777777" w:rsidR="0002431E" w:rsidRPr="004421C0" w:rsidRDefault="0002431E" w:rsidP="004421C0">
            <w:pPr>
              <w:spacing w:after="0" w:line="360" w:lineRule="auto"/>
              <w:jc w:val="center"/>
              <w:rPr>
                <w:color w:val="767171" w:themeColor="background2" w:themeShade="80"/>
                <w:lang w:val="es-DO" w:eastAsia="es-DO"/>
              </w:rPr>
            </w:pPr>
            <w:r w:rsidRPr="004421C0">
              <w:rPr>
                <w:color w:val="767171" w:themeColor="background2" w:themeShade="80"/>
                <w:lang w:val="es-DO" w:eastAsia="es-DO"/>
              </w:rPr>
              <w:t>161,542,948.00</w:t>
            </w:r>
          </w:p>
        </w:tc>
        <w:tc>
          <w:tcPr>
            <w:tcW w:w="2401" w:type="dxa"/>
            <w:noWrap/>
            <w:vAlign w:val="center"/>
            <w:hideMark/>
          </w:tcPr>
          <w:p w14:paraId="0993752B" w14:textId="77777777" w:rsidR="0002431E" w:rsidRPr="004421C0" w:rsidRDefault="0002431E" w:rsidP="004421C0">
            <w:pPr>
              <w:spacing w:after="0" w:line="360" w:lineRule="auto"/>
              <w:jc w:val="center"/>
              <w:rPr>
                <w:color w:val="767171" w:themeColor="background2" w:themeShade="80"/>
                <w:lang w:val="es-DO" w:eastAsia="es-DO"/>
              </w:rPr>
            </w:pPr>
            <w:r w:rsidRPr="004421C0">
              <w:rPr>
                <w:color w:val="767171" w:themeColor="background2" w:themeShade="80"/>
                <w:lang w:val="es-DO" w:eastAsia="es-DO"/>
              </w:rPr>
              <w:t>199,783,482.03</w:t>
            </w:r>
          </w:p>
        </w:tc>
        <w:tc>
          <w:tcPr>
            <w:tcW w:w="2280" w:type="dxa"/>
            <w:noWrap/>
            <w:vAlign w:val="center"/>
            <w:hideMark/>
          </w:tcPr>
          <w:p w14:paraId="7902B7B4" w14:textId="77777777" w:rsidR="0002431E" w:rsidRPr="004421C0" w:rsidRDefault="0002431E" w:rsidP="004421C0">
            <w:pPr>
              <w:spacing w:after="0" w:line="360" w:lineRule="auto"/>
              <w:jc w:val="center"/>
              <w:rPr>
                <w:color w:val="767171" w:themeColor="background2" w:themeShade="80"/>
                <w:lang w:val="es-DO" w:eastAsia="es-DO"/>
              </w:rPr>
            </w:pPr>
            <w:r w:rsidRPr="004421C0">
              <w:rPr>
                <w:color w:val="767171" w:themeColor="background2" w:themeShade="80"/>
                <w:lang w:val="es-DO" w:eastAsia="es-DO"/>
              </w:rPr>
              <w:t>59,125,980.72</w:t>
            </w:r>
          </w:p>
        </w:tc>
        <w:tc>
          <w:tcPr>
            <w:tcW w:w="2345" w:type="dxa"/>
            <w:noWrap/>
            <w:vAlign w:val="center"/>
            <w:hideMark/>
          </w:tcPr>
          <w:p w14:paraId="784E605C" w14:textId="77777777" w:rsidR="0002431E" w:rsidRPr="004421C0" w:rsidRDefault="0002431E" w:rsidP="004421C0">
            <w:pPr>
              <w:spacing w:after="0" w:line="360" w:lineRule="auto"/>
              <w:jc w:val="center"/>
              <w:rPr>
                <w:color w:val="767171" w:themeColor="background2" w:themeShade="80"/>
                <w:lang w:val="es-DO" w:eastAsia="es-DO"/>
              </w:rPr>
            </w:pPr>
            <w:r w:rsidRPr="004421C0">
              <w:rPr>
                <w:color w:val="767171" w:themeColor="background2" w:themeShade="80"/>
                <w:lang w:val="es-DO" w:eastAsia="es-DO"/>
              </w:rPr>
              <w:t>140,657,501.31</w:t>
            </w:r>
          </w:p>
        </w:tc>
        <w:tc>
          <w:tcPr>
            <w:tcW w:w="652" w:type="dxa"/>
            <w:noWrap/>
            <w:vAlign w:val="center"/>
            <w:hideMark/>
          </w:tcPr>
          <w:p w14:paraId="71D39FE1" w14:textId="77777777" w:rsidR="0002431E" w:rsidRPr="004421C0" w:rsidRDefault="0002431E" w:rsidP="004421C0">
            <w:pPr>
              <w:spacing w:after="0" w:line="360" w:lineRule="auto"/>
              <w:jc w:val="center"/>
              <w:rPr>
                <w:color w:val="767171" w:themeColor="background2" w:themeShade="80"/>
                <w:lang w:val="es-DO" w:eastAsia="es-DO"/>
              </w:rPr>
            </w:pPr>
            <w:r w:rsidRPr="004421C0">
              <w:rPr>
                <w:color w:val="767171" w:themeColor="background2" w:themeShade="80"/>
                <w:lang w:val="es-DO" w:eastAsia="es-DO"/>
              </w:rPr>
              <w:t>29.60</w:t>
            </w:r>
          </w:p>
        </w:tc>
      </w:tr>
      <w:tr w:rsidR="00D6279C" w:rsidRPr="004421C0" w14:paraId="457EBC16" w14:textId="77777777" w:rsidTr="00D6279C">
        <w:trPr>
          <w:trHeight w:val="180"/>
          <w:jc w:val="center"/>
        </w:trPr>
        <w:tc>
          <w:tcPr>
            <w:tcW w:w="720" w:type="dxa"/>
            <w:vAlign w:val="center"/>
            <w:hideMark/>
          </w:tcPr>
          <w:p w14:paraId="27E0F5A9" w14:textId="77777777" w:rsidR="0002431E" w:rsidRPr="004421C0" w:rsidRDefault="0002431E" w:rsidP="004421C0">
            <w:pPr>
              <w:spacing w:after="0" w:line="360" w:lineRule="auto"/>
              <w:jc w:val="center"/>
              <w:rPr>
                <w:color w:val="767171" w:themeColor="background2" w:themeShade="80"/>
                <w:lang w:val="es-DO" w:eastAsia="es-DO"/>
              </w:rPr>
            </w:pPr>
            <w:r w:rsidRPr="004421C0">
              <w:rPr>
                <w:color w:val="767171" w:themeColor="background2" w:themeShade="80"/>
                <w:lang w:val="es-DO" w:eastAsia="es-DO"/>
              </w:rPr>
              <w:t>2.4.2</w:t>
            </w:r>
          </w:p>
        </w:tc>
        <w:tc>
          <w:tcPr>
            <w:tcW w:w="2754" w:type="dxa"/>
            <w:noWrap/>
            <w:vAlign w:val="center"/>
            <w:hideMark/>
          </w:tcPr>
          <w:p w14:paraId="7C3D1B20" w14:textId="77777777" w:rsidR="0002431E" w:rsidRPr="004421C0" w:rsidRDefault="0002431E" w:rsidP="004421C0">
            <w:pPr>
              <w:spacing w:after="0" w:line="360" w:lineRule="auto"/>
              <w:rPr>
                <w:color w:val="767171" w:themeColor="background2" w:themeShade="80"/>
                <w:lang w:val="es-DO" w:eastAsia="es-DO"/>
              </w:rPr>
            </w:pPr>
            <w:r w:rsidRPr="004421C0">
              <w:rPr>
                <w:color w:val="767171" w:themeColor="background2" w:themeShade="80"/>
                <w:lang w:val="es-DO" w:eastAsia="es-DO"/>
              </w:rPr>
              <w:t xml:space="preserve">TRANSFERENCIAS CORRIENTES </w:t>
            </w:r>
            <w:r w:rsidR="004421C0" w:rsidRPr="004421C0">
              <w:rPr>
                <w:color w:val="767171" w:themeColor="background2" w:themeShade="80"/>
                <w:lang w:val="es-DO" w:eastAsia="es-DO"/>
              </w:rPr>
              <w:t xml:space="preserve">AL </w:t>
            </w:r>
            <w:r w:rsidR="004421C0" w:rsidRPr="004421C0">
              <w:rPr>
                <w:color w:val="767171" w:themeColor="background2" w:themeShade="80"/>
                <w:lang w:val="es-DO" w:eastAsia="es-DO"/>
              </w:rPr>
              <w:lastRenderedPageBreak/>
              <w:t>GOBIERNO</w:t>
            </w:r>
            <w:r w:rsidRPr="004421C0">
              <w:rPr>
                <w:color w:val="767171" w:themeColor="background2" w:themeShade="80"/>
                <w:lang w:val="es-DO" w:eastAsia="es-DO"/>
              </w:rPr>
              <w:t xml:space="preserve"> GENERAL NACIONAL</w:t>
            </w:r>
          </w:p>
        </w:tc>
        <w:tc>
          <w:tcPr>
            <w:tcW w:w="2140" w:type="dxa"/>
            <w:noWrap/>
            <w:vAlign w:val="center"/>
            <w:hideMark/>
          </w:tcPr>
          <w:p w14:paraId="4F468672" w14:textId="77777777" w:rsidR="0002431E" w:rsidRPr="004421C0" w:rsidRDefault="0002431E" w:rsidP="004421C0">
            <w:pPr>
              <w:spacing w:after="0" w:line="360" w:lineRule="auto"/>
              <w:jc w:val="center"/>
              <w:rPr>
                <w:color w:val="767171" w:themeColor="background2" w:themeShade="80"/>
                <w:lang w:val="es-DO" w:eastAsia="es-DO"/>
              </w:rPr>
            </w:pPr>
            <w:r w:rsidRPr="004421C0">
              <w:rPr>
                <w:color w:val="767171" w:themeColor="background2" w:themeShade="80"/>
                <w:lang w:val="es-DO" w:eastAsia="es-DO"/>
              </w:rPr>
              <w:lastRenderedPageBreak/>
              <w:t>1,401,799,476.00</w:t>
            </w:r>
          </w:p>
        </w:tc>
        <w:tc>
          <w:tcPr>
            <w:tcW w:w="2401" w:type="dxa"/>
            <w:noWrap/>
            <w:vAlign w:val="center"/>
            <w:hideMark/>
          </w:tcPr>
          <w:p w14:paraId="5FA0ABF0" w14:textId="77777777" w:rsidR="0002431E" w:rsidRPr="004421C0" w:rsidRDefault="0002431E" w:rsidP="004421C0">
            <w:pPr>
              <w:spacing w:after="0" w:line="360" w:lineRule="auto"/>
              <w:jc w:val="center"/>
              <w:rPr>
                <w:color w:val="767171" w:themeColor="background2" w:themeShade="80"/>
                <w:lang w:val="es-DO" w:eastAsia="es-DO"/>
              </w:rPr>
            </w:pPr>
            <w:r w:rsidRPr="004421C0">
              <w:rPr>
                <w:color w:val="767171" w:themeColor="background2" w:themeShade="80"/>
                <w:lang w:val="es-DO" w:eastAsia="es-DO"/>
              </w:rPr>
              <w:t>1,406,699,476.00</w:t>
            </w:r>
          </w:p>
        </w:tc>
        <w:tc>
          <w:tcPr>
            <w:tcW w:w="2280" w:type="dxa"/>
            <w:noWrap/>
            <w:vAlign w:val="center"/>
            <w:hideMark/>
          </w:tcPr>
          <w:p w14:paraId="31F0FEF0" w14:textId="77777777" w:rsidR="0002431E" w:rsidRPr="004421C0" w:rsidRDefault="0002431E" w:rsidP="004421C0">
            <w:pPr>
              <w:spacing w:after="0" w:line="360" w:lineRule="auto"/>
              <w:jc w:val="center"/>
              <w:rPr>
                <w:color w:val="767171" w:themeColor="background2" w:themeShade="80"/>
                <w:lang w:val="es-DO" w:eastAsia="es-DO"/>
              </w:rPr>
            </w:pPr>
            <w:r w:rsidRPr="004421C0">
              <w:rPr>
                <w:color w:val="767171" w:themeColor="background2" w:themeShade="80"/>
                <w:lang w:val="es-DO" w:eastAsia="es-DO"/>
              </w:rPr>
              <w:t>1,265,935,949.12</w:t>
            </w:r>
          </w:p>
        </w:tc>
        <w:tc>
          <w:tcPr>
            <w:tcW w:w="2345" w:type="dxa"/>
            <w:noWrap/>
            <w:vAlign w:val="center"/>
            <w:hideMark/>
          </w:tcPr>
          <w:p w14:paraId="0571147C" w14:textId="77777777" w:rsidR="0002431E" w:rsidRPr="004421C0" w:rsidRDefault="0002431E" w:rsidP="004421C0">
            <w:pPr>
              <w:spacing w:after="0" w:line="360" w:lineRule="auto"/>
              <w:jc w:val="center"/>
              <w:rPr>
                <w:color w:val="767171" w:themeColor="background2" w:themeShade="80"/>
                <w:lang w:val="es-DO" w:eastAsia="es-DO"/>
              </w:rPr>
            </w:pPr>
            <w:r w:rsidRPr="004421C0">
              <w:rPr>
                <w:color w:val="767171" w:themeColor="background2" w:themeShade="80"/>
                <w:lang w:val="es-DO" w:eastAsia="es-DO"/>
              </w:rPr>
              <w:t>140,763,526.88</w:t>
            </w:r>
          </w:p>
        </w:tc>
        <w:tc>
          <w:tcPr>
            <w:tcW w:w="652" w:type="dxa"/>
            <w:noWrap/>
            <w:vAlign w:val="center"/>
            <w:hideMark/>
          </w:tcPr>
          <w:p w14:paraId="5E2B7D9C" w14:textId="77777777" w:rsidR="0002431E" w:rsidRPr="004421C0" w:rsidRDefault="0002431E" w:rsidP="004421C0">
            <w:pPr>
              <w:spacing w:after="0" w:line="360" w:lineRule="auto"/>
              <w:jc w:val="center"/>
              <w:rPr>
                <w:color w:val="767171" w:themeColor="background2" w:themeShade="80"/>
                <w:lang w:val="es-DO" w:eastAsia="es-DO"/>
              </w:rPr>
            </w:pPr>
            <w:r w:rsidRPr="004421C0">
              <w:rPr>
                <w:color w:val="767171" w:themeColor="background2" w:themeShade="80"/>
                <w:lang w:val="es-DO" w:eastAsia="es-DO"/>
              </w:rPr>
              <w:t>89.99</w:t>
            </w:r>
          </w:p>
        </w:tc>
      </w:tr>
      <w:tr w:rsidR="00D6279C" w:rsidRPr="004421C0" w14:paraId="69378F7F" w14:textId="77777777" w:rsidTr="00D6279C">
        <w:trPr>
          <w:trHeight w:val="180"/>
          <w:jc w:val="center"/>
        </w:trPr>
        <w:tc>
          <w:tcPr>
            <w:tcW w:w="720" w:type="dxa"/>
            <w:vAlign w:val="center"/>
            <w:hideMark/>
          </w:tcPr>
          <w:p w14:paraId="2A027FD8" w14:textId="77777777" w:rsidR="0002431E" w:rsidRPr="004421C0" w:rsidRDefault="0002431E" w:rsidP="004421C0">
            <w:pPr>
              <w:spacing w:after="0" w:line="360" w:lineRule="auto"/>
              <w:jc w:val="center"/>
              <w:rPr>
                <w:color w:val="767171" w:themeColor="background2" w:themeShade="80"/>
                <w:lang w:val="es-DO" w:eastAsia="es-DO"/>
              </w:rPr>
            </w:pPr>
            <w:r w:rsidRPr="004421C0">
              <w:rPr>
                <w:color w:val="767171" w:themeColor="background2" w:themeShade="80"/>
                <w:lang w:val="es-DO" w:eastAsia="es-DO"/>
              </w:rPr>
              <w:t>2.4.5</w:t>
            </w:r>
          </w:p>
        </w:tc>
        <w:tc>
          <w:tcPr>
            <w:tcW w:w="2754" w:type="dxa"/>
            <w:noWrap/>
            <w:vAlign w:val="center"/>
            <w:hideMark/>
          </w:tcPr>
          <w:p w14:paraId="3CEF51DE" w14:textId="77777777" w:rsidR="0002431E" w:rsidRPr="004421C0" w:rsidRDefault="0002431E" w:rsidP="004421C0">
            <w:pPr>
              <w:spacing w:after="0" w:line="360" w:lineRule="auto"/>
              <w:rPr>
                <w:color w:val="767171" w:themeColor="background2" w:themeShade="80"/>
                <w:lang w:val="es-DO" w:eastAsia="es-DO"/>
              </w:rPr>
            </w:pPr>
            <w:r w:rsidRPr="004421C0">
              <w:rPr>
                <w:color w:val="767171" w:themeColor="background2" w:themeShade="80"/>
                <w:lang w:val="es-DO" w:eastAsia="es-DO"/>
              </w:rPr>
              <w:t>TRANSFERENCIAS CORRIENTES A INSTITUCIONES PÚBLICAS FINANCIERAS</w:t>
            </w:r>
          </w:p>
        </w:tc>
        <w:tc>
          <w:tcPr>
            <w:tcW w:w="2140" w:type="dxa"/>
            <w:noWrap/>
            <w:vAlign w:val="center"/>
            <w:hideMark/>
          </w:tcPr>
          <w:p w14:paraId="442487AB" w14:textId="77777777" w:rsidR="0002431E" w:rsidRPr="004421C0" w:rsidRDefault="0002431E" w:rsidP="004421C0">
            <w:pPr>
              <w:spacing w:after="0" w:line="360" w:lineRule="auto"/>
              <w:jc w:val="center"/>
              <w:rPr>
                <w:color w:val="767171" w:themeColor="background2" w:themeShade="80"/>
                <w:lang w:val="es-DO" w:eastAsia="es-DO"/>
              </w:rPr>
            </w:pPr>
            <w:r w:rsidRPr="004421C0">
              <w:rPr>
                <w:color w:val="767171" w:themeColor="background2" w:themeShade="80"/>
                <w:lang w:val="es-DO" w:eastAsia="es-DO"/>
              </w:rPr>
              <w:t>828,075,703.00</w:t>
            </w:r>
          </w:p>
        </w:tc>
        <w:tc>
          <w:tcPr>
            <w:tcW w:w="2401" w:type="dxa"/>
            <w:noWrap/>
            <w:vAlign w:val="center"/>
            <w:hideMark/>
          </w:tcPr>
          <w:p w14:paraId="487572AD" w14:textId="77777777" w:rsidR="0002431E" w:rsidRPr="004421C0" w:rsidRDefault="0002431E" w:rsidP="004421C0">
            <w:pPr>
              <w:spacing w:after="0" w:line="360" w:lineRule="auto"/>
              <w:jc w:val="center"/>
              <w:rPr>
                <w:color w:val="767171" w:themeColor="background2" w:themeShade="80"/>
                <w:lang w:val="es-DO" w:eastAsia="es-DO"/>
              </w:rPr>
            </w:pPr>
            <w:r w:rsidRPr="004421C0">
              <w:rPr>
                <w:color w:val="767171" w:themeColor="background2" w:themeShade="80"/>
                <w:lang w:val="es-DO" w:eastAsia="es-DO"/>
              </w:rPr>
              <w:t>926,274,551.00</w:t>
            </w:r>
          </w:p>
        </w:tc>
        <w:tc>
          <w:tcPr>
            <w:tcW w:w="2280" w:type="dxa"/>
            <w:noWrap/>
            <w:vAlign w:val="center"/>
            <w:hideMark/>
          </w:tcPr>
          <w:p w14:paraId="5CBD4298" w14:textId="77777777" w:rsidR="0002431E" w:rsidRPr="004421C0" w:rsidRDefault="0002431E" w:rsidP="004421C0">
            <w:pPr>
              <w:spacing w:after="0" w:line="360" w:lineRule="auto"/>
              <w:jc w:val="center"/>
              <w:rPr>
                <w:color w:val="767171" w:themeColor="background2" w:themeShade="80"/>
                <w:lang w:val="es-DO" w:eastAsia="es-DO"/>
              </w:rPr>
            </w:pPr>
            <w:r w:rsidRPr="004421C0">
              <w:rPr>
                <w:color w:val="767171" w:themeColor="background2" w:themeShade="80"/>
                <w:lang w:val="es-DO" w:eastAsia="es-DO"/>
              </w:rPr>
              <w:t>775,821,720.81</w:t>
            </w:r>
          </w:p>
        </w:tc>
        <w:tc>
          <w:tcPr>
            <w:tcW w:w="2345" w:type="dxa"/>
            <w:noWrap/>
            <w:vAlign w:val="center"/>
            <w:hideMark/>
          </w:tcPr>
          <w:p w14:paraId="63B0A2B3" w14:textId="77777777" w:rsidR="0002431E" w:rsidRPr="004421C0" w:rsidRDefault="0002431E" w:rsidP="004421C0">
            <w:pPr>
              <w:spacing w:after="0" w:line="360" w:lineRule="auto"/>
              <w:jc w:val="center"/>
              <w:rPr>
                <w:color w:val="767171" w:themeColor="background2" w:themeShade="80"/>
                <w:lang w:val="es-DO" w:eastAsia="es-DO"/>
              </w:rPr>
            </w:pPr>
            <w:r w:rsidRPr="004421C0">
              <w:rPr>
                <w:color w:val="767171" w:themeColor="background2" w:themeShade="80"/>
                <w:lang w:val="es-DO" w:eastAsia="es-DO"/>
              </w:rPr>
              <w:t>150,452,830.19</w:t>
            </w:r>
          </w:p>
        </w:tc>
        <w:tc>
          <w:tcPr>
            <w:tcW w:w="652" w:type="dxa"/>
            <w:noWrap/>
            <w:vAlign w:val="center"/>
            <w:hideMark/>
          </w:tcPr>
          <w:p w14:paraId="0A5E92EF" w14:textId="77777777" w:rsidR="0002431E" w:rsidRPr="004421C0" w:rsidRDefault="0002431E" w:rsidP="004421C0">
            <w:pPr>
              <w:spacing w:after="0" w:line="360" w:lineRule="auto"/>
              <w:jc w:val="center"/>
              <w:rPr>
                <w:color w:val="767171" w:themeColor="background2" w:themeShade="80"/>
                <w:lang w:val="es-DO" w:eastAsia="es-DO"/>
              </w:rPr>
            </w:pPr>
            <w:r w:rsidRPr="004421C0">
              <w:rPr>
                <w:color w:val="767171" w:themeColor="background2" w:themeShade="80"/>
                <w:lang w:val="es-DO" w:eastAsia="es-DO"/>
              </w:rPr>
              <w:t>83.76</w:t>
            </w:r>
          </w:p>
        </w:tc>
      </w:tr>
      <w:tr w:rsidR="00D6279C" w:rsidRPr="004421C0" w14:paraId="282C6B66" w14:textId="77777777" w:rsidTr="00D6279C">
        <w:trPr>
          <w:trHeight w:val="180"/>
          <w:jc w:val="center"/>
        </w:trPr>
        <w:tc>
          <w:tcPr>
            <w:tcW w:w="720" w:type="dxa"/>
            <w:vAlign w:val="center"/>
            <w:hideMark/>
          </w:tcPr>
          <w:p w14:paraId="1388EF94" w14:textId="77777777" w:rsidR="0002431E" w:rsidRPr="004421C0" w:rsidRDefault="0002431E" w:rsidP="004421C0">
            <w:pPr>
              <w:spacing w:after="0" w:line="360" w:lineRule="auto"/>
              <w:jc w:val="center"/>
              <w:rPr>
                <w:color w:val="767171" w:themeColor="background2" w:themeShade="80"/>
                <w:lang w:val="es-DO" w:eastAsia="es-DO"/>
              </w:rPr>
            </w:pPr>
            <w:r w:rsidRPr="004421C0">
              <w:rPr>
                <w:color w:val="767171" w:themeColor="background2" w:themeShade="80"/>
                <w:lang w:val="es-DO" w:eastAsia="es-DO"/>
              </w:rPr>
              <w:t>2.4.6</w:t>
            </w:r>
          </w:p>
        </w:tc>
        <w:tc>
          <w:tcPr>
            <w:tcW w:w="2754" w:type="dxa"/>
            <w:noWrap/>
            <w:vAlign w:val="center"/>
            <w:hideMark/>
          </w:tcPr>
          <w:p w14:paraId="075BBE96" w14:textId="77777777" w:rsidR="0002431E" w:rsidRPr="004421C0" w:rsidRDefault="0002431E" w:rsidP="004421C0">
            <w:pPr>
              <w:spacing w:after="0" w:line="360" w:lineRule="auto"/>
              <w:rPr>
                <w:color w:val="767171" w:themeColor="background2" w:themeShade="80"/>
                <w:lang w:val="es-DO" w:eastAsia="es-DO"/>
              </w:rPr>
            </w:pPr>
            <w:r w:rsidRPr="004421C0">
              <w:rPr>
                <w:color w:val="767171" w:themeColor="background2" w:themeShade="80"/>
                <w:lang w:val="es-DO" w:eastAsia="es-DO"/>
              </w:rPr>
              <w:t>SUBVENCIONES</w:t>
            </w:r>
          </w:p>
        </w:tc>
        <w:tc>
          <w:tcPr>
            <w:tcW w:w="2140" w:type="dxa"/>
            <w:noWrap/>
            <w:vAlign w:val="center"/>
            <w:hideMark/>
          </w:tcPr>
          <w:p w14:paraId="65AB2E59" w14:textId="77777777" w:rsidR="0002431E" w:rsidRPr="004421C0" w:rsidRDefault="0002431E" w:rsidP="004421C0">
            <w:pPr>
              <w:spacing w:after="0" w:line="360" w:lineRule="auto"/>
              <w:jc w:val="center"/>
              <w:rPr>
                <w:color w:val="767171" w:themeColor="background2" w:themeShade="80"/>
                <w:lang w:val="es-DO" w:eastAsia="es-DO"/>
              </w:rPr>
            </w:pPr>
            <w:r w:rsidRPr="004421C0">
              <w:rPr>
                <w:color w:val="767171" w:themeColor="background2" w:themeShade="80"/>
                <w:lang w:val="es-DO" w:eastAsia="es-DO"/>
              </w:rPr>
              <w:t>0.00</w:t>
            </w:r>
          </w:p>
        </w:tc>
        <w:tc>
          <w:tcPr>
            <w:tcW w:w="2401" w:type="dxa"/>
            <w:noWrap/>
            <w:vAlign w:val="center"/>
            <w:hideMark/>
          </w:tcPr>
          <w:p w14:paraId="731DEC76" w14:textId="77777777" w:rsidR="0002431E" w:rsidRPr="004421C0" w:rsidRDefault="0002431E" w:rsidP="004421C0">
            <w:pPr>
              <w:spacing w:after="0" w:line="360" w:lineRule="auto"/>
              <w:jc w:val="center"/>
              <w:rPr>
                <w:color w:val="767171" w:themeColor="background2" w:themeShade="80"/>
                <w:lang w:val="es-DO" w:eastAsia="es-DO"/>
              </w:rPr>
            </w:pPr>
            <w:r w:rsidRPr="004421C0">
              <w:rPr>
                <w:color w:val="767171" w:themeColor="background2" w:themeShade="80"/>
                <w:lang w:val="es-DO" w:eastAsia="es-DO"/>
              </w:rPr>
              <w:t>42,860,523,213.97</w:t>
            </w:r>
          </w:p>
        </w:tc>
        <w:tc>
          <w:tcPr>
            <w:tcW w:w="2280" w:type="dxa"/>
            <w:noWrap/>
            <w:vAlign w:val="center"/>
            <w:hideMark/>
          </w:tcPr>
          <w:p w14:paraId="5E056CCB" w14:textId="77777777" w:rsidR="0002431E" w:rsidRPr="004421C0" w:rsidRDefault="0002431E" w:rsidP="004421C0">
            <w:pPr>
              <w:spacing w:after="0" w:line="360" w:lineRule="auto"/>
              <w:jc w:val="center"/>
              <w:rPr>
                <w:color w:val="767171" w:themeColor="background2" w:themeShade="80"/>
                <w:lang w:val="es-DO" w:eastAsia="es-DO"/>
              </w:rPr>
            </w:pPr>
            <w:r w:rsidRPr="004421C0">
              <w:rPr>
                <w:color w:val="767171" w:themeColor="background2" w:themeShade="80"/>
                <w:lang w:val="es-DO" w:eastAsia="es-DO"/>
              </w:rPr>
              <w:t>37,650,399,448.57</w:t>
            </w:r>
          </w:p>
        </w:tc>
        <w:tc>
          <w:tcPr>
            <w:tcW w:w="2345" w:type="dxa"/>
            <w:noWrap/>
            <w:vAlign w:val="center"/>
            <w:hideMark/>
          </w:tcPr>
          <w:p w14:paraId="112B8064" w14:textId="77777777" w:rsidR="0002431E" w:rsidRPr="004421C0" w:rsidRDefault="0002431E" w:rsidP="004421C0">
            <w:pPr>
              <w:spacing w:after="0" w:line="360" w:lineRule="auto"/>
              <w:jc w:val="center"/>
              <w:rPr>
                <w:color w:val="767171" w:themeColor="background2" w:themeShade="80"/>
                <w:lang w:val="es-DO" w:eastAsia="es-DO"/>
              </w:rPr>
            </w:pPr>
            <w:r w:rsidRPr="004421C0">
              <w:rPr>
                <w:color w:val="767171" w:themeColor="background2" w:themeShade="80"/>
                <w:lang w:val="es-DO" w:eastAsia="es-DO"/>
              </w:rPr>
              <w:t>5,210,123,765.40</w:t>
            </w:r>
          </w:p>
        </w:tc>
        <w:tc>
          <w:tcPr>
            <w:tcW w:w="652" w:type="dxa"/>
            <w:noWrap/>
            <w:vAlign w:val="center"/>
            <w:hideMark/>
          </w:tcPr>
          <w:p w14:paraId="4CE92B3C" w14:textId="77777777" w:rsidR="0002431E" w:rsidRPr="004421C0" w:rsidRDefault="0002431E" w:rsidP="004421C0">
            <w:pPr>
              <w:spacing w:after="0" w:line="360" w:lineRule="auto"/>
              <w:jc w:val="center"/>
              <w:rPr>
                <w:color w:val="767171" w:themeColor="background2" w:themeShade="80"/>
                <w:lang w:val="es-DO" w:eastAsia="es-DO"/>
              </w:rPr>
            </w:pPr>
            <w:r w:rsidRPr="004421C0">
              <w:rPr>
                <w:color w:val="767171" w:themeColor="background2" w:themeShade="80"/>
                <w:lang w:val="es-DO" w:eastAsia="es-DO"/>
              </w:rPr>
              <w:t>87.84</w:t>
            </w:r>
          </w:p>
        </w:tc>
      </w:tr>
      <w:tr w:rsidR="00D6279C" w:rsidRPr="004421C0" w14:paraId="6B574342" w14:textId="77777777" w:rsidTr="00D6279C">
        <w:trPr>
          <w:trHeight w:val="199"/>
          <w:jc w:val="center"/>
        </w:trPr>
        <w:tc>
          <w:tcPr>
            <w:tcW w:w="720" w:type="dxa"/>
            <w:vAlign w:val="center"/>
            <w:hideMark/>
          </w:tcPr>
          <w:p w14:paraId="4B20F049" w14:textId="77777777" w:rsidR="0002431E" w:rsidRPr="004421C0" w:rsidRDefault="0002431E" w:rsidP="004421C0">
            <w:pPr>
              <w:spacing w:after="0" w:line="360" w:lineRule="auto"/>
              <w:jc w:val="center"/>
              <w:rPr>
                <w:color w:val="767171" w:themeColor="background2" w:themeShade="80"/>
                <w:lang w:val="es-DO" w:eastAsia="es-DO"/>
              </w:rPr>
            </w:pPr>
            <w:r w:rsidRPr="004421C0">
              <w:rPr>
                <w:color w:val="767171" w:themeColor="background2" w:themeShade="80"/>
                <w:lang w:val="es-DO" w:eastAsia="es-DO"/>
              </w:rPr>
              <w:t>2.4.7</w:t>
            </w:r>
          </w:p>
        </w:tc>
        <w:tc>
          <w:tcPr>
            <w:tcW w:w="2754" w:type="dxa"/>
            <w:noWrap/>
            <w:vAlign w:val="center"/>
            <w:hideMark/>
          </w:tcPr>
          <w:p w14:paraId="49AEFE41" w14:textId="77777777" w:rsidR="0002431E" w:rsidRPr="004421C0" w:rsidRDefault="0002431E" w:rsidP="004421C0">
            <w:pPr>
              <w:spacing w:after="0" w:line="360" w:lineRule="auto"/>
              <w:rPr>
                <w:color w:val="767171" w:themeColor="background2" w:themeShade="80"/>
                <w:lang w:val="es-DO" w:eastAsia="es-DO"/>
              </w:rPr>
            </w:pPr>
            <w:r w:rsidRPr="004421C0">
              <w:rPr>
                <w:color w:val="767171" w:themeColor="background2" w:themeShade="80"/>
                <w:lang w:val="es-DO" w:eastAsia="es-DO"/>
              </w:rPr>
              <w:t>TRANSFERENCIAS CORRIENTES AL SECTOR EXTERNO</w:t>
            </w:r>
          </w:p>
        </w:tc>
        <w:tc>
          <w:tcPr>
            <w:tcW w:w="2140" w:type="dxa"/>
            <w:noWrap/>
            <w:vAlign w:val="center"/>
            <w:hideMark/>
          </w:tcPr>
          <w:p w14:paraId="595CE65E" w14:textId="77777777" w:rsidR="0002431E" w:rsidRPr="004421C0" w:rsidRDefault="0002431E" w:rsidP="004421C0">
            <w:pPr>
              <w:spacing w:after="0" w:line="360" w:lineRule="auto"/>
              <w:jc w:val="center"/>
              <w:rPr>
                <w:color w:val="767171" w:themeColor="background2" w:themeShade="80"/>
                <w:lang w:val="es-DO" w:eastAsia="es-DO"/>
              </w:rPr>
            </w:pPr>
            <w:r w:rsidRPr="004421C0">
              <w:rPr>
                <w:color w:val="767171" w:themeColor="background2" w:themeShade="80"/>
                <w:lang w:val="es-DO" w:eastAsia="es-DO"/>
              </w:rPr>
              <w:t>29,340,891.00</w:t>
            </w:r>
          </w:p>
        </w:tc>
        <w:tc>
          <w:tcPr>
            <w:tcW w:w="2401" w:type="dxa"/>
            <w:noWrap/>
            <w:vAlign w:val="center"/>
            <w:hideMark/>
          </w:tcPr>
          <w:p w14:paraId="5BFE8D6C" w14:textId="77777777" w:rsidR="0002431E" w:rsidRPr="004421C0" w:rsidRDefault="0002431E" w:rsidP="004421C0">
            <w:pPr>
              <w:spacing w:after="0" w:line="360" w:lineRule="auto"/>
              <w:jc w:val="center"/>
              <w:rPr>
                <w:color w:val="767171" w:themeColor="background2" w:themeShade="80"/>
                <w:lang w:val="es-DO" w:eastAsia="es-DO"/>
              </w:rPr>
            </w:pPr>
            <w:r w:rsidRPr="004421C0">
              <w:rPr>
                <w:color w:val="767171" w:themeColor="background2" w:themeShade="80"/>
                <w:lang w:val="es-DO" w:eastAsia="es-DO"/>
              </w:rPr>
              <w:t>29,340,891.00</w:t>
            </w:r>
          </w:p>
        </w:tc>
        <w:tc>
          <w:tcPr>
            <w:tcW w:w="2280" w:type="dxa"/>
            <w:noWrap/>
            <w:vAlign w:val="center"/>
            <w:hideMark/>
          </w:tcPr>
          <w:p w14:paraId="4F8449F1" w14:textId="77777777" w:rsidR="0002431E" w:rsidRPr="004421C0" w:rsidRDefault="0002431E" w:rsidP="004421C0">
            <w:pPr>
              <w:spacing w:after="0" w:line="360" w:lineRule="auto"/>
              <w:jc w:val="center"/>
              <w:rPr>
                <w:color w:val="767171" w:themeColor="background2" w:themeShade="80"/>
                <w:lang w:val="es-DO" w:eastAsia="es-DO"/>
              </w:rPr>
            </w:pPr>
            <w:r w:rsidRPr="004421C0">
              <w:rPr>
                <w:color w:val="767171" w:themeColor="background2" w:themeShade="80"/>
                <w:lang w:val="es-DO" w:eastAsia="es-DO"/>
              </w:rPr>
              <w:t>19,216,912.88</w:t>
            </w:r>
          </w:p>
        </w:tc>
        <w:tc>
          <w:tcPr>
            <w:tcW w:w="2345" w:type="dxa"/>
            <w:noWrap/>
            <w:vAlign w:val="center"/>
            <w:hideMark/>
          </w:tcPr>
          <w:p w14:paraId="211576FF" w14:textId="77777777" w:rsidR="0002431E" w:rsidRPr="004421C0" w:rsidRDefault="0002431E" w:rsidP="004421C0">
            <w:pPr>
              <w:spacing w:after="0" w:line="360" w:lineRule="auto"/>
              <w:jc w:val="center"/>
              <w:rPr>
                <w:color w:val="767171" w:themeColor="background2" w:themeShade="80"/>
                <w:lang w:val="es-DO" w:eastAsia="es-DO"/>
              </w:rPr>
            </w:pPr>
            <w:r w:rsidRPr="004421C0">
              <w:rPr>
                <w:color w:val="767171" w:themeColor="background2" w:themeShade="80"/>
                <w:lang w:val="es-DO" w:eastAsia="es-DO"/>
              </w:rPr>
              <w:t>10,123,978.12</w:t>
            </w:r>
          </w:p>
        </w:tc>
        <w:tc>
          <w:tcPr>
            <w:tcW w:w="652" w:type="dxa"/>
            <w:noWrap/>
            <w:vAlign w:val="center"/>
            <w:hideMark/>
          </w:tcPr>
          <w:p w14:paraId="4F82E350" w14:textId="77777777" w:rsidR="0002431E" w:rsidRPr="004421C0" w:rsidRDefault="0002431E" w:rsidP="004421C0">
            <w:pPr>
              <w:spacing w:after="0" w:line="360" w:lineRule="auto"/>
              <w:jc w:val="center"/>
              <w:rPr>
                <w:color w:val="767171" w:themeColor="background2" w:themeShade="80"/>
                <w:lang w:val="es-DO" w:eastAsia="es-DO"/>
              </w:rPr>
            </w:pPr>
            <w:r w:rsidRPr="004421C0">
              <w:rPr>
                <w:color w:val="767171" w:themeColor="background2" w:themeShade="80"/>
                <w:lang w:val="es-DO" w:eastAsia="es-DO"/>
              </w:rPr>
              <w:t>65.50</w:t>
            </w:r>
          </w:p>
        </w:tc>
      </w:tr>
      <w:tr w:rsidR="00D6279C" w:rsidRPr="004421C0" w14:paraId="24753369" w14:textId="77777777" w:rsidTr="00D6279C">
        <w:trPr>
          <w:trHeight w:val="180"/>
          <w:jc w:val="center"/>
        </w:trPr>
        <w:tc>
          <w:tcPr>
            <w:tcW w:w="720" w:type="dxa"/>
            <w:shd w:val="clear" w:color="000000" w:fill="D9D9D9"/>
            <w:noWrap/>
            <w:vAlign w:val="center"/>
            <w:hideMark/>
          </w:tcPr>
          <w:p w14:paraId="0DBC3AF5" w14:textId="77777777" w:rsidR="0002431E" w:rsidRPr="004421C0" w:rsidRDefault="0002431E" w:rsidP="004421C0">
            <w:pPr>
              <w:spacing w:after="0" w:line="360" w:lineRule="auto"/>
              <w:jc w:val="center"/>
              <w:rPr>
                <w:b/>
                <w:bCs/>
                <w:color w:val="767171" w:themeColor="background2" w:themeShade="80"/>
                <w:lang w:val="es-DO" w:eastAsia="es-DO"/>
              </w:rPr>
            </w:pPr>
            <w:r w:rsidRPr="004421C0">
              <w:rPr>
                <w:b/>
                <w:bCs/>
                <w:color w:val="767171" w:themeColor="background2" w:themeShade="80"/>
                <w:lang w:val="es-DO" w:eastAsia="es-DO"/>
              </w:rPr>
              <w:t>2.5</w:t>
            </w:r>
          </w:p>
        </w:tc>
        <w:tc>
          <w:tcPr>
            <w:tcW w:w="2754" w:type="dxa"/>
            <w:shd w:val="clear" w:color="000000" w:fill="D9D9D9"/>
            <w:noWrap/>
            <w:vAlign w:val="center"/>
            <w:hideMark/>
          </w:tcPr>
          <w:p w14:paraId="092E85C6" w14:textId="77777777" w:rsidR="0002431E" w:rsidRPr="004421C0" w:rsidRDefault="0002431E" w:rsidP="004421C0">
            <w:pPr>
              <w:spacing w:after="0" w:line="360" w:lineRule="auto"/>
              <w:rPr>
                <w:b/>
                <w:bCs/>
                <w:color w:val="767171" w:themeColor="background2" w:themeShade="80"/>
                <w:lang w:val="es-DO" w:eastAsia="es-DO"/>
              </w:rPr>
            </w:pPr>
            <w:r w:rsidRPr="004421C0">
              <w:rPr>
                <w:b/>
                <w:bCs/>
                <w:color w:val="767171" w:themeColor="background2" w:themeShade="80"/>
                <w:lang w:val="es-DO" w:eastAsia="es-DO"/>
              </w:rPr>
              <w:t>TRANSFERENCIAS DE CAPITAL</w:t>
            </w:r>
          </w:p>
        </w:tc>
        <w:tc>
          <w:tcPr>
            <w:tcW w:w="2140" w:type="dxa"/>
            <w:shd w:val="clear" w:color="000000" w:fill="D9D9D9"/>
            <w:noWrap/>
            <w:vAlign w:val="center"/>
            <w:hideMark/>
          </w:tcPr>
          <w:p w14:paraId="58CEBC51" w14:textId="77777777" w:rsidR="0002431E" w:rsidRPr="004421C0" w:rsidRDefault="0002431E" w:rsidP="004421C0">
            <w:pPr>
              <w:spacing w:after="0" w:line="360" w:lineRule="auto"/>
              <w:jc w:val="center"/>
              <w:rPr>
                <w:b/>
                <w:bCs/>
                <w:color w:val="767171" w:themeColor="background2" w:themeShade="80"/>
                <w:lang w:val="es-DO" w:eastAsia="es-DO"/>
              </w:rPr>
            </w:pPr>
            <w:r w:rsidRPr="004421C0">
              <w:rPr>
                <w:b/>
                <w:bCs/>
                <w:color w:val="767171" w:themeColor="background2" w:themeShade="80"/>
                <w:lang w:val="es-DO" w:eastAsia="es-DO"/>
              </w:rPr>
              <w:t>35,000,000.00</w:t>
            </w:r>
          </w:p>
        </w:tc>
        <w:tc>
          <w:tcPr>
            <w:tcW w:w="2401" w:type="dxa"/>
            <w:shd w:val="clear" w:color="000000" w:fill="D9D9D9"/>
            <w:noWrap/>
            <w:vAlign w:val="center"/>
            <w:hideMark/>
          </w:tcPr>
          <w:p w14:paraId="0E1B62E5" w14:textId="77777777" w:rsidR="0002431E" w:rsidRPr="004421C0" w:rsidRDefault="0002431E" w:rsidP="004421C0">
            <w:pPr>
              <w:spacing w:after="0" w:line="360" w:lineRule="auto"/>
              <w:jc w:val="center"/>
              <w:rPr>
                <w:b/>
                <w:bCs/>
                <w:color w:val="767171" w:themeColor="background2" w:themeShade="80"/>
                <w:lang w:val="es-DO" w:eastAsia="es-DO"/>
              </w:rPr>
            </w:pPr>
            <w:r w:rsidRPr="004421C0">
              <w:rPr>
                <w:b/>
                <w:bCs/>
                <w:color w:val="767171" w:themeColor="background2" w:themeShade="80"/>
                <w:lang w:val="es-DO" w:eastAsia="es-DO"/>
              </w:rPr>
              <w:t>35,000,000.00</w:t>
            </w:r>
          </w:p>
        </w:tc>
        <w:tc>
          <w:tcPr>
            <w:tcW w:w="2280" w:type="dxa"/>
            <w:shd w:val="clear" w:color="000000" w:fill="D9D9D9"/>
            <w:noWrap/>
            <w:vAlign w:val="center"/>
            <w:hideMark/>
          </w:tcPr>
          <w:p w14:paraId="4BAD9B25" w14:textId="77777777" w:rsidR="0002431E" w:rsidRPr="004421C0" w:rsidRDefault="0002431E" w:rsidP="004421C0">
            <w:pPr>
              <w:spacing w:after="0" w:line="360" w:lineRule="auto"/>
              <w:jc w:val="center"/>
              <w:rPr>
                <w:b/>
                <w:bCs/>
                <w:color w:val="767171" w:themeColor="background2" w:themeShade="80"/>
                <w:lang w:val="es-DO" w:eastAsia="es-DO"/>
              </w:rPr>
            </w:pPr>
            <w:r w:rsidRPr="004421C0">
              <w:rPr>
                <w:b/>
                <w:bCs/>
                <w:color w:val="767171" w:themeColor="background2" w:themeShade="80"/>
                <w:lang w:val="es-DO" w:eastAsia="es-DO"/>
              </w:rPr>
              <w:t>32,500,001.00</w:t>
            </w:r>
          </w:p>
        </w:tc>
        <w:tc>
          <w:tcPr>
            <w:tcW w:w="2345" w:type="dxa"/>
            <w:shd w:val="clear" w:color="000000" w:fill="D9D9D9"/>
            <w:noWrap/>
            <w:vAlign w:val="center"/>
            <w:hideMark/>
          </w:tcPr>
          <w:p w14:paraId="5E25BDDF" w14:textId="77777777" w:rsidR="0002431E" w:rsidRPr="004421C0" w:rsidRDefault="0002431E" w:rsidP="004421C0">
            <w:pPr>
              <w:spacing w:after="0" w:line="360" w:lineRule="auto"/>
              <w:jc w:val="center"/>
              <w:rPr>
                <w:b/>
                <w:bCs/>
                <w:color w:val="767171" w:themeColor="background2" w:themeShade="80"/>
                <w:lang w:val="es-DO" w:eastAsia="es-DO"/>
              </w:rPr>
            </w:pPr>
            <w:r w:rsidRPr="004421C0">
              <w:rPr>
                <w:b/>
                <w:bCs/>
                <w:color w:val="767171" w:themeColor="background2" w:themeShade="80"/>
                <w:lang w:val="es-DO" w:eastAsia="es-DO"/>
              </w:rPr>
              <w:t>2,499,999.00</w:t>
            </w:r>
          </w:p>
        </w:tc>
        <w:tc>
          <w:tcPr>
            <w:tcW w:w="652" w:type="dxa"/>
            <w:shd w:val="clear" w:color="000000" w:fill="D9D9D9"/>
            <w:noWrap/>
            <w:vAlign w:val="center"/>
            <w:hideMark/>
          </w:tcPr>
          <w:p w14:paraId="68F1EF46" w14:textId="77777777" w:rsidR="0002431E" w:rsidRPr="004421C0" w:rsidRDefault="0002431E" w:rsidP="004421C0">
            <w:pPr>
              <w:spacing w:after="0" w:line="360" w:lineRule="auto"/>
              <w:jc w:val="center"/>
              <w:rPr>
                <w:b/>
                <w:bCs/>
                <w:color w:val="767171" w:themeColor="background2" w:themeShade="80"/>
                <w:lang w:val="es-DO" w:eastAsia="es-DO"/>
              </w:rPr>
            </w:pPr>
            <w:r w:rsidRPr="004421C0">
              <w:rPr>
                <w:b/>
                <w:bCs/>
                <w:color w:val="767171" w:themeColor="background2" w:themeShade="80"/>
                <w:lang w:val="es-DO" w:eastAsia="es-DO"/>
              </w:rPr>
              <w:t>92.86</w:t>
            </w:r>
          </w:p>
        </w:tc>
      </w:tr>
      <w:tr w:rsidR="00D6279C" w:rsidRPr="004421C0" w14:paraId="60A71527" w14:textId="77777777" w:rsidTr="00D6279C">
        <w:trPr>
          <w:trHeight w:val="180"/>
          <w:jc w:val="center"/>
        </w:trPr>
        <w:tc>
          <w:tcPr>
            <w:tcW w:w="720" w:type="dxa"/>
            <w:vAlign w:val="center"/>
            <w:hideMark/>
          </w:tcPr>
          <w:p w14:paraId="3F421AF6" w14:textId="77777777" w:rsidR="0002431E" w:rsidRPr="004421C0" w:rsidRDefault="0002431E" w:rsidP="004421C0">
            <w:pPr>
              <w:spacing w:after="0" w:line="360" w:lineRule="auto"/>
              <w:jc w:val="center"/>
              <w:rPr>
                <w:color w:val="767171" w:themeColor="background2" w:themeShade="80"/>
                <w:lang w:val="es-DO" w:eastAsia="es-DO"/>
              </w:rPr>
            </w:pPr>
            <w:r w:rsidRPr="004421C0">
              <w:rPr>
                <w:color w:val="767171" w:themeColor="background2" w:themeShade="80"/>
                <w:lang w:val="es-DO" w:eastAsia="es-DO"/>
              </w:rPr>
              <w:t>2.5.2</w:t>
            </w:r>
          </w:p>
        </w:tc>
        <w:tc>
          <w:tcPr>
            <w:tcW w:w="2754" w:type="dxa"/>
            <w:noWrap/>
            <w:vAlign w:val="center"/>
            <w:hideMark/>
          </w:tcPr>
          <w:p w14:paraId="661124B5" w14:textId="77777777" w:rsidR="0002431E" w:rsidRPr="004421C0" w:rsidRDefault="0002431E" w:rsidP="004421C0">
            <w:pPr>
              <w:spacing w:after="0" w:line="360" w:lineRule="auto"/>
              <w:rPr>
                <w:color w:val="767171" w:themeColor="background2" w:themeShade="80"/>
                <w:lang w:val="es-DO" w:eastAsia="es-DO"/>
              </w:rPr>
            </w:pPr>
            <w:r w:rsidRPr="004421C0">
              <w:rPr>
                <w:color w:val="767171" w:themeColor="background2" w:themeShade="80"/>
                <w:lang w:val="es-DO" w:eastAsia="es-DO"/>
              </w:rPr>
              <w:t xml:space="preserve">TRANSFERENCIAS </w:t>
            </w:r>
            <w:r w:rsidRPr="004421C0">
              <w:rPr>
                <w:color w:val="767171" w:themeColor="background2" w:themeShade="80"/>
                <w:lang w:val="es-DO" w:eastAsia="es-DO"/>
              </w:rPr>
              <w:lastRenderedPageBreak/>
              <w:t xml:space="preserve">DE CAPITAL AL GOBIERNO </w:t>
            </w:r>
            <w:r w:rsidR="004421C0" w:rsidRPr="004421C0">
              <w:rPr>
                <w:color w:val="767171" w:themeColor="background2" w:themeShade="80"/>
                <w:lang w:val="es-DO" w:eastAsia="es-DO"/>
              </w:rPr>
              <w:t>GENERAL NACIONAL</w:t>
            </w:r>
          </w:p>
        </w:tc>
        <w:tc>
          <w:tcPr>
            <w:tcW w:w="2140" w:type="dxa"/>
            <w:noWrap/>
            <w:vAlign w:val="center"/>
            <w:hideMark/>
          </w:tcPr>
          <w:p w14:paraId="3ABA2FB0" w14:textId="77777777" w:rsidR="0002431E" w:rsidRPr="004421C0" w:rsidRDefault="0002431E" w:rsidP="004421C0">
            <w:pPr>
              <w:spacing w:after="0" w:line="360" w:lineRule="auto"/>
              <w:jc w:val="center"/>
              <w:rPr>
                <w:color w:val="767171" w:themeColor="background2" w:themeShade="80"/>
                <w:lang w:val="es-DO" w:eastAsia="es-DO"/>
              </w:rPr>
            </w:pPr>
            <w:r w:rsidRPr="004421C0">
              <w:rPr>
                <w:color w:val="767171" w:themeColor="background2" w:themeShade="80"/>
                <w:lang w:val="es-DO" w:eastAsia="es-DO"/>
              </w:rPr>
              <w:lastRenderedPageBreak/>
              <w:t>35,000,000.00</w:t>
            </w:r>
          </w:p>
        </w:tc>
        <w:tc>
          <w:tcPr>
            <w:tcW w:w="2401" w:type="dxa"/>
            <w:noWrap/>
            <w:vAlign w:val="center"/>
            <w:hideMark/>
          </w:tcPr>
          <w:p w14:paraId="13C4370D" w14:textId="77777777" w:rsidR="0002431E" w:rsidRPr="004421C0" w:rsidRDefault="0002431E" w:rsidP="004421C0">
            <w:pPr>
              <w:spacing w:after="0" w:line="360" w:lineRule="auto"/>
              <w:jc w:val="center"/>
              <w:rPr>
                <w:color w:val="767171" w:themeColor="background2" w:themeShade="80"/>
                <w:lang w:val="es-DO" w:eastAsia="es-DO"/>
              </w:rPr>
            </w:pPr>
            <w:r w:rsidRPr="004421C0">
              <w:rPr>
                <w:color w:val="767171" w:themeColor="background2" w:themeShade="80"/>
                <w:lang w:val="es-DO" w:eastAsia="es-DO"/>
              </w:rPr>
              <w:t>35,000,000.00</w:t>
            </w:r>
          </w:p>
        </w:tc>
        <w:tc>
          <w:tcPr>
            <w:tcW w:w="2280" w:type="dxa"/>
            <w:noWrap/>
            <w:vAlign w:val="center"/>
            <w:hideMark/>
          </w:tcPr>
          <w:p w14:paraId="6980A578" w14:textId="77777777" w:rsidR="0002431E" w:rsidRPr="004421C0" w:rsidRDefault="0002431E" w:rsidP="004421C0">
            <w:pPr>
              <w:spacing w:after="0" w:line="360" w:lineRule="auto"/>
              <w:jc w:val="center"/>
              <w:rPr>
                <w:color w:val="767171" w:themeColor="background2" w:themeShade="80"/>
                <w:lang w:val="es-DO" w:eastAsia="es-DO"/>
              </w:rPr>
            </w:pPr>
            <w:r w:rsidRPr="004421C0">
              <w:rPr>
                <w:color w:val="767171" w:themeColor="background2" w:themeShade="80"/>
                <w:lang w:val="es-DO" w:eastAsia="es-DO"/>
              </w:rPr>
              <w:t>32,500,001.00</w:t>
            </w:r>
          </w:p>
        </w:tc>
        <w:tc>
          <w:tcPr>
            <w:tcW w:w="2345" w:type="dxa"/>
            <w:noWrap/>
            <w:vAlign w:val="center"/>
            <w:hideMark/>
          </w:tcPr>
          <w:p w14:paraId="0758CBD5" w14:textId="77777777" w:rsidR="0002431E" w:rsidRPr="004421C0" w:rsidRDefault="0002431E" w:rsidP="004421C0">
            <w:pPr>
              <w:spacing w:after="0" w:line="360" w:lineRule="auto"/>
              <w:jc w:val="center"/>
              <w:rPr>
                <w:color w:val="767171" w:themeColor="background2" w:themeShade="80"/>
                <w:lang w:val="es-DO" w:eastAsia="es-DO"/>
              </w:rPr>
            </w:pPr>
            <w:r w:rsidRPr="004421C0">
              <w:rPr>
                <w:color w:val="767171" w:themeColor="background2" w:themeShade="80"/>
                <w:lang w:val="es-DO" w:eastAsia="es-DO"/>
              </w:rPr>
              <w:t>2,499,999.00</w:t>
            </w:r>
          </w:p>
        </w:tc>
        <w:tc>
          <w:tcPr>
            <w:tcW w:w="652" w:type="dxa"/>
            <w:noWrap/>
            <w:vAlign w:val="center"/>
            <w:hideMark/>
          </w:tcPr>
          <w:p w14:paraId="749058AF" w14:textId="77777777" w:rsidR="0002431E" w:rsidRPr="004421C0" w:rsidRDefault="0002431E" w:rsidP="004421C0">
            <w:pPr>
              <w:spacing w:after="0" w:line="360" w:lineRule="auto"/>
              <w:jc w:val="center"/>
              <w:rPr>
                <w:color w:val="767171" w:themeColor="background2" w:themeShade="80"/>
                <w:lang w:val="es-DO" w:eastAsia="es-DO"/>
              </w:rPr>
            </w:pPr>
            <w:r w:rsidRPr="004421C0">
              <w:rPr>
                <w:color w:val="767171" w:themeColor="background2" w:themeShade="80"/>
                <w:lang w:val="es-DO" w:eastAsia="es-DO"/>
              </w:rPr>
              <w:t>92.86</w:t>
            </w:r>
          </w:p>
        </w:tc>
      </w:tr>
      <w:tr w:rsidR="00D6279C" w:rsidRPr="004421C0" w14:paraId="20D0C0BB" w14:textId="77777777" w:rsidTr="00D6279C">
        <w:trPr>
          <w:trHeight w:val="180"/>
          <w:jc w:val="center"/>
        </w:trPr>
        <w:tc>
          <w:tcPr>
            <w:tcW w:w="720" w:type="dxa"/>
            <w:shd w:val="clear" w:color="000000" w:fill="D9D9D9"/>
            <w:noWrap/>
            <w:vAlign w:val="center"/>
            <w:hideMark/>
          </w:tcPr>
          <w:p w14:paraId="04E36272" w14:textId="77777777" w:rsidR="0002431E" w:rsidRPr="004421C0" w:rsidRDefault="0002431E" w:rsidP="004421C0">
            <w:pPr>
              <w:spacing w:after="0" w:line="360" w:lineRule="auto"/>
              <w:jc w:val="center"/>
              <w:rPr>
                <w:b/>
                <w:bCs/>
                <w:color w:val="767171" w:themeColor="background2" w:themeShade="80"/>
                <w:lang w:val="es-DO" w:eastAsia="es-DO"/>
              </w:rPr>
            </w:pPr>
            <w:r w:rsidRPr="004421C0">
              <w:rPr>
                <w:b/>
                <w:bCs/>
                <w:color w:val="767171" w:themeColor="background2" w:themeShade="80"/>
                <w:lang w:val="es-DO" w:eastAsia="es-DO"/>
              </w:rPr>
              <w:t>2.6</w:t>
            </w:r>
          </w:p>
        </w:tc>
        <w:tc>
          <w:tcPr>
            <w:tcW w:w="2754" w:type="dxa"/>
            <w:shd w:val="clear" w:color="000000" w:fill="D9D9D9"/>
            <w:noWrap/>
            <w:vAlign w:val="center"/>
            <w:hideMark/>
          </w:tcPr>
          <w:p w14:paraId="22446AC2" w14:textId="77777777" w:rsidR="0002431E" w:rsidRPr="004421C0" w:rsidRDefault="0002431E" w:rsidP="004421C0">
            <w:pPr>
              <w:spacing w:after="0" w:line="360" w:lineRule="auto"/>
              <w:rPr>
                <w:b/>
                <w:bCs/>
                <w:color w:val="767171" w:themeColor="background2" w:themeShade="80"/>
                <w:lang w:val="es-DO" w:eastAsia="es-DO"/>
              </w:rPr>
            </w:pPr>
            <w:r w:rsidRPr="004421C0">
              <w:rPr>
                <w:b/>
                <w:bCs/>
                <w:color w:val="767171" w:themeColor="background2" w:themeShade="80"/>
                <w:lang w:val="es-DO" w:eastAsia="es-DO"/>
              </w:rPr>
              <w:t>BIENES MUEBLES, INMUEBLES E INTANGIBLES</w:t>
            </w:r>
          </w:p>
        </w:tc>
        <w:tc>
          <w:tcPr>
            <w:tcW w:w="2140" w:type="dxa"/>
            <w:shd w:val="clear" w:color="000000" w:fill="D9D9D9"/>
            <w:noWrap/>
            <w:vAlign w:val="center"/>
            <w:hideMark/>
          </w:tcPr>
          <w:p w14:paraId="35C068EC" w14:textId="77777777" w:rsidR="0002431E" w:rsidRPr="004421C0" w:rsidRDefault="0002431E" w:rsidP="004421C0">
            <w:pPr>
              <w:spacing w:after="0" w:line="360" w:lineRule="auto"/>
              <w:jc w:val="center"/>
              <w:rPr>
                <w:b/>
                <w:bCs/>
                <w:color w:val="767171" w:themeColor="background2" w:themeShade="80"/>
                <w:lang w:val="es-DO" w:eastAsia="es-DO"/>
              </w:rPr>
            </w:pPr>
            <w:r w:rsidRPr="004421C0">
              <w:rPr>
                <w:b/>
                <w:bCs/>
                <w:color w:val="767171" w:themeColor="background2" w:themeShade="80"/>
                <w:lang w:val="es-DO" w:eastAsia="es-DO"/>
              </w:rPr>
              <w:t>88,642,564.00</w:t>
            </w:r>
          </w:p>
        </w:tc>
        <w:tc>
          <w:tcPr>
            <w:tcW w:w="2401" w:type="dxa"/>
            <w:shd w:val="clear" w:color="000000" w:fill="D9D9D9"/>
            <w:noWrap/>
            <w:vAlign w:val="center"/>
            <w:hideMark/>
          </w:tcPr>
          <w:p w14:paraId="3185F469" w14:textId="77777777" w:rsidR="0002431E" w:rsidRPr="004421C0" w:rsidRDefault="0002431E" w:rsidP="004421C0">
            <w:pPr>
              <w:spacing w:after="0" w:line="360" w:lineRule="auto"/>
              <w:jc w:val="center"/>
              <w:rPr>
                <w:b/>
                <w:bCs/>
                <w:color w:val="767171" w:themeColor="background2" w:themeShade="80"/>
                <w:lang w:val="es-DO" w:eastAsia="es-DO"/>
              </w:rPr>
            </w:pPr>
            <w:r w:rsidRPr="004421C0">
              <w:rPr>
                <w:b/>
                <w:bCs/>
                <w:color w:val="767171" w:themeColor="background2" w:themeShade="80"/>
                <w:lang w:val="es-DO" w:eastAsia="es-DO"/>
              </w:rPr>
              <w:t>92,839,881.15</w:t>
            </w:r>
          </w:p>
        </w:tc>
        <w:tc>
          <w:tcPr>
            <w:tcW w:w="2280" w:type="dxa"/>
            <w:shd w:val="clear" w:color="000000" w:fill="D9D9D9"/>
            <w:noWrap/>
            <w:vAlign w:val="center"/>
            <w:hideMark/>
          </w:tcPr>
          <w:p w14:paraId="7AFE2F57" w14:textId="77777777" w:rsidR="0002431E" w:rsidRPr="004421C0" w:rsidRDefault="0002431E" w:rsidP="004421C0">
            <w:pPr>
              <w:spacing w:after="0" w:line="360" w:lineRule="auto"/>
              <w:jc w:val="center"/>
              <w:rPr>
                <w:b/>
                <w:bCs/>
                <w:color w:val="767171" w:themeColor="background2" w:themeShade="80"/>
                <w:lang w:val="es-DO" w:eastAsia="es-DO"/>
              </w:rPr>
            </w:pPr>
            <w:r w:rsidRPr="004421C0">
              <w:rPr>
                <w:b/>
                <w:bCs/>
                <w:color w:val="767171" w:themeColor="background2" w:themeShade="80"/>
                <w:lang w:val="es-DO" w:eastAsia="es-DO"/>
              </w:rPr>
              <w:t>39,731,578.45</w:t>
            </w:r>
          </w:p>
        </w:tc>
        <w:tc>
          <w:tcPr>
            <w:tcW w:w="2345" w:type="dxa"/>
            <w:shd w:val="clear" w:color="000000" w:fill="D9D9D9"/>
            <w:noWrap/>
            <w:vAlign w:val="center"/>
            <w:hideMark/>
          </w:tcPr>
          <w:p w14:paraId="046B1C96" w14:textId="77777777" w:rsidR="0002431E" w:rsidRPr="004421C0" w:rsidRDefault="0002431E" w:rsidP="004421C0">
            <w:pPr>
              <w:spacing w:after="0" w:line="360" w:lineRule="auto"/>
              <w:jc w:val="center"/>
              <w:rPr>
                <w:b/>
                <w:bCs/>
                <w:color w:val="767171" w:themeColor="background2" w:themeShade="80"/>
                <w:lang w:val="es-DO" w:eastAsia="es-DO"/>
              </w:rPr>
            </w:pPr>
            <w:r w:rsidRPr="004421C0">
              <w:rPr>
                <w:b/>
                <w:bCs/>
                <w:color w:val="767171" w:themeColor="background2" w:themeShade="80"/>
                <w:lang w:val="es-DO" w:eastAsia="es-DO"/>
              </w:rPr>
              <w:t>53,108,302.70</w:t>
            </w:r>
          </w:p>
        </w:tc>
        <w:tc>
          <w:tcPr>
            <w:tcW w:w="652" w:type="dxa"/>
            <w:shd w:val="clear" w:color="000000" w:fill="D9D9D9"/>
            <w:noWrap/>
            <w:vAlign w:val="center"/>
            <w:hideMark/>
          </w:tcPr>
          <w:p w14:paraId="1C346343" w14:textId="77777777" w:rsidR="0002431E" w:rsidRPr="004421C0" w:rsidRDefault="0002431E" w:rsidP="004421C0">
            <w:pPr>
              <w:spacing w:after="0" w:line="360" w:lineRule="auto"/>
              <w:jc w:val="center"/>
              <w:rPr>
                <w:b/>
                <w:bCs/>
                <w:color w:val="767171" w:themeColor="background2" w:themeShade="80"/>
                <w:lang w:val="es-DO" w:eastAsia="es-DO"/>
              </w:rPr>
            </w:pPr>
            <w:r w:rsidRPr="004421C0">
              <w:rPr>
                <w:b/>
                <w:bCs/>
                <w:color w:val="767171" w:themeColor="background2" w:themeShade="80"/>
                <w:lang w:val="es-DO" w:eastAsia="es-DO"/>
              </w:rPr>
              <w:t>42.80</w:t>
            </w:r>
          </w:p>
        </w:tc>
      </w:tr>
      <w:tr w:rsidR="00D6279C" w:rsidRPr="004421C0" w14:paraId="77388DB8" w14:textId="77777777" w:rsidTr="00D6279C">
        <w:trPr>
          <w:trHeight w:val="165"/>
          <w:jc w:val="center"/>
        </w:trPr>
        <w:tc>
          <w:tcPr>
            <w:tcW w:w="720" w:type="dxa"/>
            <w:vAlign w:val="center"/>
            <w:hideMark/>
          </w:tcPr>
          <w:p w14:paraId="037E930A" w14:textId="77777777" w:rsidR="0002431E" w:rsidRPr="004421C0" w:rsidRDefault="0002431E" w:rsidP="004421C0">
            <w:pPr>
              <w:spacing w:after="0" w:line="360" w:lineRule="auto"/>
              <w:jc w:val="center"/>
              <w:rPr>
                <w:color w:val="767171" w:themeColor="background2" w:themeShade="80"/>
                <w:lang w:val="es-DO" w:eastAsia="es-DO"/>
              </w:rPr>
            </w:pPr>
            <w:r w:rsidRPr="004421C0">
              <w:rPr>
                <w:color w:val="767171" w:themeColor="background2" w:themeShade="80"/>
                <w:lang w:val="es-DO" w:eastAsia="es-DO"/>
              </w:rPr>
              <w:t>2.6.1</w:t>
            </w:r>
          </w:p>
        </w:tc>
        <w:tc>
          <w:tcPr>
            <w:tcW w:w="2754" w:type="dxa"/>
            <w:noWrap/>
            <w:vAlign w:val="center"/>
            <w:hideMark/>
          </w:tcPr>
          <w:p w14:paraId="29DB9697" w14:textId="77777777" w:rsidR="0002431E" w:rsidRPr="004421C0" w:rsidRDefault="0002431E" w:rsidP="004421C0">
            <w:pPr>
              <w:spacing w:after="0" w:line="360" w:lineRule="auto"/>
              <w:rPr>
                <w:color w:val="767171" w:themeColor="background2" w:themeShade="80"/>
                <w:lang w:val="es-DO" w:eastAsia="es-DO"/>
              </w:rPr>
            </w:pPr>
            <w:r w:rsidRPr="004421C0">
              <w:rPr>
                <w:color w:val="767171" w:themeColor="background2" w:themeShade="80"/>
                <w:lang w:val="es-DO" w:eastAsia="es-DO"/>
              </w:rPr>
              <w:t>MOBILIARIO Y EQUIPO</w:t>
            </w:r>
          </w:p>
        </w:tc>
        <w:tc>
          <w:tcPr>
            <w:tcW w:w="2140" w:type="dxa"/>
            <w:noWrap/>
            <w:vAlign w:val="center"/>
            <w:hideMark/>
          </w:tcPr>
          <w:p w14:paraId="682CDBEB" w14:textId="77777777" w:rsidR="0002431E" w:rsidRPr="004421C0" w:rsidRDefault="0002431E" w:rsidP="004421C0">
            <w:pPr>
              <w:spacing w:after="0" w:line="360" w:lineRule="auto"/>
              <w:jc w:val="center"/>
              <w:rPr>
                <w:color w:val="767171" w:themeColor="background2" w:themeShade="80"/>
                <w:lang w:val="es-DO" w:eastAsia="es-DO"/>
              </w:rPr>
            </w:pPr>
            <w:r w:rsidRPr="004421C0">
              <w:rPr>
                <w:color w:val="767171" w:themeColor="background2" w:themeShade="80"/>
                <w:lang w:val="es-DO" w:eastAsia="es-DO"/>
              </w:rPr>
              <w:t>36,272,731.00</w:t>
            </w:r>
          </w:p>
        </w:tc>
        <w:tc>
          <w:tcPr>
            <w:tcW w:w="2401" w:type="dxa"/>
            <w:noWrap/>
            <w:vAlign w:val="center"/>
            <w:hideMark/>
          </w:tcPr>
          <w:p w14:paraId="1BFDC800" w14:textId="77777777" w:rsidR="0002431E" w:rsidRPr="004421C0" w:rsidRDefault="0002431E" w:rsidP="004421C0">
            <w:pPr>
              <w:spacing w:after="0" w:line="360" w:lineRule="auto"/>
              <w:jc w:val="center"/>
              <w:rPr>
                <w:color w:val="767171" w:themeColor="background2" w:themeShade="80"/>
                <w:lang w:val="es-DO" w:eastAsia="es-DO"/>
              </w:rPr>
            </w:pPr>
            <w:r w:rsidRPr="004421C0">
              <w:rPr>
                <w:color w:val="767171" w:themeColor="background2" w:themeShade="80"/>
                <w:lang w:val="es-DO" w:eastAsia="es-DO"/>
              </w:rPr>
              <w:t>34,704,431.00</w:t>
            </w:r>
          </w:p>
        </w:tc>
        <w:tc>
          <w:tcPr>
            <w:tcW w:w="2280" w:type="dxa"/>
            <w:noWrap/>
            <w:vAlign w:val="center"/>
            <w:hideMark/>
          </w:tcPr>
          <w:p w14:paraId="71EE649D" w14:textId="77777777" w:rsidR="0002431E" w:rsidRPr="004421C0" w:rsidRDefault="0002431E" w:rsidP="004421C0">
            <w:pPr>
              <w:spacing w:after="0" w:line="360" w:lineRule="auto"/>
              <w:jc w:val="center"/>
              <w:rPr>
                <w:color w:val="767171" w:themeColor="background2" w:themeShade="80"/>
                <w:lang w:val="es-DO" w:eastAsia="es-DO"/>
              </w:rPr>
            </w:pPr>
            <w:r w:rsidRPr="004421C0">
              <w:rPr>
                <w:color w:val="767171" w:themeColor="background2" w:themeShade="80"/>
                <w:lang w:val="es-DO" w:eastAsia="es-DO"/>
              </w:rPr>
              <w:t>14,482,161.82</w:t>
            </w:r>
          </w:p>
        </w:tc>
        <w:tc>
          <w:tcPr>
            <w:tcW w:w="2345" w:type="dxa"/>
            <w:noWrap/>
            <w:vAlign w:val="center"/>
            <w:hideMark/>
          </w:tcPr>
          <w:p w14:paraId="6196D936" w14:textId="77777777" w:rsidR="0002431E" w:rsidRPr="004421C0" w:rsidRDefault="0002431E" w:rsidP="004421C0">
            <w:pPr>
              <w:spacing w:after="0" w:line="360" w:lineRule="auto"/>
              <w:jc w:val="center"/>
              <w:rPr>
                <w:color w:val="767171" w:themeColor="background2" w:themeShade="80"/>
                <w:lang w:val="es-DO" w:eastAsia="es-DO"/>
              </w:rPr>
            </w:pPr>
            <w:r w:rsidRPr="004421C0">
              <w:rPr>
                <w:color w:val="767171" w:themeColor="background2" w:themeShade="80"/>
                <w:lang w:val="es-DO" w:eastAsia="es-DO"/>
              </w:rPr>
              <w:t>20,222,269.18</w:t>
            </w:r>
          </w:p>
        </w:tc>
        <w:tc>
          <w:tcPr>
            <w:tcW w:w="652" w:type="dxa"/>
            <w:noWrap/>
            <w:vAlign w:val="center"/>
            <w:hideMark/>
          </w:tcPr>
          <w:p w14:paraId="7317E852" w14:textId="77777777" w:rsidR="0002431E" w:rsidRPr="004421C0" w:rsidRDefault="0002431E" w:rsidP="004421C0">
            <w:pPr>
              <w:spacing w:after="0" w:line="360" w:lineRule="auto"/>
              <w:jc w:val="center"/>
              <w:rPr>
                <w:color w:val="767171" w:themeColor="background2" w:themeShade="80"/>
                <w:lang w:val="es-DO" w:eastAsia="es-DO"/>
              </w:rPr>
            </w:pPr>
            <w:r w:rsidRPr="004421C0">
              <w:rPr>
                <w:color w:val="767171" w:themeColor="background2" w:themeShade="80"/>
                <w:lang w:val="es-DO" w:eastAsia="es-DO"/>
              </w:rPr>
              <w:t>41.73</w:t>
            </w:r>
          </w:p>
        </w:tc>
      </w:tr>
      <w:tr w:rsidR="00D6279C" w:rsidRPr="004421C0" w14:paraId="4BA2B490" w14:textId="77777777" w:rsidTr="00D6279C">
        <w:trPr>
          <w:trHeight w:val="180"/>
          <w:jc w:val="center"/>
        </w:trPr>
        <w:tc>
          <w:tcPr>
            <w:tcW w:w="720" w:type="dxa"/>
            <w:vAlign w:val="center"/>
            <w:hideMark/>
          </w:tcPr>
          <w:p w14:paraId="4FA1B677" w14:textId="77777777" w:rsidR="0002431E" w:rsidRPr="004421C0" w:rsidRDefault="0002431E" w:rsidP="004421C0">
            <w:pPr>
              <w:spacing w:after="0" w:line="360" w:lineRule="auto"/>
              <w:jc w:val="center"/>
              <w:rPr>
                <w:color w:val="767171" w:themeColor="background2" w:themeShade="80"/>
                <w:lang w:val="es-DO" w:eastAsia="es-DO"/>
              </w:rPr>
            </w:pPr>
            <w:r w:rsidRPr="004421C0">
              <w:rPr>
                <w:color w:val="767171" w:themeColor="background2" w:themeShade="80"/>
                <w:lang w:val="es-DO" w:eastAsia="es-DO"/>
              </w:rPr>
              <w:t>2.6.2</w:t>
            </w:r>
          </w:p>
        </w:tc>
        <w:tc>
          <w:tcPr>
            <w:tcW w:w="2754" w:type="dxa"/>
            <w:noWrap/>
            <w:vAlign w:val="center"/>
            <w:hideMark/>
          </w:tcPr>
          <w:p w14:paraId="09E1DF5B" w14:textId="77777777" w:rsidR="0002431E" w:rsidRPr="004421C0" w:rsidRDefault="0002431E" w:rsidP="004421C0">
            <w:pPr>
              <w:spacing w:after="0" w:line="360" w:lineRule="auto"/>
              <w:rPr>
                <w:color w:val="767171" w:themeColor="background2" w:themeShade="80"/>
                <w:lang w:val="es-DO" w:eastAsia="es-DO"/>
              </w:rPr>
            </w:pPr>
            <w:r w:rsidRPr="004421C0">
              <w:rPr>
                <w:color w:val="767171" w:themeColor="background2" w:themeShade="80"/>
                <w:lang w:val="es-DO" w:eastAsia="es-DO"/>
              </w:rPr>
              <w:t>MOBILIARIO Y EQUIPO DE AUDIO, AUDIOVISUAL, RECREATIVO Y EDUCACIONAL</w:t>
            </w:r>
          </w:p>
        </w:tc>
        <w:tc>
          <w:tcPr>
            <w:tcW w:w="2140" w:type="dxa"/>
            <w:noWrap/>
            <w:vAlign w:val="center"/>
            <w:hideMark/>
          </w:tcPr>
          <w:p w14:paraId="39425DA8" w14:textId="77777777" w:rsidR="0002431E" w:rsidRPr="004421C0" w:rsidRDefault="0002431E" w:rsidP="004421C0">
            <w:pPr>
              <w:spacing w:after="0" w:line="360" w:lineRule="auto"/>
              <w:jc w:val="center"/>
              <w:rPr>
                <w:color w:val="767171" w:themeColor="background2" w:themeShade="80"/>
                <w:lang w:val="es-DO" w:eastAsia="es-DO"/>
              </w:rPr>
            </w:pPr>
            <w:r w:rsidRPr="004421C0">
              <w:rPr>
                <w:color w:val="767171" w:themeColor="background2" w:themeShade="80"/>
                <w:lang w:val="es-DO" w:eastAsia="es-DO"/>
              </w:rPr>
              <w:t>1,990,000.00</w:t>
            </w:r>
          </w:p>
        </w:tc>
        <w:tc>
          <w:tcPr>
            <w:tcW w:w="2401" w:type="dxa"/>
            <w:noWrap/>
            <w:vAlign w:val="center"/>
            <w:hideMark/>
          </w:tcPr>
          <w:p w14:paraId="420FC754" w14:textId="77777777" w:rsidR="0002431E" w:rsidRPr="004421C0" w:rsidRDefault="0002431E" w:rsidP="004421C0">
            <w:pPr>
              <w:spacing w:after="0" w:line="360" w:lineRule="auto"/>
              <w:jc w:val="center"/>
              <w:rPr>
                <w:color w:val="767171" w:themeColor="background2" w:themeShade="80"/>
                <w:lang w:val="es-DO" w:eastAsia="es-DO"/>
              </w:rPr>
            </w:pPr>
            <w:r w:rsidRPr="004421C0">
              <w:rPr>
                <w:color w:val="767171" w:themeColor="background2" w:themeShade="80"/>
                <w:lang w:val="es-DO" w:eastAsia="es-DO"/>
              </w:rPr>
              <w:t>4,972,100.00</w:t>
            </w:r>
          </w:p>
        </w:tc>
        <w:tc>
          <w:tcPr>
            <w:tcW w:w="2280" w:type="dxa"/>
            <w:noWrap/>
            <w:vAlign w:val="center"/>
            <w:hideMark/>
          </w:tcPr>
          <w:p w14:paraId="725EBE6D" w14:textId="77777777" w:rsidR="0002431E" w:rsidRPr="004421C0" w:rsidRDefault="0002431E" w:rsidP="004421C0">
            <w:pPr>
              <w:spacing w:after="0" w:line="360" w:lineRule="auto"/>
              <w:jc w:val="center"/>
              <w:rPr>
                <w:color w:val="767171" w:themeColor="background2" w:themeShade="80"/>
                <w:lang w:val="es-DO" w:eastAsia="es-DO"/>
              </w:rPr>
            </w:pPr>
            <w:r w:rsidRPr="004421C0">
              <w:rPr>
                <w:color w:val="767171" w:themeColor="background2" w:themeShade="80"/>
                <w:lang w:val="es-DO" w:eastAsia="es-DO"/>
              </w:rPr>
              <w:t>1,758,128.17</w:t>
            </w:r>
          </w:p>
        </w:tc>
        <w:tc>
          <w:tcPr>
            <w:tcW w:w="2345" w:type="dxa"/>
            <w:noWrap/>
            <w:vAlign w:val="center"/>
            <w:hideMark/>
          </w:tcPr>
          <w:p w14:paraId="37BC3E6E" w14:textId="77777777" w:rsidR="0002431E" w:rsidRPr="004421C0" w:rsidRDefault="0002431E" w:rsidP="004421C0">
            <w:pPr>
              <w:spacing w:after="0" w:line="360" w:lineRule="auto"/>
              <w:jc w:val="center"/>
              <w:rPr>
                <w:color w:val="767171" w:themeColor="background2" w:themeShade="80"/>
                <w:lang w:val="es-DO" w:eastAsia="es-DO"/>
              </w:rPr>
            </w:pPr>
            <w:r w:rsidRPr="004421C0">
              <w:rPr>
                <w:color w:val="767171" w:themeColor="background2" w:themeShade="80"/>
                <w:lang w:val="es-DO" w:eastAsia="es-DO"/>
              </w:rPr>
              <w:t>3,213,971.83</w:t>
            </w:r>
          </w:p>
        </w:tc>
        <w:tc>
          <w:tcPr>
            <w:tcW w:w="652" w:type="dxa"/>
            <w:noWrap/>
            <w:vAlign w:val="center"/>
            <w:hideMark/>
          </w:tcPr>
          <w:p w14:paraId="4BB3CBEA" w14:textId="77777777" w:rsidR="0002431E" w:rsidRPr="004421C0" w:rsidRDefault="0002431E" w:rsidP="004421C0">
            <w:pPr>
              <w:spacing w:after="0" w:line="360" w:lineRule="auto"/>
              <w:jc w:val="center"/>
              <w:rPr>
                <w:color w:val="767171" w:themeColor="background2" w:themeShade="80"/>
                <w:lang w:val="es-DO" w:eastAsia="es-DO"/>
              </w:rPr>
            </w:pPr>
            <w:r w:rsidRPr="004421C0">
              <w:rPr>
                <w:color w:val="767171" w:themeColor="background2" w:themeShade="80"/>
                <w:lang w:val="es-DO" w:eastAsia="es-DO"/>
              </w:rPr>
              <w:t>35.36</w:t>
            </w:r>
          </w:p>
        </w:tc>
      </w:tr>
      <w:tr w:rsidR="00D6279C" w:rsidRPr="004421C0" w14:paraId="2DFC0AFD" w14:textId="77777777" w:rsidTr="00D6279C">
        <w:trPr>
          <w:trHeight w:val="180"/>
          <w:jc w:val="center"/>
        </w:trPr>
        <w:tc>
          <w:tcPr>
            <w:tcW w:w="720" w:type="dxa"/>
            <w:vAlign w:val="center"/>
            <w:hideMark/>
          </w:tcPr>
          <w:p w14:paraId="3BF5C903" w14:textId="77777777" w:rsidR="0002431E" w:rsidRPr="004421C0" w:rsidRDefault="0002431E" w:rsidP="004421C0">
            <w:pPr>
              <w:spacing w:after="0" w:line="360" w:lineRule="auto"/>
              <w:jc w:val="center"/>
              <w:rPr>
                <w:color w:val="767171" w:themeColor="background2" w:themeShade="80"/>
                <w:lang w:val="es-DO" w:eastAsia="es-DO"/>
              </w:rPr>
            </w:pPr>
            <w:r w:rsidRPr="004421C0">
              <w:rPr>
                <w:color w:val="767171" w:themeColor="background2" w:themeShade="80"/>
                <w:lang w:val="es-DO" w:eastAsia="es-DO"/>
              </w:rPr>
              <w:t>2.6.3</w:t>
            </w:r>
          </w:p>
        </w:tc>
        <w:tc>
          <w:tcPr>
            <w:tcW w:w="2754" w:type="dxa"/>
            <w:noWrap/>
            <w:vAlign w:val="center"/>
            <w:hideMark/>
          </w:tcPr>
          <w:p w14:paraId="5F2D439E" w14:textId="77777777" w:rsidR="0002431E" w:rsidRPr="004421C0" w:rsidRDefault="0002431E" w:rsidP="004421C0">
            <w:pPr>
              <w:spacing w:after="0" w:line="360" w:lineRule="auto"/>
              <w:rPr>
                <w:color w:val="767171" w:themeColor="background2" w:themeShade="80"/>
                <w:lang w:val="es-DO" w:eastAsia="es-DO"/>
              </w:rPr>
            </w:pPr>
            <w:r w:rsidRPr="004421C0">
              <w:rPr>
                <w:color w:val="767171" w:themeColor="background2" w:themeShade="80"/>
                <w:lang w:val="es-DO" w:eastAsia="es-DO"/>
              </w:rPr>
              <w:t xml:space="preserve">EQUIPO E </w:t>
            </w:r>
            <w:r w:rsidRPr="004421C0">
              <w:rPr>
                <w:color w:val="767171" w:themeColor="background2" w:themeShade="80"/>
                <w:lang w:val="es-DO" w:eastAsia="es-DO"/>
              </w:rPr>
              <w:lastRenderedPageBreak/>
              <w:t>INSTRUMENTAL, CIENTÍFICO Y LABORATORIO</w:t>
            </w:r>
          </w:p>
        </w:tc>
        <w:tc>
          <w:tcPr>
            <w:tcW w:w="2140" w:type="dxa"/>
            <w:noWrap/>
            <w:vAlign w:val="center"/>
            <w:hideMark/>
          </w:tcPr>
          <w:p w14:paraId="6687E1D5" w14:textId="77777777" w:rsidR="0002431E" w:rsidRPr="004421C0" w:rsidRDefault="0002431E" w:rsidP="004421C0">
            <w:pPr>
              <w:spacing w:after="0" w:line="360" w:lineRule="auto"/>
              <w:jc w:val="center"/>
              <w:rPr>
                <w:color w:val="767171" w:themeColor="background2" w:themeShade="80"/>
                <w:lang w:val="es-DO" w:eastAsia="es-DO"/>
              </w:rPr>
            </w:pPr>
            <w:r w:rsidRPr="004421C0">
              <w:rPr>
                <w:color w:val="767171" w:themeColor="background2" w:themeShade="80"/>
                <w:lang w:val="es-DO" w:eastAsia="es-DO"/>
              </w:rPr>
              <w:lastRenderedPageBreak/>
              <w:t>51,000.00</w:t>
            </w:r>
          </w:p>
        </w:tc>
        <w:tc>
          <w:tcPr>
            <w:tcW w:w="2401" w:type="dxa"/>
            <w:noWrap/>
            <w:vAlign w:val="center"/>
            <w:hideMark/>
          </w:tcPr>
          <w:p w14:paraId="05EF95A1" w14:textId="77777777" w:rsidR="0002431E" w:rsidRPr="004421C0" w:rsidRDefault="0002431E" w:rsidP="004421C0">
            <w:pPr>
              <w:spacing w:after="0" w:line="360" w:lineRule="auto"/>
              <w:jc w:val="center"/>
              <w:rPr>
                <w:color w:val="767171" w:themeColor="background2" w:themeShade="80"/>
                <w:lang w:val="es-DO" w:eastAsia="es-DO"/>
              </w:rPr>
            </w:pPr>
            <w:r w:rsidRPr="004421C0">
              <w:rPr>
                <w:color w:val="767171" w:themeColor="background2" w:themeShade="80"/>
                <w:lang w:val="es-DO" w:eastAsia="es-DO"/>
              </w:rPr>
              <w:t>1,051,000.00</w:t>
            </w:r>
          </w:p>
        </w:tc>
        <w:tc>
          <w:tcPr>
            <w:tcW w:w="2280" w:type="dxa"/>
            <w:noWrap/>
            <w:vAlign w:val="center"/>
            <w:hideMark/>
          </w:tcPr>
          <w:p w14:paraId="534BEE85" w14:textId="77777777" w:rsidR="0002431E" w:rsidRPr="004421C0" w:rsidRDefault="0002431E" w:rsidP="004421C0">
            <w:pPr>
              <w:spacing w:after="0" w:line="360" w:lineRule="auto"/>
              <w:jc w:val="center"/>
              <w:rPr>
                <w:color w:val="767171" w:themeColor="background2" w:themeShade="80"/>
                <w:lang w:val="es-DO" w:eastAsia="es-DO"/>
              </w:rPr>
            </w:pPr>
            <w:r w:rsidRPr="004421C0">
              <w:rPr>
                <w:color w:val="767171" w:themeColor="background2" w:themeShade="80"/>
                <w:lang w:val="es-DO" w:eastAsia="es-DO"/>
              </w:rPr>
              <w:t>177,000.00</w:t>
            </w:r>
          </w:p>
        </w:tc>
        <w:tc>
          <w:tcPr>
            <w:tcW w:w="2345" w:type="dxa"/>
            <w:noWrap/>
            <w:vAlign w:val="center"/>
            <w:hideMark/>
          </w:tcPr>
          <w:p w14:paraId="230A4487" w14:textId="77777777" w:rsidR="0002431E" w:rsidRPr="004421C0" w:rsidRDefault="0002431E" w:rsidP="004421C0">
            <w:pPr>
              <w:spacing w:after="0" w:line="360" w:lineRule="auto"/>
              <w:jc w:val="center"/>
              <w:rPr>
                <w:color w:val="767171" w:themeColor="background2" w:themeShade="80"/>
                <w:lang w:val="es-DO" w:eastAsia="es-DO"/>
              </w:rPr>
            </w:pPr>
            <w:r w:rsidRPr="004421C0">
              <w:rPr>
                <w:color w:val="767171" w:themeColor="background2" w:themeShade="80"/>
                <w:lang w:val="es-DO" w:eastAsia="es-DO"/>
              </w:rPr>
              <w:t>874,000.00</w:t>
            </w:r>
          </w:p>
        </w:tc>
        <w:tc>
          <w:tcPr>
            <w:tcW w:w="652" w:type="dxa"/>
            <w:noWrap/>
            <w:vAlign w:val="center"/>
            <w:hideMark/>
          </w:tcPr>
          <w:p w14:paraId="5BF3AB36" w14:textId="77777777" w:rsidR="0002431E" w:rsidRPr="004421C0" w:rsidRDefault="0002431E" w:rsidP="004421C0">
            <w:pPr>
              <w:spacing w:after="0" w:line="360" w:lineRule="auto"/>
              <w:jc w:val="center"/>
              <w:rPr>
                <w:color w:val="767171" w:themeColor="background2" w:themeShade="80"/>
                <w:lang w:val="es-DO" w:eastAsia="es-DO"/>
              </w:rPr>
            </w:pPr>
            <w:r w:rsidRPr="004421C0">
              <w:rPr>
                <w:color w:val="767171" w:themeColor="background2" w:themeShade="80"/>
                <w:lang w:val="es-DO" w:eastAsia="es-DO"/>
              </w:rPr>
              <w:t>16.84</w:t>
            </w:r>
          </w:p>
        </w:tc>
      </w:tr>
      <w:tr w:rsidR="00D6279C" w:rsidRPr="004421C0" w14:paraId="66E9B8A7" w14:textId="77777777" w:rsidTr="00D6279C">
        <w:trPr>
          <w:trHeight w:val="180"/>
          <w:jc w:val="center"/>
        </w:trPr>
        <w:tc>
          <w:tcPr>
            <w:tcW w:w="720" w:type="dxa"/>
            <w:vAlign w:val="center"/>
            <w:hideMark/>
          </w:tcPr>
          <w:p w14:paraId="393E539E" w14:textId="77777777" w:rsidR="0002431E" w:rsidRPr="004421C0" w:rsidRDefault="0002431E" w:rsidP="004421C0">
            <w:pPr>
              <w:spacing w:after="0" w:line="360" w:lineRule="auto"/>
              <w:jc w:val="center"/>
              <w:rPr>
                <w:color w:val="767171" w:themeColor="background2" w:themeShade="80"/>
                <w:lang w:val="es-DO" w:eastAsia="es-DO"/>
              </w:rPr>
            </w:pPr>
            <w:r w:rsidRPr="004421C0">
              <w:rPr>
                <w:color w:val="767171" w:themeColor="background2" w:themeShade="80"/>
                <w:lang w:val="es-DO" w:eastAsia="es-DO"/>
              </w:rPr>
              <w:t>2.6.4</w:t>
            </w:r>
          </w:p>
        </w:tc>
        <w:tc>
          <w:tcPr>
            <w:tcW w:w="2754" w:type="dxa"/>
            <w:noWrap/>
            <w:vAlign w:val="center"/>
            <w:hideMark/>
          </w:tcPr>
          <w:p w14:paraId="271AA7B8" w14:textId="77777777" w:rsidR="0002431E" w:rsidRPr="004421C0" w:rsidRDefault="0002431E" w:rsidP="004421C0">
            <w:pPr>
              <w:spacing w:after="0" w:line="360" w:lineRule="auto"/>
              <w:rPr>
                <w:color w:val="767171" w:themeColor="background2" w:themeShade="80"/>
                <w:lang w:val="es-DO" w:eastAsia="es-DO"/>
              </w:rPr>
            </w:pPr>
            <w:r w:rsidRPr="004421C0">
              <w:rPr>
                <w:color w:val="767171" w:themeColor="background2" w:themeShade="80"/>
                <w:lang w:val="es-DO" w:eastAsia="es-DO"/>
              </w:rPr>
              <w:t>VEHÍCULOS Y EQUIPO DE TRANSPORTE, TRACCIÓN Y ELEVACIÓN</w:t>
            </w:r>
          </w:p>
        </w:tc>
        <w:tc>
          <w:tcPr>
            <w:tcW w:w="2140" w:type="dxa"/>
            <w:noWrap/>
            <w:vAlign w:val="center"/>
            <w:hideMark/>
          </w:tcPr>
          <w:p w14:paraId="44A11715" w14:textId="77777777" w:rsidR="0002431E" w:rsidRPr="004421C0" w:rsidRDefault="0002431E" w:rsidP="004421C0">
            <w:pPr>
              <w:spacing w:after="0" w:line="360" w:lineRule="auto"/>
              <w:jc w:val="center"/>
              <w:rPr>
                <w:color w:val="767171" w:themeColor="background2" w:themeShade="80"/>
                <w:lang w:val="es-DO" w:eastAsia="es-DO"/>
              </w:rPr>
            </w:pPr>
            <w:r w:rsidRPr="004421C0">
              <w:rPr>
                <w:color w:val="767171" w:themeColor="background2" w:themeShade="80"/>
                <w:lang w:val="es-DO" w:eastAsia="es-DO"/>
              </w:rPr>
              <w:t>40,200,000.00</w:t>
            </w:r>
          </w:p>
        </w:tc>
        <w:tc>
          <w:tcPr>
            <w:tcW w:w="2401" w:type="dxa"/>
            <w:noWrap/>
            <w:vAlign w:val="center"/>
            <w:hideMark/>
          </w:tcPr>
          <w:p w14:paraId="72FF6747" w14:textId="77777777" w:rsidR="0002431E" w:rsidRPr="004421C0" w:rsidRDefault="0002431E" w:rsidP="004421C0">
            <w:pPr>
              <w:spacing w:after="0" w:line="360" w:lineRule="auto"/>
              <w:jc w:val="center"/>
              <w:rPr>
                <w:color w:val="767171" w:themeColor="background2" w:themeShade="80"/>
                <w:lang w:val="es-DO" w:eastAsia="es-DO"/>
              </w:rPr>
            </w:pPr>
            <w:r w:rsidRPr="004421C0">
              <w:rPr>
                <w:color w:val="767171" w:themeColor="background2" w:themeShade="80"/>
                <w:lang w:val="es-DO" w:eastAsia="es-DO"/>
              </w:rPr>
              <w:t>34,843,832.60</w:t>
            </w:r>
          </w:p>
        </w:tc>
        <w:tc>
          <w:tcPr>
            <w:tcW w:w="2280" w:type="dxa"/>
            <w:noWrap/>
            <w:vAlign w:val="center"/>
            <w:hideMark/>
          </w:tcPr>
          <w:p w14:paraId="4B2A0927" w14:textId="77777777" w:rsidR="0002431E" w:rsidRPr="004421C0" w:rsidRDefault="0002431E" w:rsidP="004421C0">
            <w:pPr>
              <w:spacing w:after="0" w:line="360" w:lineRule="auto"/>
              <w:jc w:val="center"/>
              <w:rPr>
                <w:color w:val="767171" w:themeColor="background2" w:themeShade="80"/>
                <w:lang w:val="es-DO" w:eastAsia="es-DO"/>
              </w:rPr>
            </w:pPr>
            <w:r w:rsidRPr="004421C0">
              <w:rPr>
                <w:color w:val="767171" w:themeColor="background2" w:themeShade="80"/>
                <w:lang w:val="es-DO" w:eastAsia="es-DO"/>
              </w:rPr>
              <w:t>20,611,199.07</w:t>
            </w:r>
          </w:p>
        </w:tc>
        <w:tc>
          <w:tcPr>
            <w:tcW w:w="2345" w:type="dxa"/>
            <w:noWrap/>
            <w:vAlign w:val="center"/>
            <w:hideMark/>
          </w:tcPr>
          <w:p w14:paraId="26ADE879" w14:textId="77777777" w:rsidR="0002431E" w:rsidRPr="004421C0" w:rsidRDefault="0002431E" w:rsidP="004421C0">
            <w:pPr>
              <w:spacing w:after="0" w:line="360" w:lineRule="auto"/>
              <w:jc w:val="center"/>
              <w:rPr>
                <w:color w:val="767171" w:themeColor="background2" w:themeShade="80"/>
                <w:lang w:val="es-DO" w:eastAsia="es-DO"/>
              </w:rPr>
            </w:pPr>
            <w:r w:rsidRPr="004421C0">
              <w:rPr>
                <w:color w:val="767171" w:themeColor="background2" w:themeShade="80"/>
                <w:lang w:val="es-DO" w:eastAsia="es-DO"/>
              </w:rPr>
              <w:t>14,232,633.53</w:t>
            </w:r>
          </w:p>
        </w:tc>
        <w:tc>
          <w:tcPr>
            <w:tcW w:w="652" w:type="dxa"/>
            <w:noWrap/>
            <w:vAlign w:val="center"/>
            <w:hideMark/>
          </w:tcPr>
          <w:p w14:paraId="78BC327C" w14:textId="77777777" w:rsidR="0002431E" w:rsidRPr="004421C0" w:rsidRDefault="0002431E" w:rsidP="004421C0">
            <w:pPr>
              <w:spacing w:after="0" w:line="360" w:lineRule="auto"/>
              <w:jc w:val="center"/>
              <w:rPr>
                <w:color w:val="767171" w:themeColor="background2" w:themeShade="80"/>
                <w:lang w:val="es-DO" w:eastAsia="es-DO"/>
              </w:rPr>
            </w:pPr>
            <w:r w:rsidRPr="004421C0">
              <w:rPr>
                <w:color w:val="767171" w:themeColor="background2" w:themeShade="80"/>
                <w:lang w:val="es-DO" w:eastAsia="es-DO"/>
              </w:rPr>
              <w:t>59.15</w:t>
            </w:r>
          </w:p>
        </w:tc>
      </w:tr>
      <w:tr w:rsidR="00D6279C" w:rsidRPr="004421C0" w14:paraId="7711246D" w14:textId="77777777" w:rsidTr="00D6279C">
        <w:trPr>
          <w:trHeight w:val="180"/>
          <w:jc w:val="center"/>
        </w:trPr>
        <w:tc>
          <w:tcPr>
            <w:tcW w:w="720" w:type="dxa"/>
            <w:vAlign w:val="center"/>
            <w:hideMark/>
          </w:tcPr>
          <w:p w14:paraId="2F5DD761" w14:textId="77777777" w:rsidR="0002431E" w:rsidRPr="004421C0" w:rsidRDefault="0002431E" w:rsidP="004421C0">
            <w:pPr>
              <w:spacing w:after="0" w:line="360" w:lineRule="auto"/>
              <w:jc w:val="center"/>
              <w:rPr>
                <w:color w:val="767171" w:themeColor="background2" w:themeShade="80"/>
                <w:lang w:val="es-DO" w:eastAsia="es-DO"/>
              </w:rPr>
            </w:pPr>
            <w:r w:rsidRPr="004421C0">
              <w:rPr>
                <w:color w:val="767171" w:themeColor="background2" w:themeShade="80"/>
                <w:lang w:val="es-DO" w:eastAsia="es-DO"/>
              </w:rPr>
              <w:t>2.6.5</w:t>
            </w:r>
          </w:p>
        </w:tc>
        <w:tc>
          <w:tcPr>
            <w:tcW w:w="2754" w:type="dxa"/>
            <w:noWrap/>
            <w:vAlign w:val="center"/>
            <w:hideMark/>
          </w:tcPr>
          <w:p w14:paraId="3E1C6F9E" w14:textId="77777777" w:rsidR="0002431E" w:rsidRPr="004421C0" w:rsidRDefault="0002431E" w:rsidP="004421C0">
            <w:pPr>
              <w:spacing w:after="0" w:line="360" w:lineRule="auto"/>
              <w:rPr>
                <w:color w:val="767171" w:themeColor="background2" w:themeShade="80"/>
                <w:lang w:val="es-DO" w:eastAsia="es-DO"/>
              </w:rPr>
            </w:pPr>
            <w:r w:rsidRPr="004421C0">
              <w:rPr>
                <w:color w:val="767171" w:themeColor="background2" w:themeShade="80"/>
                <w:lang w:val="es-DO" w:eastAsia="es-DO"/>
              </w:rPr>
              <w:t>MAQUINARIA, OTROS EQUIPOS Y HERRAMIENTAS</w:t>
            </w:r>
          </w:p>
        </w:tc>
        <w:tc>
          <w:tcPr>
            <w:tcW w:w="2140" w:type="dxa"/>
            <w:noWrap/>
            <w:vAlign w:val="center"/>
            <w:hideMark/>
          </w:tcPr>
          <w:p w14:paraId="63F2CFE5" w14:textId="77777777" w:rsidR="0002431E" w:rsidRPr="004421C0" w:rsidRDefault="0002431E" w:rsidP="004421C0">
            <w:pPr>
              <w:spacing w:after="0" w:line="360" w:lineRule="auto"/>
              <w:jc w:val="center"/>
              <w:rPr>
                <w:color w:val="767171" w:themeColor="background2" w:themeShade="80"/>
                <w:lang w:val="es-DO" w:eastAsia="es-DO"/>
              </w:rPr>
            </w:pPr>
            <w:r w:rsidRPr="004421C0">
              <w:rPr>
                <w:color w:val="767171" w:themeColor="background2" w:themeShade="80"/>
                <w:lang w:val="es-DO" w:eastAsia="es-DO"/>
              </w:rPr>
              <w:t>4,580,117.00</w:t>
            </w:r>
          </w:p>
        </w:tc>
        <w:tc>
          <w:tcPr>
            <w:tcW w:w="2401" w:type="dxa"/>
            <w:noWrap/>
            <w:vAlign w:val="center"/>
            <w:hideMark/>
          </w:tcPr>
          <w:p w14:paraId="751E79AD" w14:textId="77777777" w:rsidR="0002431E" w:rsidRPr="004421C0" w:rsidRDefault="0002431E" w:rsidP="004421C0">
            <w:pPr>
              <w:spacing w:after="0" w:line="360" w:lineRule="auto"/>
              <w:jc w:val="center"/>
              <w:rPr>
                <w:color w:val="767171" w:themeColor="background2" w:themeShade="80"/>
                <w:lang w:val="es-DO" w:eastAsia="es-DO"/>
              </w:rPr>
            </w:pPr>
            <w:r w:rsidRPr="004421C0">
              <w:rPr>
                <w:color w:val="767171" w:themeColor="background2" w:themeShade="80"/>
                <w:lang w:val="es-DO" w:eastAsia="es-DO"/>
              </w:rPr>
              <w:t>12,692,137.55</w:t>
            </w:r>
          </w:p>
        </w:tc>
        <w:tc>
          <w:tcPr>
            <w:tcW w:w="2280" w:type="dxa"/>
            <w:noWrap/>
            <w:vAlign w:val="center"/>
            <w:hideMark/>
          </w:tcPr>
          <w:p w14:paraId="2D2EDADC" w14:textId="77777777" w:rsidR="0002431E" w:rsidRPr="004421C0" w:rsidRDefault="0002431E" w:rsidP="004421C0">
            <w:pPr>
              <w:spacing w:after="0" w:line="360" w:lineRule="auto"/>
              <w:jc w:val="center"/>
              <w:rPr>
                <w:color w:val="767171" w:themeColor="background2" w:themeShade="80"/>
                <w:lang w:val="es-DO" w:eastAsia="es-DO"/>
              </w:rPr>
            </w:pPr>
            <w:r w:rsidRPr="004421C0">
              <w:rPr>
                <w:color w:val="767171" w:themeColor="background2" w:themeShade="80"/>
                <w:lang w:val="es-DO" w:eastAsia="es-DO"/>
              </w:rPr>
              <w:t>2,133,149.39</w:t>
            </w:r>
          </w:p>
        </w:tc>
        <w:tc>
          <w:tcPr>
            <w:tcW w:w="2345" w:type="dxa"/>
            <w:noWrap/>
            <w:vAlign w:val="center"/>
            <w:hideMark/>
          </w:tcPr>
          <w:p w14:paraId="798EEAE2" w14:textId="77777777" w:rsidR="0002431E" w:rsidRPr="004421C0" w:rsidRDefault="0002431E" w:rsidP="004421C0">
            <w:pPr>
              <w:spacing w:after="0" w:line="360" w:lineRule="auto"/>
              <w:jc w:val="center"/>
              <w:rPr>
                <w:color w:val="767171" w:themeColor="background2" w:themeShade="80"/>
                <w:lang w:val="es-DO" w:eastAsia="es-DO"/>
              </w:rPr>
            </w:pPr>
            <w:r w:rsidRPr="004421C0">
              <w:rPr>
                <w:color w:val="767171" w:themeColor="background2" w:themeShade="80"/>
                <w:lang w:val="es-DO" w:eastAsia="es-DO"/>
              </w:rPr>
              <w:t>10,558,988.16</w:t>
            </w:r>
          </w:p>
        </w:tc>
        <w:tc>
          <w:tcPr>
            <w:tcW w:w="652" w:type="dxa"/>
            <w:noWrap/>
            <w:vAlign w:val="center"/>
            <w:hideMark/>
          </w:tcPr>
          <w:p w14:paraId="7AD5CC72" w14:textId="77777777" w:rsidR="0002431E" w:rsidRPr="004421C0" w:rsidRDefault="0002431E" w:rsidP="004421C0">
            <w:pPr>
              <w:spacing w:after="0" w:line="360" w:lineRule="auto"/>
              <w:jc w:val="center"/>
              <w:rPr>
                <w:color w:val="767171" w:themeColor="background2" w:themeShade="80"/>
                <w:lang w:val="es-DO" w:eastAsia="es-DO"/>
              </w:rPr>
            </w:pPr>
            <w:r w:rsidRPr="004421C0">
              <w:rPr>
                <w:color w:val="767171" w:themeColor="background2" w:themeShade="80"/>
                <w:lang w:val="es-DO" w:eastAsia="es-DO"/>
              </w:rPr>
              <w:t>16.81</w:t>
            </w:r>
          </w:p>
        </w:tc>
      </w:tr>
      <w:tr w:rsidR="00D6279C" w:rsidRPr="004421C0" w14:paraId="39ECB974" w14:textId="77777777" w:rsidTr="00D6279C">
        <w:trPr>
          <w:trHeight w:val="180"/>
          <w:jc w:val="center"/>
        </w:trPr>
        <w:tc>
          <w:tcPr>
            <w:tcW w:w="720" w:type="dxa"/>
            <w:vAlign w:val="center"/>
            <w:hideMark/>
          </w:tcPr>
          <w:p w14:paraId="67AF62E8" w14:textId="77777777" w:rsidR="0002431E" w:rsidRPr="004421C0" w:rsidRDefault="0002431E" w:rsidP="004421C0">
            <w:pPr>
              <w:spacing w:after="0" w:line="360" w:lineRule="auto"/>
              <w:jc w:val="center"/>
              <w:rPr>
                <w:color w:val="767171" w:themeColor="background2" w:themeShade="80"/>
                <w:lang w:val="es-DO" w:eastAsia="es-DO"/>
              </w:rPr>
            </w:pPr>
            <w:r w:rsidRPr="004421C0">
              <w:rPr>
                <w:color w:val="767171" w:themeColor="background2" w:themeShade="80"/>
                <w:lang w:val="es-DO" w:eastAsia="es-DO"/>
              </w:rPr>
              <w:t>2.6.6</w:t>
            </w:r>
          </w:p>
        </w:tc>
        <w:tc>
          <w:tcPr>
            <w:tcW w:w="2754" w:type="dxa"/>
            <w:noWrap/>
            <w:vAlign w:val="center"/>
            <w:hideMark/>
          </w:tcPr>
          <w:p w14:paraId="4E723B1E" w14:textId="77777777" w:rsidR="0002431E" w:rsidRPr="004421C0" w:rsidRDefault="0002431E" w:rsidP="004421C0">
            <w:pPr>
              <w:spacing w:after="0" w:line="360" w:lineRule="auto"/>
              <w:rPr>
                <w:color w:val="767171" w:themeColor="background2" w:themeShade="80"/>
                <w:lang w:val="es-DO" w:eastAsia="es-DO"/>
              </w:rPr>
            </w:pPr>
            <w:r w:rsidRPr="004421C0">
              <w:rPr>
                <w:color w:val="767171" w:themeColor="background2" w:themeShade="80"/>
                <w:lang w:val="es-DO" w:eastAsia="es-DO"/>
              </w:rPr>
              <w:t>EQUIPOS DE DEFENSA Y SEGURIDAD</w:t>
            </w:r>
          </w:p>
        </w:tc>
        <w:tc>
          <w:tcPr>
            <w:tcW w:w="2140" w:type="dxa"/>
            <w:noWrap/>
            <w:vAlign w:val="center"/>
            <w:hideMark/>
          </w:tcPr>
          <w:p w14:paraId="0F52C9C4" w14:textId="77777777" w:rsidR="0002431E" w:rsidRPr="004421C0" w:rsidRDefault="0002431E" w:rsidP="004421C0">
            <w:pPr>
              <w:spacing w:after="0" w:line="360" w:lineRule="auto"/>
              <w:jc w:val="center"/>
              <w:rPr>
                <w:color w:val="767171" w:themeColor="background2" w:themeShade="80"/>
                <w:lang w:val="es-DO" w:eastAsia="es-DO"/>
              </w:rPr>
            </w:pPr>
            <w:r w:rsidRPr="004421C0">
              <w:rPr>
                <w:color w:val="767171" w:themeColor="background2" w:themeShade="80"/>
                <w:lang w:val="es-DO" w:eastAsia="es-DO"/>
              </w:rPr>
              <w:t>2,353,200.00</w:t>
            </w:r>
          </w:p>
        </w:tc>
        <w:tc>
          <w:tcPr>
            <w:tcW w:w="2401" w:type="dxa"/>
            <w:noWrap/>
            <w:vAlign w:val="center"/>
            <w:hideMark/>
          </w:tcPr>
          <w:p w14:paraId="76130BD6" w14:textId="77777777" w:rsidR="0002431E" w:rsidRPr="004421C0" w:rsidRDefault="0002431E" w:rsidP="004421C0">
            <w:pPr>
              <w:spacing w:after="0" w:line="360" w:lineRule="auto"/>
              <w:jc w:val="center"/>
              <w:rPr>
                <w:color w:val="767171" w:themeColor="background2" w:themeShade="80"/>
                <w:lang w:val="es-DO" w:eastAsia="es-DO"/>
              </w:rPr>
            </w:pPr>
            <w:r w:rsidRPr="004421C0">
              <w:rPr>
                <w:color w:val="767171" w:themeColor="background2" w:themeShade="80"/>
                <w:lang w:val="es-DO" w:eastAsia="es-DO"/>
              </w:rPr>
              <w:t>2,480,864.00</w:t>
            </w:r>
          </w:p>
        </w:tc>
        <w:tc>
          <w:tcPr>
            <w:tcW w:w="2280" w:type="dxa"/>
            <w:noWrap/>
            <w:vAlign w:val="center"/>
            <w:hideMark/>
          </w:tcPr>
          <w:p w14:paraId="53BA1451" w14:textId="77777777" w:rsidR="0002431E" w:rsidRPr="004421C0" w:rsidRDefault="0002431E" w:rsidP="004421C0">
            <w:pPr>
              <w:spacing w:after="0" w:line="360" w:lineRule="auto"/>
              <w:jc w:val="center"/>
              <w:rPr>
                <w:color w:val="767171" w:themeColor="background2" w:themeShade="80"/>
                <w:lang w:val="es-DO" w:eastAsia="es-DO"/>
              </w:rPr>
            </w:pPr>
            <w:r w:rsidRPr="004421C0">
              <w:rPr>
                <w:color w:val="767171" w:themeColor="background2" w:themeShade="80"/>
                <w:lang w:val="es-DO" w:eastAsia="es-DO"/>
              </w:rPr>
              <w:t>569,940.00</w:t>
            </w:r>
          </w:p>
        </w:tc>
        <w:tc>
          <w:tcPr>
            <w:tcW w:w="2345" w:type="dxa"/>
            <w:noWrap/>
            <w:vAlign w:val="center"/>
            <w:hideMark/>
          </w:tcPr>
          <w:p w14:paraId="24AA3FC5" w14:textId="77777777" w:rsidR="0002431E" w:rsidRPr="004421C0" w:rsidRDefault="0002431E" w:rsidP="004421C0">
            <w:pPr>
              <w:spacing w:after="0" w:line="360" w:lineRule="auto"/>
              <w:jc w:val="center"/>
              <w:rPr>
                <w:color w:val="767171" w:themeColor="background2" w:themeShade="80"/>
                <w:lang w:val="es-DO" w:eastAsia="es-DO"/>
              </w:rPr>
            </w:pPr>
            <w:r w:rsidRPr="004421C0">
              <w:rPr>
                <w:color w:val="767171" w:themeColor="background2" w:themeShade="80"/>
                <w:lang w:val="es-DO" w:eastAsia="es-DO"/>
              </w:rPr>
              <w:t>1,910,924.00</w:t>
            </w:r>
          </w:p>
        </w:tc>
        <w:tc>
          <w:tcPr>
            <w:tcW w:w="652" w:type="dxa"/>
            <w:noWrap/>
            <w:vAlign w:val="center"/>
            <w:hideMark/>
          </w:tcPr>
          <w:p w14:paraId="325D21F6" w14:textId="77777777" w:rsidR="0002431E" w:rsidRPr="004421C0" w:rsidRDefault="0002431E" w:rsidP="004421C0">
            <w:pPr>
              <w:spacing w:after="0" w:line="360" w:lineRule="auto"/>
              <w:jc w:val="center"/>
              <w:rPr>
                <w:color w:val="767171" w:themeColor="background2" w:themeShade="80"/>
                <w:lang w:val="es-DO" w:eastAsia="es-DO"/>
              </w:rPr>
            </w:pPr>
            <w:r w:rsidRPr="004421C0">
              <w:rPr>
                <w:color w:val="767171" w:themeColor="background2" w:themeShade="80"/>
                <w:lang w:val="es-DO" w:eastAsia="es-DO"/>
              </w:rPr>
              <w:t>22.97</w:t>
            </w:r>
          </w:p>
        </w:tc>
      </w:tr>
      <w:tr w:rsidR="00D6279C" w:rsidRPr="004421C0" w14:paraId="4EC8A79B" w14:textId="77777777" w:rsidTr="00D6279C">
        <w:trPr>
          <w:trHeight w:val="180"/>
          <w:jc w:val="center"/>
        </w:trPr>
        <w:tc>
          <w:tcPr>
            <w:tcW w:w="720" w:type="dxa"/>
            <w:vAlign w:val="center"/>
            <w:hideMark/>
          </w:tcPr>
          <w:p w14:paraId="49935DDF" w14:textId="77777777" w:rsidR="0002431E" w:rsidRPr="004421C0" w:rsidRDefault="0002431E" w:rsidP="004421C0">
            <w:pPr>
              <w:spacing w:after="0" w:line="360" w:lineRule="auto"/>
              <w:jc w:val="center"/>
              <w:rPr>
                <w:color w:val="767171" w:themeColor="background2" w:themeShade="80"/>
                <w:lang w:val="es-DO" w:eastAsia="es-DO"/>
              </w:rPr>
            </w:pPr>
            <w:r w:rsidRPr="004421C0">
              <w:rPr>
                <w:color w:val="767171" w:themeColor="background2" w:themeShade="80"/>
                <w:lang w:val="es-DO" w:eastAsia="es-DO"/>
              </w:rPr>
              <w:t>2.6.8</w:t>
            </w:r>
          </w:p>
        </w:tc>
        <w:tc>
          <w:tcPr>
            <w:tcW w:w="2754" w:type="dxa"/>
            <w:noWrap/>
            <w:vAlign w:val="center"/>
            <w:hideMark/>
          </w:tcPr>
          <w:p w14:paraId="35851FD6" w14:textId="77777777" w:rsidR="0002431E" w:rsidRPr="004421C0" w:rsidRDefault="0002431E" w:rsidP="004421C0">
            <w:pPr>
              <w:spacing w:after="0" w:line="360" w:lineRule="auto"/>
              <w:rPr>
                <w:color w:val="767171" w:themeColor="background2" w:themeShade="80"/>
                <w:lang w:val="es-DO" w:eastAsia="es-DO"/>
              </w:rPr>
            </w:pPr>
            <w:r w:rsidRPr="004421C0">
              <w:rPr>
                <w:color w:val="767171" w:themeColor="background2" w:themeShade="80"/>
                <w:lang w:val="es-DO" w:eastAsia="es-DO"/>
              </w:rPr>
              <w:t xml:space="preserve">BIENES </w:t>
            </w:r>
            <w:r w:rsidRPr="004421C0">
              <w:rPr>
                <w:color w:val="767171" w:themeColor="background2" w:themeShade="80"/>
                <w:lang w:val="es-DO" w:eastAsia="es-DO"/>
              </w:rPr>
              <w:lastRenderedPageBreak/>
              <w:t>INTANGIBLES</w:t>
            </w:r>
          </w:p>
        </w:tc>
        <w:tc>
          <w:tcPr>
            <w:tcW w:w="2140" w:type="dxa"/>
            <w:noWrap/>
            <w:vAlign w:val="center"/>
            <w:hideMark/>
          </w:tcPr>
          <w:p w14:paraId="4F2316D4" w14:textId="77777777" w:rsidR="0002431E" w:rsidRPr="004421C0" w:rsidRDefault="0002431E" w:rsidP="004421C0">
            <w:pPr>
              <w:spacing w:after="0" w:line="360" w:lineRule="auto"/>
              <w:jc w:val="center"/>
              <w:rPr>
                <w:color w:val="767171" w:themeColor="background2" w:themeShade="80"/>
                <w:lang w:val="es-DO" w:eastAsia="es-DO"/>
              </w:rPr>
            </w:pPr>
            <w:r w:rsidRPr="004421C0">
              <w:rPr>
                <w:color w:val="767171" w:themeColor="background2" w:themeShade="80"/>
                <w:lang w:val="es-DO" w:eastAsia="es-DO"/>
              </w:rPr>
              <w:lastRenderedPageBreak/>
              <w:t>2,845,516.00</w:t>
            </w:r>
          </w:p>
        </w:tc>
        <w:tc>
          <w:tcPr>
            <w:tcW w:w="2401" w:type="dxa"/>
            <w:noWrap/>
            <w:vAlign w:val="center"/>
            <w:hideMark/>
          </w:tcPr>
          <w:p w14:paraId="102FA4CD" w14:textId="77777777" w:rsidR="0002431E" w:rsidRPr="004421C0" w:rsidRDefault="0002431E" w:rsidP="004421C0">
            <w:pPr>
              <w:spacing w:after="0" w:line="360" w:lineRule="auto"/>
              <w:jc w:val="center"/>
              <w:rPr>
                <w:color w:val="767171" w:themeColor="background2" w:themeShade="80"/>
                <w:lang w:val="es-DO" w:eastAsia="es-DO"/>
              </w:rPr>
            </w:pPr>
            <w:r w:rsidRPr="004421C0">
              <w:rPr>
                <w:color w:val="767171" w:themeColor="background2" w:themeShade="80"/>
                <w:lang w:val="es-DO" w:eastAsia="es-DO"/>
              </w:rPr>
              <w:t>1,745,516.00</w:t>
            </w:r>
          </w:p>
        </w:tc>
        <w:tc>
          <w:tcPr>
            <w:tcW w:w="2280" w:type="dxa"/>
            <w:noWrap/>
            <w:vAlign w:val="center"/>
            <w:hideMark/>
          </w:tcPr>
          <w:p w14:paraId="0ED20186" w14:textId="77777777" w:rsidR="0002431E" w:rsidRPr="004421C0" w:rsidRDefault="0002431E" w:rsidP="004421C0">
            <w:pPr>
              <w:spacing w:after="0" w:line="360" w:lineRule="auto"/>
              <w:jc w:val="center"/>
              <w:rPr>
                <w:color w:val="767171" w:themeColor="background2" w:themeShade="80"/>
                <w:lang w:val="es-DO" w:eastAsia="es-DO"/>
              </w:rPr>
            </w:pPr>
            <w:r w:rsidRPr="004421C0">
              <w:rPr>
                <w:color w:val="767171" w:themeColor="background2" w:themeShade="80"/>
                <w:lang w:val="es-DO" w:eastAsia="es-DO"/>
              </w:rPr>
              <w:t>0.00</w:t>
            </w:r>
          </w:p>
        </w:tc>
        <w:tc>
          <w:tcPr>
            <w:tcW w:w="2345" w:type="dxa"/>
            <w:noWrap/>
            <w:vAlign w:val="center"/>
            <w:hideMark/>
          </w:tcPr>
          <w:p w14:paraId="29913C3C" w14:textId="77777777" w:rsidR="0002431E" w:rsidRPr="004421C0" w:rsidRDefault="0002431E" w:rsidP="004421C0">
            <w:pPr>
              <w:spacing w:after="0" w:line="360" w:lineRule="auto"/>
              <w:jc w:val="center"/>
              <w:rPr>
                <w:color w:val="767171" w:themeColor="background2" w:themeShade="80"/>
                <w:lang w:val="es-DO" w:eastAsia="es-DO"/>
              </w:rPr>
            </w:pPr>
            <w:r w:rsidRPr="004421C0">
              <w:rPr>
                <w:color w:val="767171" w:themeColor="background2" w:themeShade="80"/>
                <w:lang w:val="es-DO" w:eastAsia="es-DO"/>
              </w:rPr>
              <w:t>1,745,516.00</w:t>
            </w:r>
          </w:p>
        </w:tc>
        <w:tc>
          <w:tcPr>
            <w:tcW w:w="652" w:type="dxa"/>
            <w:noWrap/>
            <w:vAlign w:val="center"/>
            <w:hideMark/>
          </w:tcPr>
          <w:p w14:paraId="43C0995F" w14:textId="77777777" w:rsidR="0002431E" w:rsidRPr="004421C0" w:rsidRDefault="0002431E" w:rsidP="004421C0">
            <w:pPr>
              <w:spacing w:after="0" w:line="360" w:lineRule="auto"/>
              <w:jc w:val="center"/>
              <w:rPr>
                <w:color w:val="767171" w:themeColor="background2" w:themeShade="80"/>
                <w:lang w:val="es-DO" w:eastAsia="es-DO"/>
              </w:rPr>
            </w:pPr>
            <w:r w:rsidRPr="004421C0">
              <w:rPr>
                <w:color w:val="767171" w:themeColor="background2" w:themeShade="80"/>
                <w:lang w:val="es-DO" w:eastAsia="es-DO"/>
              </w:rPr>
              <w:t>0.00</w:t>
            </w:r>
          </w:p>
        </w:tc>
      </w:tr>
      <w:tr w:rsidR="00D6279C" w:rsidRPr="004421C0" w14:paraId="6220464E" w14:textId="77777777" w:rsidTr="00D6279C">
        <w:trPr>
          <w:trHeight w:val="199"/>
          <w:jc w:val="center"/>
        </w:trPr>
        <w:tc>
          <w:tcPr>
            <w:tcW w:w="720" w:type="dxa"/>
            <w:vAlign w:val="center"/>
            <w:hideMark/>
          </w:tcPr>
          <w:p w14:paraId="02D2B3D6" w14:textId="77777777" w:rsidR="0002431E" w:rsidRPr="004421C0" w:rsidRDefault="0002431E" w:rsidP="004421C0">
            <w:pPr>
              <w:spacing w:after="0" w:line="360" w:lineRule="auto"/>
              <w:jc w:val="center"/>
              <w:rPr>
                <w:color w:val="767171" w:themeColor="background2" w:themeShade="80"/>
                <w:lang w:val="es-DO" w:eastAsia="es-DO"/>
              </w:rPr>
            </w:pPr>
            <w:r w:rsidRPr="004421C0">
              <w:rPr>
                <w:color w:val="767171" w:themeColor="background2" w:themeShade="80"/>
                <w:lang w:val="es-DO" w:eastAsia="es-DO"/>
              </w:rPr>
              <w:t>2.6.9</w:t>
            </w:r>
          </w:p>
        </w:tc>
        <w:tc>
          <w:tcPr>
            <w:tcW w:w="2754" w:type="dxa"/>
            <w:noWrap/>
            <w:vAlign w:val="center"/>
            <w:hideMark/>
          </w:tcPr>
          <w:p w14:paraId="6849DA01" w14:textId="77777777" w:rsidR="0002431E" w:rsidRPr="004421C0" w:rsidRDefault="0002431E" w:rsidP="004421C0">
            <w:pPr>
              <w:spacing w:after="0" w:line="360" w:lineRule="auto"/>
              <w:rPr>
                <w:color w:val="767171" w:themeColor="background2" w:themeShade="80"/>
                <w:lang w:val="es-DO" w:eastAsia="es-DO"/>
              </w:rPr>
            </w:pPr>
            <w:r w:rsidRPr="004421C0">
              <w:rPr>
                <w:color w:val="767171" w:themeColor="background2" w:themeShade="80"/>
                <w:lang w:val="es-DO" w:eastAsia="es-DO"/>
              </w:rPr>
              <w:t>EDIFICIOS, ESTRUCTURAS, TIERRAS, TERRENOS Y OBJETOS DE VALOR</w:t>
            </w:r>
          </w:p>
        </w:tc>
        <w:tc>
          <w:tcPr>
            <w:tcW w:w="2140" w:type="dxa"/>
            <w:noWrap/>
            <w:vAlign w:val="center"/>
            <w:hideMark/>
          </w:tcPr>
          <w:p w14:paraId="743D3A38" w14:textId="77777777" w:rsidR="0002431E" w:rsidRPr="004421C0" w:rsidRDefault="0002431E" w:rsidP="004421C0">
            <w:pPr>
              <w:spacing w:after="0" w:line="360" w:lineRule="auto"/>
              <w:jc w:val="center"/>
              <w:rPr>
                <w:color w:val="767171" w:themeColor="background2" w:themeShade="80"/>
                <w:lang w:val="es-DO" w:eastAsia="es-DO"/>
              </w:rPr>
            </w:pPr>
            <w:r w:rsidRPr="004421C0">
              <w:rPr>
                <w:color w:val="767171" w:themeColor="background2" w:themeShade="80"/>
                <w:lang w:val="es-DO" w:eastAsia="es-DO"/>
              </w:rPr>
              <w:t>350,000.00</w:t>
            </w:r>
          </w:p>
        </w:tc>
        <w:tc>
          <w:tcPr>
            <w:tcW w:w="2401" w:type="dxa"/>
            <w:noWrap/>
            <w:vAlign w:val="center"/>
            <w:hideMark/>
          </w:tcPr>
          <w:p w14:paraId="6BEF6FBA" w14:textId="77777777" w:rsidR="0002431E" w:rsidRPr="004421C0" w:rsidRDefault="0002431E" w:rsidP="004421C0">
            <w:pPr>
              <w:spacing w:after="0" w:line="360" w:lineRule="auto"/>
              <w:jc w:val="center"/>
              <w:rPr>
                <w:color w:val="767171" w:themeColor="background2" w:themeShade="80"/>
                <w:lang w:val="es-DO" w:eastAsia="es-DO"/>
              </w:rPr>
            </w:pPr>
            <w:r w:rsidRPr="004421C0">
              <w:rPr>
                <w:color w:val="767171" w:themeColor="background2" w:themeShade="80"/>
                <w:lang w:val="es-DO" w:eastAsia="es-DO"/>
              </w:rPr>
              <w:t>350,000.00</w:t>
            </w:r>
          </w:p>
        </w:tc>
        <w:tc>
          <w:tcPr>
            <w:tcW w:w="2280" w:type="dxa"/>
            <w:noWrap/>
            <w:vAlign w:val="center"/>
            <w:hideMark/>
          </w:tcPr>
          <w:p w14:paraId="5B9E164C" w14:textId="77777777" w:rsidR="0002431E" w:rsidRPr="004421C0" w:rsidRDefault="0002431E" w:rsidP="004421C0">
            <w:pPr>
              <w:spacing w:after="0" w:line="360" w:lineRule="auto"/>
              <w:jc w:val="center"/>
              <w:rPr>
                <w:color w:val="767171" w:themeColor="background2" w:themeShade="80"/>
                <w:lang w:val="es-DO" w:eastAsia="es-DO"/>
              </w:rPr>
            </w:pPr>
            <w:r w:rsidRPr="004421C0">
              <w:rPr>
                <w:color w:val="767171" w:themeColor="background2" w:themeShade="80"/>
                <w:lang w:val="es-DO" w:eastAsia="es-DO"/>
              </w:rPr>
              <w:t>0.00</w:t>
            </w:r>
          </w:p>
        </w:tc>
        <w:tc>
          <w:tcPr>
            <w:tcW w:w="2345" w:type="dxa"/>
            <w:noWrap/>
            <w:vAlign w:val="center"/>
            <w:hideMark/>
          </w:tcPr>
          <w:p w14:paraId="5ACA58D2" w14:textId="77777777" w:rsidR="0002431E" w:rsidRPr="004421C0" w:rsidRDefault="0002431E" w:rsidP="004421C0">
            <w:pPr>
              <w:spacing w:after="0" w:line="360" w:lineRule="auto"/>
              <w:jc w:val="center"/>
              <w:rPr>
                <w:color w:val="767171" w:themeColor="background2" w:themeShade="80"/>
                <w:lang w:val="es-DO" w:eastAsia="es-DO"/>
              </w:rPr>
            </w:pPr>
            <w:r w:rsidRPr="004421C0">
              <w:rPr>
                <w:color w:val="767171" w:themeColor="background2" w:themeShade="80"/>
                <w:lang w:val="es-DO" w:eastAsia="es-DO"/>
              </w:rPr>
              <w:t>350,000.00</w:t>
            </w:r>
          </w:p>
        </w:tc>
        <w:tc>
          <w:tcPr>
            <w:tcW w:w="652" w:type="dxa"/>
            <w:noWrap/>
            <w:vAlign w:val="center"/>
            <w:hideMark/>
          </w:tcPr>
          <w:p w14:paraId="1FBE49C1" w14:textId="77777777" w:rsidR="0002431E" w:rsidRPr="004421C0" w:rsidRDefault="0002431E" w:rsidP="004421C0">
            <w:pPr>
              <w:spacing w:after="0" w:line="360" w:lineRule="auto"/>
              <w:jc w:val="center"/>
              <w:rPr>
                <w:color w:val="767171" w:themeColor="background2" w:themeShade="80"/>
                <w:lang w:val="es-DO" w:eastAsia="es-DO"/>
              </w:rPr>
            </w:pPr>
            <w:r w:rsidRPr="004421C0">
              <w:rPr>
                <w:color w:val="767171" w:themeColor="background2" w:themeShade="80"/>
                <w:lang w:val="es-DO" w:eastAsia="es-DO"/>
              </w:rPr>
              <w:t>0.00</w:t>
            </w:r>
          </w:p>
        </w:tc>
      </w:tr>
      <w:tr w:rsidR="00D6279C" w:rsidRPr="004421C0" w14:paraId="17EC206A" w14:textId="77777777" w:rsidTr="00D6279C">
        <w:trPr>
          <w:trHeight w:val="180"/>
          <w:jc w:val="center"/>
        </w:trPr>
        <w:tc>
          <w:tcPr>
            <w:tcW w:w="720" w:type="dxa"/>
            <w:shd w:val="clear" w:color="000000" w:fill="D9D9D9"/>
            <w:noWrap/>
            <w:vAlign w:val="center"/>
            <w:hideMark/>
          </w:tcPr>
          <w:p w14:paraId="0B360C56" w14:textId="77777777" w:rsidR="0002431E" w:rsidRPr="004421C0" w:rsidRDefault="0002431E" w:rsidP="004421C0">
            <w:pPr>
              <w:spacing w:after="0" w:line="360" w:lineRule="auto"/>
              <w:jc w:val="center"/>
              <w:rPr>
                <w:b/>
                <w:bCs/>
                <w:color w:val="767171" w:themeColor="background2" w:themeShade="80"/>
                <w:lang w:val="es-DO" w:eastAsia="es-DO"/>
              </w:rPr>
            </w:pPr>
            <w:r w:rsidRPr="004421C0">
              <w:rPr>
                <w:b/>
                <w:bCs/>
                <w:color w:val="767171" w:themeColor="background2" w:themeShade="80"/>
                <w:lang w:val="es-DO" w:eastAsia="es-DO"/>
              </w:rPr>
              <w:t>2.7</w:t>
            </w:r>
          </w:p>
        </w:tc>
        <w:tc>
          <w:tcPr>
            <w:tcW w:w="2754" w:type="dxa"/>
            <w:shd w:val="clear" w:color="000000" w:fill="D9D9D9"/>
            <w:vAlign w:val="center"/>
            <w:hideMark/>
          </w:tcPr>
          <w:p w14:paraId="3383E53B" w14:textId="77777777" w:rsidR="0002431E" w:rsidRPr="004421C0" w:rsidRDefault="0002431E" w:rsidP="0023770C">
            <w:pPr>
              <w:spacing w:after="0" w:line="360" w:lineRule="auto"/>
              <w:rPr>
                <w:b/>
                <w:bCs/>
                <w:color w:val="767171" w:themeColor="background2" w:themeShade="80"/>
                <w:lang w:val="es-DO" w:eastAsia="es-DO"/>
              </w:rPr>
            </w:pPr>
            <w:r w:rsidRPr="004421C0">
              <w:rPr>
                <w:b/>
                <w:bCs/>
                <w:color w:val="767171" w:themeColor="background2" w:themeShade="80"/>
                <w:lang w:val="es-DO" w:eastAsia="es-DO"/>
              </w:rPr>
              <w:t>OBRAS</w:t>
            </w:r>
          </w:p>
        </w:tc>
        <w:tc>
          <w:tcPr>
            <w:tcW w:w="2140" w:type="dxa"/>
            <w:shd w:val="clear" w:color="000000" w:fill="D9D9D9"/>
            <w:noWrap/>
            <w:vAlign w:val="center"/>
            <w:hideMark/>
          </w:tcPr>
          <w:p w14:paraId="65FDE5CB" w14:textId="77777777" w:rsidR="0002431E" w:rsidRPr="004421C0" w:rsidRDefault="0002431E" w:rsidP="004421C0">
            <w:pPr>
              <w:spacing w:after="0" w:line="360" w:lineRule="auto"/>
              <w:jc w:val="center"/>
              <w:rPr>
                <w:b/>
                <w:bCs/>
                <w:color w:val="767171" w:themeColor="background2" w:themeShade="80"/>
                <w:lang w:val="es-DO" w:eastAsia="es-DO"/>
              </w:rPr>
            </w:pPr>
            <w:r w:rsidRPr="004421C0">
              <w:rPr>
                <w:b/>
                <w:bCs/>
                <w:color w:val="767171" w:themeColor="background2" w:themeShade="80"/>
                <w:lang w:val="es-DO" w:eastAsia="es-DO"/>
              </w:rPr>
              <w:t>830,000.00</w:t>
            </w:r>
          </w:p>
        </w:tc>
        <w:tc>
          <w:tcPr>
            <w:tcW w:w="2401" w:type="dxa"/>
            <w:shd w:val="clear" w:color="000000" w:fill="D9D9D9"/>
            <w:noWrap/>
            <w:vAlign w:val="center"/>
            <w:hideMark/>
          </w:tcPr>
          <w:p w14:paraId="58658306" w14:textId="77777777" w:rsidR="0002431E" w:rsidRPr="004421C0" w:rsidRDefault="0002431E" w:rsidP="004421C0">
            <w:pPr>
              <w:spacing w:after="0" w:line="360" w:lineRule="auto"/>
              <w:jc w:val="center"/>
              <w:rPr>
                <w:b/>
                <w:bCs/>
                <w:color w:val="767171" w:themeColor="background2" w:themeShade="80"/>
                <w:lang w:val="es-DO" w:eastAsia="es-DO"/>
              </w:rPr>
            </w:pPr>
            <w:r w:rsidRPr="004421C0">
              <w:rPr>
                <w:b/>
                <w:bCs/>
                <w:color w:val="767171" w:themeColor="background2" w:themeShade="80"/>
                <w:lang w:val="es-DO" w:eastAsia="es-DO"/>
              </w:rPr>
              <w:t>830,000.00</w:t>
            </w:r>
          </w:p>
        </w:tc>
        <w:tc>
          <w:tcPr>
            <w:tcW w:w="2280" w:type="dxa"/>
            <w:shd w:val="clear" w:color="000000" w:fill="D9D9D9"/>
            <w:noWrap/>
            <w:vAlign w:val="center"/>
            <w:hideMark/>
          </w:tcPr>
          <w:p w14:paraId="496054B2" w14:textId="77777777" w:rsidR="0002431E" w:rsidRPr="004421C0" w:rsidRDefault="0002431E" w:rsidP="004421C0">
            <w:pPr>
              <w:spacing w:after="0" w:line="360" w:lineRule="auto"/>
              <w:jc w:val="center"/>
              <w:rPr>
                <w:b/>
                <w:bCs/>
                <w:color w:val="767171" w:themeColor="background2" w:themeShade="80"/>
                <w:lang w:val="es-DO" w:eastAsia="es-DO"/>
              </w:rPr>
            </w:pPr>
            <w:r w:rsidRPr="004421C0">
              <w:rPr>
                <w:b/>
                <w:bCs/>
                <w:color w:val="767171" w:themeColor="background2" w:themeShade="80"/>
                <w:lang w:val="es-DO" w:eastAsia="es-DO"/>
              </w:rPr>
              <w:t>0.00</w:t>
            </w:r>
          </w:p>
        </w:tc>
        <w:tc>
          <w:tcPr>
            <w:tcW w:w="2345" w:type="dxa"/>
            <w:shd w:val="clear" w:color="000000" w:fill="D9D9D9"/>
            <w:noWrap/>
            <w:vAlign w:val="center"/>
            <w:hideMark/>
          </w:tcPr>
          <w:p w14:paraId="0F9E1080" w14:textId="77777777" w:rsidR="0002431E" w:rsidRPr="004421C0" w:rsidRDefault="0002431E" w:rsidP="004421C0">
            <w:pPr>
              <w:spacing w:after="0" w:line="360" w:lineRule="auto"/>
              <w:jc w:val="center"/>
              <w:rPr>
                <w:b/>
                <w:bCs/>
                <w:color w:val="767171" w:themeColor="background2" w:themeShade="80"/>
                <w:lang w:val="es-DO" w:eastAsia="es-DO"/>
              </w:rPr>
            </w:pPr>
            <w:r w:rsidRPr="004421C0">
              <w:rPr>
                <w:b/>
                <w:bCs/>
                <w:color w:val="767171" w:themeColor="background2" w:themeShade="80"/>
                <w:lang w:val="es-DO" w:eastAsia="es-DO"/>
              </w:rPr>
              <w:t>830,000.00</w:t>
            </w:r>
          </w:p>
        </w:tc>
        <w:tc>
          <w:tcPr>
            <w:tcW w:w="652" w:type="dxa"/>
            <w:shd w:val="clear" w:color="000000" w:fill="D9D9D9"/>
            <w:noWrap/>
            <w:vAlign w:val="center"/>
            <w:hideMark/>
          </w:tcPr>
          <w:p w14:paraId="3DEBBE31" w14:textId="77777777" w:rsidR="0002431E" w:rsidRPr="004421C0" w:rsidRDefault="0002431E" w:rsidP="004421C0">
            <w:pPr>
              <w:spacing w:after="0" w:line="360" w:lineRule="auto"/>
              <w:jc w:val="center"/>
              <w:rPr>
                <w:b/>
                <w:bCs/>
                <w:color w:val="767171" w:themeColor="background2" w:themeShade="80"/>
                <w:lang w:val="es-DO" w:eastAsia="es-DO"/>
              </w:rPr>
            </w:pPr>
            <w:r w:rsidRPr="004421C0">
              <w:rPr>
                <w:b/>
                <w:bCs/>
                <w:color w:val="767171" w:themeColor="background2" w:themeShade="80"/>
                <w:lang w:val="es-DO" w:eastAsia="es-DO"/>
              </w:rPr>
              <w:t>0.00</w:t>
            </w:r>
          </w:p>
        </w:tc>
      </w:tr>
      <w:tr w:rsidR="00D6279C" w:rsidRPr="004421C0" w14:paraId="7C11DD62" w14:textId="77777777" w:rsidTr="00D6279C">
        <w:trPr>
          <w:trHeight w:val="165"/>
          <w:jc w:val="center"/>
        </w:trPr>
        <w:tc>
          <w:tcPr>
            <w:tcW w:w="720" w:type="dxa"/>
            <w:vAlign w:val="center"/>
            <w:hideMark/>
          </w:tcPr>
          <w:p w14:paraId="58A44857" w14:textId="77777777" w:rsidR="0002431E" w:rsidRPr="004421C0" w:rsidRDefault="0002431E" w:rsidP="004421C0">
            <w:pPr>
              <w:spacing w:after="0" w:line="360" w:lineRule="auto"/>
              <w:jc w:val="center"/>
              <w:rPr>
                <w:color w:val="767171" w:themeColor="background2" w:themeShade="80"/>
                <w:lang w:val="es-DO" w:eastAsia="es-DO"/>
              </w:rPr>
            </w:pPr>
            <w:r w:rsidRPr="004421C0">
              <w:rPr>
                <w:color w:val="767171" w:themeColor="background2" w:themeShade="80"/>
                <w:lang w:val="es-DO" w:eastAsia="es-DO"/>
              </w:rPr>
              <w:t>2.7.1</w:t>
            </w:r>
          </w:p>
        </w:tc>
        <w:tc>
          <w:tcPr>
            <w:tcW w:w="2754" w:type="dxa"/>
            <w:vAlign w:val="center"/>
            <w:hideMark/>
          </w:tcPr>
          <w:p w14:paraId="31781689" w14:textId="77777777" w:rsidR="0002431E" w:rsidRPr="004421C0" w:rsidRDefault="0002431E" w:rsidP="004421C0">
            <w:pPr>
              <w:spacing w:after="0" w:line="360" w:lineRule="auto"/>
              <w:rPr>
                <w:color w:val="767171" w:themeColor="background2" w:themeShade="80"/>
                <w:lang w:val="es-DO" w:eastAsia="es-DO"/>
              </w:rPr>
            </w:pPr>
            <w:r w:rsidRPr="004421C0">
              <w:rPr>
                <w:color w:val="767171" w:themeColor="background2" w:themeShade="80"/>
                <w:lang w:val="es-DO" w:eastAsia="es-DO"/>
              </w:rPr>
              <w:t>OBRAS EN EDIFICACIONES</w:t>
            </w:r>
          </w:p>
        </w:tc>
        <w:tc>
          <w:tcPr>
            <w:tcW w:w="2140" w:type="dxa"/>
            <w:noWrap/>
            <w:vAlign w:val="center"/>
            <w:hideMark/>
          </w:tcPr>
          <w:p w14:paraId="670552F2" w14:textId="77777777" w:rsidR="0002431E" w:rsidRPr="004421C0" w:rsidRDefault="0002431E" w:rsidP="004421C0">
            <w:pPr>
              <w:spacing w:after="0" w:line="360" w:lineRule="auto"/>
              <w:jc w:val="center"/>
              <w:rPr>
                <w:color w:val="767171" w:themeColor="background2" w:themeShade="80"/>
                <w:lang w:val="es-DO" w:eastAsia="es-DO"/>
              </w:rPr>
            </w:pPr>
            <w:r w:rsidRPr="004421C0">
              <w:rPr>
                <w:color w:val="767171" w:themeColor="background2" w:themeShade="80"/>
                <w:lang w:val="es-DO" w:eastAsia="es-DO"/>
              </w:rPr>
              <w:t>830,000.00</w:t>
            </w:r>
          </w:p>
        </w:tc>
        <w:tc>
          <w:tcPr>
            <w:tcW w:w="2401" w:type="dxa"/>
            <w:noWrap/>
            <w:vAlign w:val="center"/>
            <w:hideMark/>
          </w:tcPr>
          <w:p w14:paraId="524BEB33" w14:textId="77777777" w:rsidR="0002431E" w:rsidRPr="004421C0" w:rsidRDefault="0002431E" w:rsidP="004421C0">
            <w:pPr>
              <w:spacing w:after="0" w:line="360" w:lineRule="auto"/>
              <w:jc w:val="center"/>
              <w:rPr>
                <w:color w:val="767171" w:themeColor="background2" w:themeShade="80"/>
                <w:lang w:val="es-DO" w:eastAsia="es-DO"/>
              </w:rPr>
            </w:pPr>
            <w:r w:rsidRPr="004421C0">
              <w:rPr>
                <w:color w:val="767171" w:themeColor="background2" w:themeShade="80"/>
                <w:lang w:val="es-DO" w:eastAsia="es-DO"/>
              </w:rPr>
              <w:t>830,000.00</w:t>
            </w:r>
          </w:p>
        </w:tc>
        <w:tc>
          <w:tcPr>
            <w:tcW w:w="2280" w:type="dxa"/>
            <w:noWrap/>
            <w:vAlign w:val="center"/>
            <w:hideMark/>
          </w:tcPr>
          <w:p w14:paraId="458AE2D6" w14:textId="77777777" w:rsidR="0002431E" w:rsidRPr="004421C0" w:rsidRDefault="0002431E" w:rsidP="004421C0">
            <w:pPr>
              <w:spacing w:after="0" w:line="360" w:lineRule="auto"/>
              <w:jc w:val="center"/>
              <w:rPr>
                <w:color w:val="767171" w:themeColor="background2" w:themeShade="80"/>
                <w:lang w:val="es-DO" w:eastAsia="es-DO"/>
              </w:rPr>
            </w:pPr>
            <w:r w:rsidRPr="004421C0">
              <w:rPr>
                <w:color w:val="767171" w:themeColor="background2" w:themeShade="80"/>
                <w:lang w:val="es-DO" w:eastAsia="es-DO"/>
              </w:rPr>
              <w:t>0.00</w:t>
            </w:r>
          </w:p>
        </w:tc>
        <w:tc>
          <w:tcPr>
            <w:tcW w:w="2345" w:type="dxa"/>
            <w:noWrap/>
            <w:vAlign w:val="center"/>
            <w:hideMark/>
          </w:tcPr>
          <w:p w14:paraId="7C2D0760" w14:textId="77777777" w:rsidR="0002431E" w:rsidRPr="004421C0" w:rsidRDefault="0002431E" w:rsidP="004421C0">
            <w:pPr>
              <w:spacing w:after="0" w:line="360" w:lineRule="auto"/>
              <w:jc w:val="center"/>
              <w:rPr>
                <w:color w:val="767171" w:themeColor="background2" w:themeShade="80"/>
                <w:lang w:val="es-DO" w:eastAsia="es-DO"/>
              </w:rPr>
            </w:pPr>
            <w:r w:rsidRPr="004421C0">
              <w:rPr>
                <w:color w:val="767171" w:themeColor="background2" w:themeShade="80"/>
                <w:lang w:val="es-DO" w:eastAsia="es-DO"/>
              </w:rPr>
              <w:t>830,000.00</w:t>
            </w:r>
          </w:p>
        </w:tc>
        <w:tc>
          <w:tcPr>
            <w:tcW w:w="652" w:type="dxa"/>
            <w:noWrap/>
            <w:vAlign w:val="center"/>
            <w:hideMark/>
          </w:tcPr>
          <w:p w14:paraId="6680F3B2" w14:textId="77777777" w:rsidR="0002431E" w:rsidRPr="004421C0" w:rsidRDefault="0002431E" w:rsidP="004421C0">
            <w:pPr>
              <w:spacing w:after="0" w:line="360" w:lineRule="auto"/>
              <w:jc w:val="center"/>
              <w:rPr>
                <w:color w:val="767171" w:themeColor="background2" w:themeShade="80"/>
                <w:lang w:val="es-DO" w:eastAsia="es-DO"/>
              </w:rPr>
            </w:pPr>
            <w:r w:rsidRPr="004421C0">
              <w:rPr>
                <w:color w:val="767171" w:themeColor="background2" w:themeShade="80"/>
                <w:lang w:val="es-DO" w:eastAsia="es-DO"/>
              </w:rPr>
              <w:t>0.00</w:t>
            </w:r>
          </w:p>
        </w:tc>
      </w:tr>
    </w:tbl>
    <w:p w14:paraId="5467041E" w14:textId="77777777" w:rsidR="00354260" w:rsidRDefault="0002431E" w:rsidP="0002431E">
      <w:pPr>
        <w:spacing w:line="360" w:lineRule="auto"/>
        <w:rPr>
          <w:i/>
          <w:iCs/>
          <w:color w:val="747171"/>
          <w:sz w:val="18"/>
          <w:szCs w:val="18"/>
          <w:lang w:val="es-DO"/>
        </w:rPr>
        <w:sectPr w:rsidR="00354260" w:rsidSect="00D6279C">
          <w:pgSz w:w="15840" w:h="12240" w:orient="landscape"/>
          <w:pgMar w:top="2160" w:right="1440" w:bottom="2160" w:left="1440" w:header="720" w:footer="720" w:gutter="0"/>
          <w:cols w:space="720"/>
          <w:docGrid w:linePitch="360"/>
        </w:sectPr>
      </w:pPr>
      <w:r w:rsidRPr="005E694F">
        <w:rPr>
          <w:i/>
          <w:iCs/>
          <w:color w:val="747171"/>
          <w:sz w:val="18"/>
          <w:szCs w:val="18"/>
          <w:lang w:val="es-DO"/>
        </w:rPr>
        <w:t xml:space="preserve">Fuente: Dirección Financiera </w:t>
      </w:r>
      <w:r w:rsidR="004421C0" w:rsidRPr="005E694F">
        <w:rPr>
          <w:i/>
          <w:iCs/>
          <w:color w:val="747171"/>
          <w:sz w:val="18"/>
          <w:szCs w:val="18"/>
          <w:lang w:val="es-DO"/>
        </w:rPr>
        <w:t>MICM. -</w:t>
      </w:r>
      <w:r w:rsidRPr="005E694F">
        <w:rPr>
          <w:i/>
          <w:iCs/>
          <w:color w:val="747171"/>
          <w:sz w:val="18"/>
          <w:szCs w:val="18"/>
          <w:lang w:val="es-DO"/>
        </w:rPr>
        <w:t xml:space="preserve"> </w:t>
      </w:r>
    </w:p>
    <w:p w14:paraId="0F15D522" w14:textId="77777777" w:rsidR="00354260" w:rsidRPr="00354260" w:rsidRDefault="00354260" w:rsidP="00354260">
      <w:pPr>
        <w:spacing w:line="360" w:lineRule="auto"/>
        <w:jc w:val="both"/>
        <w:rPr>
          <w:lang w:val="es-DO"/>
        </w:rPr>
      </w:pPr>
      <w:r w:rsidRPr="00354260">
        <w:rPr>
          <w:lang w:val="es-DO"/>
        </w:rPr>
        <w:lastRenderedPageBreak/>
        <w:t xml:space="preserve">En el cuadro de ejecución presupuestaria por cuentas y subcuentas, la cuenta que refleja mayor ejecución es la de Transferencias de capital con un 92.88%, esto debido a las transferencias presupuestarias que se realizan a las diferentes instituciones descentralizadas y a las transferencias realizadas a instituciones y empresas, en ese orden, le sigue Transferencias Corrientes, la cual al 30 de noviembre presenta una ejecución de 87.56%, por los pago realizados a los subsidios, tanto del combustible para la importación, como los relacionados a la Harina y sus derivados y los componentes del precio del pollo. </w:t>
      </w:r>
    </w:p>
    <w:p w14:paraId="539E31D9" w14:textId="77777777" w:rsidR="00354260" w:rsidRDefault="00354260" w:rsidP="00354260">
      <w:pPr>
        <w:spacing w:line="360" w:lineRule="auto"/>
        <w:jc w:val="both"/>
        <w:rPr>
          <w:b/>
          <w:bCs/>
          <w:lang w:val="es-DO"/>
        </w:rPr>
      </w:pPr>
      <w:r w:rsidRPr="00354260">
        <w:rPr>
          <w:lang w:val="es-DO"/>
        </w:rPr>
        <w:t>También, se realizaron transferencias para cumplir con los compromisos asumidos para el pago de cuota por membresías con organismos internacionales, así como el pago a las Asociaciones sin fines de lucro (ASFL).</w:t>
      </w:r>
    </w:p>
    <w:p w14:paraId="76EB2A05" w14:textId="77777777" w:rsidR="001E4C62" w:rsidRPr="00516EE2" w:rsidRDefault="001E4C62" w:rsidP="00A41919">
      <w:pPr>
        <w:pStyle w:val="Prrafodelista"/>
        <w:numPr>
          <w:ilvl w:val="0"/>
          <w:numId w:val="20"/>
        </w:numPr>
        <w:spacing w:line="360" w:lineRule="auto"/>
        <w:ind w:left="426"/>
        <w:rPr>
          <w:b/>
          <w:bCs/>
          <w:lang w:val="es-DO"/>
        </w:rPr>
      </w:pPr>
      <w:r w:rsidRPr="00516EE2">
        <w:rPr>
          <w:b/>
          <w:bCs/>
          <w:lang w:val="es-DO"/>
        </w:rPr>
        <w:t>Cuentas por pagar</w:t>
      </w:r>
    </w:p>
    <w:p w14:paraId="36B7FA01" w14:textId="77777777" w:rsidR="001E4C62" w:rsidRDefault="001E4C62" w:rsidP="001E4C62">
      <w:pPr>
        <w:pStyle w:val="NormalWeb"/>
        <w:spacing w:before="0" w:beforeAutospacing="0" w:after="0" w:afterAutospacing="0" w:line="360" w:lineRule="auto"/>
        <w:jc w:val="both"/>
        <w:rPr>
          <w:lang w:val="es-DO" w:eastAsia="en-US"/>
        </w:rPr>
      </w:pPr>
      <w:r w:rsidRPr="008C59D2">
        <w:rPr>
          <w:lang w:val="es-DO" w:eastAsia="en-US"/>
        </w:rPr>
        <w:t>En lo que respecta a las cuentas por pagar, el MICM ha presentado un aumento en publicidad, servicios y adquisiciones de bienes, además de la implementación del convenio con las empresas pertenecientes al sector de los productos derivados de la harina, el subsidio a los importadores de Maíz, para los criadores de Pollo, el pago de las facturas recibidas del Pecio de Paridad de Importación (PPI), el acuerdo con INTRANT, pagos pendientes por falta de aprobación por parte de la Contraloría General de la República y deuda administrativa, debido a que algunos suplidores presentaron problemas en los procesos de compras, con la Dirección General de Impuesto Internos (DGII), como se puede reflejar en el cuadro siguiente la antigüedad de la cuenta por pagar son de compromisos pendientes que no superan los 60 días.</w:t>
      </w:r>
    </w:p>
    <w:p w14:paraId="4AFEB953" w14:textId="77777777" w:rsidR="00685CA5" w:rsidRDefault="00685CA5" w:rsidP="001E4C62">
      <w:pPr>
        <w:pStyle w:val="NormalWeb"/>
        <w:spacing w:before="0" w:beforeAutospacing="0" w:after="0" w:afterAutospacing="0" w:line="360" w:lineRule="auto"/>
        <w:jc w:val="both"/>
        <w:rPr>
          <w:b/>
          <w:bCs/>
          <w:color w:val="747171"/>
          <w:szCs w:val="22"/>
          <w:lang w:val="es-MX" w:eastAsia="en-US"/>
        </w:rPr>
      </w:pPr>
    </w:p>
    <w:p w14:paraId="29189180" w14:textId="77777777" w:rsidR="006C4CA5" w:rsidRDefault="006C4CA5" w:rsidP="001E4C62">
      <w:pPr>
        <w:pStyle w:val="NormalWeb"/>
        <w:spacing w:before="0" w:beforeAutospacing="0" w:after="0" w:afterAutospacing="0" w:line="360" w:lineRule="auto"/>
        <w:jc w:val="both"/>
        <w:rPr>
          <w:b/>
          <w:bCs/>
          <w:color w:val="747171"/>
          <w:szCs w:val="22"/>
          <w:lang w:val="es-MX" w:eastAsia="en-US"/>
        </w:rPr>
      </w:pPr>
    </w:p>
    <w:p w14:paraId="2E92A801" w14:textId="77777777" w:rsidR="001E4C62" w:rsidRPr="001E4C62" w:rsidRDefault="001E4C62" w:rsidP="001E4C62">
      <w:pPr>
        <w:spacing w:after="0" w:line="360" w:lineRule="auto"/>
        <w:jc w:val="center"/>
        <w:rPr>
          <w:b/>
          <w:bCs/>
          <w:color w:val="747171"/>
          <w:lang w:val="es-DO"/>
        </w:rPr>
      </w:pPr>
      <w:r w:rsidRPr="001E4C62">
        <w:rPr>
          <w:b/>
          <w:bCs/>
          <w:color w:val="747171"/>
          <w:lang w:val="es-DO"/>
        </w:rPr>
        <w:lastRenderedPageBreak/>
        <w:t xml:space="preserve">Tabla No.  </w:t>
      </w:r>
      <w:r w:rsidRPr="001E4C62">
        <w:rPr>
          <w:b/>
          <w:bCs/>
          <w:color w:val="747171"/>
          <w:lang w:val="es-DO"/>
        </w:rPr>
        <w:fldChar w:fldCharType="begin"/>
      </w:r>
      <w:r w:rsidRPr="001E4C62">
        <w:rPr>
          <w:b/>
          <w:bCs/>
          <w:color w:val="747171"/>
          <w:lang w:val="es-DO"/>
        </w:rPr>
        <w:instrText xml:space="preserve"> SEQ Tabla_No._ \* ARABIC </w:instrText>
      </w:r>
      <w:r w:rsidRPr="001E4C62">
        <w:rPr>
          <w:b/>
          <w:bCs/>
          <w:color w:val="747171"/>
          <w:lang w:val="es-DO"/>
        </w:rPr>
        <w:fldChar w:fldCharType="separate"/>
      </w:r>
      <w:r w:rsidR="00596844">
        <w:rPr>
          <w:b/>
          <w:bCs/>
          <w:noProof/>
          <w:color w:val="747171"/>
          <w:lang w:val="es-DO"/>
        </w:rPr>
        <w:t>11</w:t>
      </w:r>
      <w:r w:rsidRPr="001E4C62">
        <w:rPr>
          <w:b/>
          <w:bCs/>
          <w:color w:val="747171"/>
          <w:lang w:val="es-DO"/>
        </w:rPr>
        <w:fldChar w:fldCharType="end"/>
      </w:r>
    </w:p>
    <w:p w14:paraId="4B43F34C" w14:textId="77777777" w:rsidR="001E4C62" w:rsidRPr="001E4C62" w:rsidRDefault="001E4C62" w:rsidP="001E4C62">
      <w:pPr>
        <w:spacing w:after="0" w:line="360" w:lineRule="auto"/>
        <w:jc w:val="center"/>
        <w:rPr>
          <w:color w:val="747171"/>
          <w:lang w:val="es-DO"/>
        </w:rPr>
      </w:pPr>
      <w:r w:rsidRPr="001E4C62">
        <w:rPr>
          <w:color w:val="747171"/>
          <w:lang w:val="es-DO"/>
        </w:rPr>
        <w:t>Resumen de Cuentas por Pagar por Antigüedad de Saldos</w:t>
      </w:r>
    </w:p>
    <w:p w14:paraId="08D988A6" w14:textId="77777777" w:rsidR="001E4C62" w:rsidRPr="001E4C62" w:rsidRDefault="001E4C62" w:rsidP="001E4C62">
      <w:pPr>
        <w:spacing w:after="0" w:line="360" w:lineRule="auto"/>
        <w:jc w:val="center"/>
        <w:rPr>
          <w:color w:val="747171"/>
          <w:lang w:val="es-DO"/>
        </w:rPr>
      </w:pPr>
      <w:r w:rsidRPr="001E4C62">
        <w:rPr>
          <w:color w:val="747171"/>
          <w:lang w:val="es-DO"/>
        </w:rPr>
        <w:t>Al 30 de noviembre de 2022</w:t>
      </w:r>
    </w:p>
    <w:p w14:paraId="1C5BFA36" w14:textId="77777777" w:rsidR="008C59D2" w:rsidRPr="008C59D2" w:rsidRDefault="001E4C62" w:rsidP="008C59D2">
      <w:pPr>
        <w:spacing w:after="0" w:line="360" w:lineRule="auto"/>
        <w:jc w:val="center"/>
        <w:rPr>
          <w:color w:val="747171"/>
          <w:lang w:val="es-DO"/>
        </w:rPr>
      </w:pPr>
      <w:r w:rsidRPr="001E4C62">
        <w:rPr>
          <w:color w:val="747171"/>
          <w:lang w:val="es-DO"/>
        </w:rPr>
        <w:t>Valores en RD$</w:t>
      </w:r>
    </w:p>
    <w:tbl>
      <w:tblPr>
        <w:tblW w:w="7083" w:type="dxa"/>
        <w:jc w:val="center"/>
        <w:tblBorders>
          <w:top w:val="single" w:sz="4" w:space="0" w:color="011C50"/>
          <w:left w:val="single" w:sz="4" w:space="0" w:color="011C50"/>
          <w:bottom w:val="single" w:sz="4" w:space="0" w:color="011C50"/>
          <w:right w:val="single" w:sz="4" w:space="0" w:color="011C50"/>
          <w:insideH w:val="single" w:sz="4" w:space="0" w:color="011C50"/>
          <w:insideV w:val="single" w:sz="4" w:space="0" w:color="011C50"/>
        </w:tblBorders>
        <w:tblCellMar>
          <w:left w:w="70" w:type="dxa"/>
          <w:right w:w="70" w:type="dxa"/>
        </w:tblCellMar>
        <w:tblLook w:val="04A0" w:firstRow="1" w:lastRow="0" w:firstColumn="1" w:lastColumn="0" w:noHBand="0" w:noVBand="1"/>
      </w:tblPr>
      <w:tblGrid>
        <w:gridCol w:w="2547"/>
        <w:gridCol w:w="1849"/>
        <w:gridCol w:w="2687"/>
      </w:tblGrid>
      <w:tr w:rsidR="001E4C62" w:rsidRPr="005E694F" w14:paraId="5B88AA3B" w14:textId="77777777" w:rsidTr="009B4C32">
        <w:trPr>
          <w:trHeight w:val="953"/>
          <w:tblHeader/>
          <w:jc w:val="center"/>
        </w:trPr>
        <w:tc>
          <w:tcPr>
            <w:tcW w:w="2547" w:type="dxa"/>
            <w:shd w:val="clear" w:color="auto" w:fill="011C50"/>
            <w:vAlign w:val="center"/>
            <w:hideMark/>
          </w:tcPr>
          <w:p w14:paraId="0F9A9C0C" w14:textId="77777777" w:rsidR="001E4C62" w:rsidRPr="007D67F0" w:rsidRDefault="00B51D23" w:rsidP="006A5789">
            <w:pPr>
              <w:spacing w:after="0" w:line="360" w:lineRule="auto"/>
              <w:jc w:val="center"/>
              <w:rPr>
                <w:b/>
                <w:bCs/>
                <w:color w:val="FFFFFF"/>
                <w:lang w:val="es-DO" w:eastAsia="es-DO"/>
              </w:rPr>
            </w:pPr>
            <w:r>
              <w:rPr>
                <w:b/>
                <w:bCs/>
                <w:color w:val="FFFFFF"/>
                <w:lang w:val="es-DO" w:eastAsia="es-DO"/>
              </w:rPr>
              <w:t>Cantidad de días</w:t>
            </w:r>
          </w:p>
        </w:tc>
        <w:tc>
          <w:tcPr>
            <w:tcW w:w="1849" w:type="dxa"/>
            <w:shd w:val="clear" w:color="auto" w:fill="011C50"/>
            <w:vAlign w:val="center"/>
            <w:hideMark/>
          </w:tcPr>
          <w:p w14:paraId="39613534" w14:textId="77777777" w:rsidR="001E4C62" w:rsidRPr="007D67F0" w:rsidRDefault="00B51D23" w:rsidP="006A5789">
            <w:pPr>
              <w:spacing w:after="0" w:line="360" w:lineRule="auto"/>
              <w:jc w:val="center"/>
              <w:rPr>
                <w:b/>
                <w:bCs/>
                <w:color w:val="FFFFFF"/>
                <w:lang w:val="es-DO" w:eastAsia="es-DO"/>
              </w:rPr>
            </w:pPr>
            <w:r>
              <w:rPr>
                <w:b/>
                <w:bCs/>
                <w:color w:val="FFFFFF"/>
                <w:lang w:val="es-DO" w:eastAsia="es-DO"/>
              </w:rPr>
              <w:t>Cantidad de suplidores</w:t>
            </w:r>
          </w:p>
        </w:tc>
        <w:tc>
          <w:tcPr>
            <w:tcW w:w="2687" w:type="dxa"/>
            <w:shd w:val="clear" w:color="auto" w:fill="011C50"/>
            <w:vAlign w:val="center"/>
            <w:hideMark/>
          </w:tcPr>
          <w:p w14:paraId="6142D23F" w14:textId="77777777" w:rsidR="001E4C62" w:rsidRPr="007D67F0" w:rsidRDefault="00B51D23" w:rsidP="006A5789">
            <w:pPr>
              <w:spacing w:after="0" w:line="360" w:lineRule="auto"/>
              <w:jc w:val="center"/>
              <w:rPr>
                <w:b/>
                <w:bCs/>
                <w:color w:val="FFFFFF"/>
                <w:lang w:val="es-DO" w:eastAsia="es-DO"/>
              </w:rPr>
            </w:pPr>
            <w:r>
              <w:rPr>
                <w:b/>
                <w:bCs/>
                <w:color w:val="FFFFFF"/>
                <w:lang w:val="es-DO" w:eastAsia="es-DO"/>
              </w:rPr>
              <w:t>Monto Total</w:t>
            </w:r>
          </w:p>
        </w:tc>
      </w:tr>
      <w:tr w:rsidR="001E4C62" w:rsidRPr="005E694F" w14:paraId="213E0374" w14:textId="77777777" w:rsidTr="009B4C32">
        <w:trPr>
          <w:trHeight w:val="312"/>
          <w:jc w:val="center"/>
        </w:trPr>
        <w:tc>
          <w:tcPr>
            <w:tcW w:w="2547" w:type="dxa"/>
            <w:noWrap/>
            <w:vAlign w:val="center"/>
            <w:hideMark/>
          </w:tcPr>
          <w:p w14:paraId="24F77021" w14:textId="77777777" w:rsidR="001E4C62" w:rsidRPr="005E694F" w:rsidRDefault="001E4C62" w:rsidP="006A5789">
            <w:pPr>
              <w:spacing w:after="0" w:line="360" w:lineRule="auto"/>
              <w:jc w:val="center"/>
              <w:rPr>
                <w:b/>
                <w:bCs/>
                <w:color w:val="747171"/>
                <w:lang w:val="es-DO" w:eastAsia="es-DO"/>
              </w:rPr>
            </w:pPr>
            <w:r w:rsidRPr="005E694F">
              <w:rPr>
                <w:b/>
                <w:bCs/>
                <w:color w:val="747171"/>
                <w:lang w:val="es-DO" w:eastAsia="es-DO"/>
              </w:rPr>
              <w:t>01-30</w:t>
            </w:r>
          </w:p>
        </w:tc>
        <w:tc>
          <w:tcPr>
            <w:tcW w:w="1849" w:type="dxa"/>
            <w:noWrap/>
            <w:vAlign w:val="center"/>
            <w:hideMark/>
          </w:tcPr>
          <w:p w14:paraId="43955B89" w14:textId="77777777" w:rsidR="001E4C62" w:rsidRPr="005E694F" w:rsidRDefault="001E4C62" w:rsidP="006A5789">
            <w:pPr>
              <w:spacing w:after="0" w:line="360" w:lineRule="auto"/>
              <w:jc w:val="center"/>
              <w:rPr>
                <w:color w:val="747171"/>
                <w:lang w:val="es-DO" w:eastAsia="es-DO"/>
              </w:rPr>
            </w:pPr>
            <w:r>
              <w:rPr>
                <w:color w:val="747171"/>
                <w:lang w:val="es-DO" w:eastAsia="es-DO"/>
              </w:rPr>
              <w:t>203</w:t>
            </w:r>
          </w:p>
        </w:tc>
        <w:tc>
          <w:tcPr>
            <w:tcW w:w="2687" w:type="dxa"/>
            <w:noWrap/>
            <w:vAlign w:val="center"/>
            <w:hideMark/>
          </w:tcPr>
          <w:p w14:paraId="53E55D6D" w14:textId="77777777" w:rsidR="001E4C62" w:rsidRPr="005E694F" w:rsidRDefault="001E4C62" w:rsidP="006A5789">
            <w:pPr>
              <w:spacing w:after="0" w:line="360" w:lineRule="auto"/>
              <w:jc w:val="right"/>
              <w:rPr>
                <w:color w:val="747171"/>
                <w:lang w:val="es-DO" w:eastAsia="es-DO"/>
              </w:rPr>
            </w:pPr>
            <w:r>
              <w:rPr>
                <w:color w:val="747171"/>
                <w:lang w:val="es-DO" w:eastAsia="es-DO"/>
              </w:rPr>
              <w:t>1,447,119,392.39</w:t>
            </w:r>
          </w:p>
        </w:tc>
      </w:tr>
      <w:tr w:rsidR="001E4C62" w:rsidRPr="005E694F" w14:paraId="473CDD61" w14:textId="77777777" w:rsidTr="009B4C32">
        <w:trPr>
          <w:trHeight w:val="312"/>
          <w:jc w:val="center"/>
        </w:trPr>
        <w:tc>
          <w:tcPr>
            <w:tcW w:w="2547" w:type="dxa"/>
            <w:noWrap/>
            <w:vAlign w:val="center"/>
            <w:hideMark/>
          </w:tcPr>
          <w:p w14:paraId="63173F59" w14:textId="77777777" w:rsidR="001E4C62" w:rsidRPr="005E694F" w:rsidRDefault="001E4C62" w:rsidP="006A5789">
            <w:pPr>
              <w:spacing w:after="0" w:line="360" w:lineRule="auto"/>
              <w:jc w:val="center"/>
              <w:rPr>
                <w:b/>
                <w:bCs/>
                <w:color w:val="747171"/>
                <w:lang w:val="es-DO" w:eastAsia="es-DO"/>
              </w:rPr>
            </w:pPr>
            <w:r w:rsidRPr="005E694F">
              <w:rPr>
                <w:b/>
                <w:bCs/>
                <w:color w:val="747171"/>
                <w:lang w:val="es-DO" w:eastAsia="es-DO"/>
              </w:rPr>
              <w:t>31-60</w:t>
            </w:r>
          </w:p>
        </w:tc>
        <w:tc>
          <w:tcPr>
            <w:tcW w:w="1849" w:type="dxa"/>
            <w:noWrap/>
            <w:vAlign w:val="center"/>
            <w:hideMark/>
          </w:tcPr>
          <w:p w14:paraId="0DE61ABE" w14:textId="77777777" w:rsidR="001E4C62" w:rsidRPr="005E694F" w:rsidRDefault="001E4C62" w:rsidP="006A5789">
            <w:pPr>
              <w:spacing w:after="0" w:line="360" w:lineRule="auto"/>
              <w:jc w:val="center"/>
              <w:rPr>
                <w:color w:val="747171"/>
                <w:lang w:val="es-DO" w:eastAsia="es-DO"/>
              </w:rPr>
            </w:pPr>
            <w:r>
              <w:rPr>
                <w:color w:val="747171"/>
                <w:lang w:val="es-DO" w:eastAsia="es-DO"/>
              </w:rPr>
              <w:t>93</w:t>
            </w:r>
          </w:p>
        </w:tc>
        <w:tc>
          <w:tcPr>
            <w:tcW w:w="2687" w:type="dxa"/>
            <w:noWrap/>
            <w:vAlign w:val="center"/>
            <w:hideMark/>
          </w:tcPr>
          <w:p w14:paraId="4F9CA398" w14:textId="77777777" w:rsidR="001E4C62" w:rsidRPr="005E694F" w:rsidRDefault="001E4C62" w:rsidP="006A5789">
            <w:pPr>
              <w:spacing w:after="0" w:line="360" w:lineRule="auto"/>
              <w:jc w:val="right"/>
              <w:rPr>
                <w:color w:val="747171"/>
                <w:lang w:val="es-DO" w:eastAsia="es-DO"/>
              </w:rPr>
            </w:pPr>
            <w:r>
              <w:rPr>
                <w:color w:val="747171"/>
                <w:lang w:val="es-DO" w:eastAsia="es-DO"/>
              </w:rPr>
              <w:t>298,473,976.10</w:t>
            </w:r>
          </w:p>
        </w:tc>
      </w:tr>
      <w:tr w:rsidR="001E4C62" w:rsidRPr="005E694F" w14:paraId="0BEA7725" w14:textId="77777777" w:rsidTr="009B4C32">
        <w:trPr>
          <w:trHeight w:val="312"/>
          <w:jc w:val="center"/>
        </w:trPr>
        <w:tc>
          <w:tcPr>
            <w:tcW w:w="2547" w:type="dxa"/>
            <w:noWrap/>
            <w:vAlign w:val="center"/>
            <w:hideMark/>
          </w:tcPr>
          <w:p w14:paraId="05059FF1" w14:textId="77777777" w:rsidR="001E4C62" w:rsidRPr="005E694F" w:rsidRDefault="001E4C62" w:rsidP="006A5789">
            <w:pPr>
              <w:spacing w:after="0" w:line="360" w:lineRule="auto"/>
              <w:jc w:val="center"/>
              <w:rPr>
                <w:b/>
                <w:bCs/>
                <w:color w:val="747171"/>
                <w:lang w:val="es-DO" w:eastAsia="es-DO"/>
              </w:rPr>
            </w:pPr>
            <w:r w:rsidRPr="005E694F">
              <w:rPr>
                <w:b/>
                <w:bCs/>
                <w:color w:val="747171"/>
                <w:lang w:val="es-DO" w:eastAsia="es-DO"/>
              </w:rPr>
              <w:t>61-90</w:t>
            </w:r>
          </w:p>
        </w:tc>
        <w:tc>
          <w:tcPr>
            <w:tcW w:w="1849" w:type="dxa"/>
            <w:noWrap/>
            <w:vAlign w:val="center"/>
            <w:hideMark/>
          </w:tcPr>
          <w:p w14:paraId="43D5A1E3" w14:textId="77777777" w:rsidR="001E4C62" w:rsidRPr="005E694F" w:rsidRDefault="001E4C62" w:rsidP="006A5789">
            <w:pPr>
              <w:spacing w:after="0" w:line="360" w:lineRule="auto"/>
              <w:jc w:val="center"/>
              <w:rPr>
                <w:color w:val="747171"/>
                <w:lang w:val="es-DO" w:eastAsia="es-DO"/>
              </w:rPr>
            </w:pPr>
            <w:r>
              <w:rPr>
                <w:color w:val="747171"/>
                <w:lang w:val="es-DO" w:eastAsia="es-DO"/>
              </w:rPr>
              <w:t>18</w:t>
            </w:r>
          </w:p>
        </w:tc>
        <w:tc>
          <w:tcPr>
            <w:tcW w:w="2687" w:type="dxa"/>
            <w:noWrap/>
            <w:vAlign w:val="center"/>
            <w:hideMark/>
          </w:tcPr>
          <w:p w14:paraId="75B06A49" w14:textId="77777777" w:rsidR="001E4C62" w:rsidRPr="005E694F" w:rsidRDefault="001E4C62" w:rsidP="006A5789">
            <w:pPr>
              <w:spacing w:after="0" w:line="360" w:lineRule="auto"/>
              <w:jc w:val="right"/>
              <w:rPr>
                <w:color w:val="747171"/>
                <w:lang w:val="es-DO" w:eastAsia="es-DO"/>
              </w:rPr>
            </w:pPr>
            <w:r>
              <w:rPr>
                <w:color w:val="747171"/>
                <w:lang w:val="es-DO" w:eastAsia="es-DO"/>
              </w:rPr>
              <w:t>300,830.63</w:t>
            </w:r>
          </w:p>
        </w:tc>
      </w:tr>
      <w:tr w:rsidR="001E4C62" w:rsidRPr="005E694F" w14:paraId="482EA9E9" w14:textId="77777777" w:rsidTr="009B4C32">
        <w:trPr>
          <w:trHeight w:val="312"/>
          <w:jc w:val="center"/>
        </w:trPr>
        <w:tc>
          <w:tcPr>
            <w:tcW w:w="2547" w:type="dxa"/>
            <w:noWrap/>
            <w:vAlign w:val="center"/>
            <w:hideMark/>
          </w:tcPr>
          <w:p w14:paraId="3CE98D66" w14:textId="77777777" w:rsidR="001E4C62" w:rsidRPr="005E694F" w:rsidRDefault="001E4C62" w:rsidP="006A5789">
            <w:pPr>
              <w:spacing w:after="0" w:line="360" w:lineRule="auto"/>
              <w:jc w:val="center"/>
              <w:rPr>
                <w:b/>
                <w:bCs/>
                <w:color w:val="747171"/>
                <w:lang w:val="es-DO" w:eastAsia="es-DO"/>
              </w:rPr>
            </w:pPr>
            <w:r w:rsidRPr="005E694F">
              <w:rPr>
                <w:b/>
                <w:bCs/>
                <w:color w:val="747171"/>
                <w:lang w:val="es-DO" w:eastAsia="es-DO"/>
              </w:rPr>
              <w:t>91-120</w:t>
            </w:r>
          </w:p>
        </w:tc>
        <w:tc>
          <w:tcPr>
            <w:tcW w:w="1849" w:type="dxa"/>
            <w:noWrap/>
            <w:vAlign w:val="center"/>
            <w:hideMark/>
          </w:tcPr>
          <w:p w14:paraId="66E25C6B" w14:textId="77777777" w:rsidR="001E4C62" w:rsidRPr="005E694F" w:rsidRDefault="001E4C62" w:rsidP="006A5789">
            <w:pPr>
              <w:spacing w:after="0" w:line="360" w:lineRule="auto"/>
              <w:jc w:val="center"/>
              <w:rPr>
                <w:color w:val="747171"/>
                <w:lang w:val="es-DO" w:eastAsia="es-DO"/>
              </w:rPr>
            </w:pPr>
            <w:r>
              <w:rPr>
                <w:color w:val="747171"/>
                <w:lang w:val="es-DO" w:eastAsia="es-DO"/>
              </w:rPr>
              <w:t>3</w:t>
            </w:r>
          </w:p>
        </w:tc>
        <w:tc>
          <w:tcPr>
            <w:tcW w:w="2687" w:type="dxa"/>
            <w:noWrap/>
            <w:vAlign w:val="center"/>
            <w:hideMark/>
          </w:tcPr>
          <w:p w14:paraId="150050F6" w14:textId="77777777" w:rsidR="001E4C62" w:rsidRPr="005E694F" w:rsidRDefault="001E4C62" w:rsidP="006A5789">
            <w:pPr>
              <w:spacing w:after="0" w:line="360" w:lineRule="auto"/>
              <w:jc w:val="right"/>
              <w:rPr>
                <w:color w:val="747171"/>
                <w:lang w:val="es-DO" w:eastAsia="es-DO"/>
              </w:rPr>
            </w:pPr>
            <w:r>
              <w:rPr>
                <w:color w:val="747171"/>
                <w:lang w:val="es-DO" w:eastAsia="es-DO"/>
              </w:rPr>
              <w:t>217,306.90</w:t>
            </w:r>
          </w:p>
        </w:tc>
      </w:tr>
      <w:tr w:rsidR="001E4C62" w:rsidRPr="005E694F" w14:paraId="3A2252B1" w14:textId="77777777" w:rsidTr="009B4C32">
        <w:trPr>
          <w:trHeight w:val="327"/>
          <w:jc w:val="center"/>
        </w:trPr>
        <w:tc>
          <w:tcPr>
            <w:tcW w:w="2547" w:type="dxa"/>
            <w:noWrap/>
            <w:vAlign w:val="center"/>
            <w:hideMark/>
          </w:tcPr>
          <w:p w14:paraId="4139207E" w14:textId="77777777" w:rsidR="001E4C62" w:rsidRPr="005E694F" w:rsidRDefault="001E4C62" w:rsidP="006A5789">
            <w:pPr>
              <w:spacing w:after="0" w:line="360" w:lineRule="auto"/>
              <w:jc w:val="center"/>
              <w:rPr>
                <w:b/>
                <w:bCs/>
                <w:color w:val="747171"/>
                <w:lang w:val="es-DO" w:eastAsia="es-DO"/>
              </w:rPr>
            </w:pPr>
            <w:r w:rsidRPr="005E694F">
              <w:rPr>
                <w:b/>
                <w:bCs/>
                <w:color w:val="747171"/>
                <w:lang w:val="es-DO" w:eastAsia="es-DO"/>
              </w:rPr>
              <w:t>Mas de 121</w:t>
            </w:r>
          </w:p>
        </w:tc>
        <w:tc>
          <w:tcPr>
            <w:tcW w:w="1849" w:type="dxa"/>
            <w:noWrap/>
            <w:vAlign w:val="center"/>
            <w:hideMark/>
          </w:tcPr>
          <w:p w14:paraId="47A05B3D" w14:textId="77777777" w:rsidR="001E4C62" w:rsidRPr="005E694F" w:rsidRDefault="001E4C62" w:rsidP="006A5789">
            <w:pPr>
              <w:spacing w:after="0" w:line="360" w:lineRule="auto"/>
              <w:jc w:val="center"/>
              <w:rPr>
                <w:color w:val="747171"/>
                <w:lang w:val="es-DO" w:eastAsia="es-DO"/>
              </w:rPr>
            </w:pPr>
            <w:r>
              <w:rPr>
                <w:color w:val="747171"/>
                <w:lang w:val="es-DO" w:eastAsia="es-DO"/>
              </w:rPr>
              <w:t>63</w:t>
            </w:r>
          </w:p>
        </w:tc>
        <w:tc>
          <w:tcPr>
            <w:tcW w:w="2687" w:type="dxa"/>
            <w:noWrap/>
            <w:vAlign w:val="center"/>
            <w:hideMark/>
          </w:tcPr>
          <w:p w14:paraId="6DD9085A" w14:textId="77777777" w:rsidR="001E4C62" w:rsidRPr="005E694F" w:rsidRDefault="001E4C62" w:rsidP="006A5789">
            <w:pPr>
              <w:spacing w:after="0" w:line="360" w:lineRule="auto"/>
              <w:jc w:val="right"/>
              <w:rPr>
                <w:color w:val="747171"/>
                <w:lang w:val="es-DO" w:eastAsia="es-DO"/>
              </w:rPr>
            </w:pPr>
            <w:r>
              <w:rPr>
                <w:color w:val="747171"/>
                <w:lang w:val="es-DO" w:eastAsia="es-DO"/>
              </w:rPr>
              <w:t>4,135,940.08</w:t>
            </w:r>
          </w:p>
        </w:tc>
      </w:tr>
      <w:tr w:rsidR="001E4C62" w:rsidRPr="005E694F" w14:paraId="4214C9E1" w14:textId="77777777" w:rsidTr="009B4C32">
        <w:trPr>
          <w:trHeight w:val="327"/>
          <w:jc w:val="center"/>
        </w:trPr>
        <w:tc>
          <w:tcPr>
            <w:tcW w:w="2547" w:type="dxa"/>
            <w:noWrap/>
            <w:vAlign w:val="center"/>
            <w:hideMark/>
          </w:tcPr>
          <w:p w14:paraId="51CB1CA7" w14:textId="77777777" w:rsidR="001E4C62" w:rsidRPr="005E694F" w:rsidRDefault="001E4C62" w:rsidP="006A5789">
            <w:pPr>
              <w:spacing w:after="0" w:line="360" w:lineRule="auto"/>
              <w:jc w:val="center"/>
              <w:rPr>
                <w:b/>
                <w:bCs/>
                <w:color w:val="747171"/>
                <w:lang w:val="es-DO" w:eastAsia="es-DO"/>
              </w:rPr>
            </w:pPr>
            <w:r w:rsidRPr="005E694F">
              <w:rPr>
                <w:b/>
                <w:bCs/>
                <w:color w:val="747171"/>
                <w:lang w:val="es-DO" w:eastAsia="es-DO"/>
              </w:rPr>
              <w:t>TOTAL</w:t>
            </w:r>
          </w:p>
        </w:tc>
        <w:tc>
          <w:tcPr>
            <w:tcW w:w="1849" w:type="dxa"/>
            <w:noWrap/>
            <w:vAlign w:val="center"/>
            <w:hideMark/>
          </w:tcPr>
          <w:p w14:paraId="78171007" w14:textId="77777777" w:rsidR="001E4C62" w:rsidRPr="005E694F" w:rsidRDefault="001E4C62" w:rsidP="006A5789">
            <w:pPr>
              <w:spacing w:after="0" w:line="360" w:lineRule="auto"/>
              <w:jc w:val="center"/>
              <w:rPr>
                <w:b/>
                <w:bCs/>
                <w:color w:val="747171"/>
                <w:lang w:val="es-DO" w:eastAsia="es-DO"/>
              </w:rPr>
            </w:pPr>
            <w:r>
              <w:rPr>
                <w:b/>
                <w:bCs/>
                <w:color w:val="747171"/>
                <w:lang w:val="es-DO" w:eastAsia="es-DO"/>
              </w:rPr>
              <w:t>380</w:t>
            </w:r>
          </w:p>
        </w:tc>
        <w:tc>
          <w:tcPr>
            <w:tcW w:w="2687" w:type="dxa"/>
            <w:noWrap/>
            <w:vAlign w:val="center"/>
            <w:hideMark/>
          </w:tcPr>
          <w:p w14:paraId="27CEC2D2" w14:textId="77777777" w:rsidR="001E4C62" w:rsidRPr="005E694F" w:rsidRDefault="001E4C62" w:rsidP="006A5789">
            <w:pPr>
              <w:spacing w:after="0" w:line="360" w:lineRule="auto"/>
              <w:jc w:val="right"/>
              <w:rPr>
                <w:b/>
                <w:bCs/>
                <w:color w:val="747171"/>
                <w:lang w:val="es-DO" w:eastAsia="es-DO"/>
              </w:rPr>
            </w:pPr>
            <w:r>
              <w:rPr>
                <w:b/>
                <w:bCs/>
                <w:color w:val="747171"/>
                <w:lang w:val="es-DO" w:eastAsia="es-DO"/>
              </w:rPr>
              <w:t>1,750,247,446.10</w:t>
            </w:r>
          </w:p>
        </w:tc>
      </w:tr>
    </w:tbl>
    <w:p w14:paraId="3291A38B" w14:textId="77777777" w:rsidR="001E4C62" w:rsidRDefault="001E4C62" w:rsidP="001E4C62">
      <w:pPr>
        <w:spacing w:after="0" w:line="360" w:lineRule="auto"/>
        <w:ind w:left="426"/>
        <w:rPr>
          <w:i/>
          <w:iCs/>
          <w:color w:val="747171"/>
          <w:sz w:val="18"/>
          <w:szCs w:val="18"/>
          <w:lang w:val="es-DO"/>
        </w:rPr>
      </w:pPr>
      <w:r w:rsidRPr="005E694F">
        <w:rPr>
          <w:i/>
          <w:iCs/>
          <w:color w:val="747171"/>
          <w:sz w:val="18"/>
          <w:szCs w:val="18"/>
          <w:lang w:val="es-DO"/>
        </w:rPr>
        <w:t xml:space="preserve">Fuente: Dirección Financiera del </w:t>
      </w:r>
      <w:r w:rsidR="00B51D23" w:rsidRPr="005E694F">
        <w:rPr>
          <w:i/>
          <w:iCs/>
          <w:color w:val="747171"/>
          <w:sz w:val="18"/>
          <w:szCs w:val="18"/>
          <w:lang w:val="es-DO"/>
        </w:rPr>
        <w:t xml:space="preserve">MICM. </w:t>
      </w:r>
      <w:r w:rsidR="00DE2BA7">
        <w:rPr>
          <w:i/>
          <w:iCs/>
          <w:color w:val="747171"/>
          <w:sz w:val="18"/>
          <w:szCs w:val="18"/>
          <w:lang w:val="es-DO"/>
        </w:rPr>
        <w:t>–</w:t>
      </w:r>
      <w:r w:rsidRPr="005E694F">
        <w:rPr>
          <w:i/>
          <w:iCs/>
          <w:color w:val="747171"/>
          <w:sz w:val="18"/>
          <w:szCs w:val="18"/>
          <w:lang w:val="es-DO"/>
        </w:rPr>
        <w:t xml:space="preserve"> </w:t>
      </w:r>
    </w:p>
    <w:p w14:paraId="183BC711" w14:textId="77777777" w:rsidR="001E4C62" w:rsidRPr="005E694F" w:rsidRDefault="001E4C62" w:rsidP="001E4C62">
      <w:pPr>
        <w:pStyle w:val="NormalWeb"/>
        <w:spacing w:before="0" w:beforeAutospacing="0" w:after="0" w:afterAutospacing="0" w:line="360" w:lineRule="auto"/>
        <w:jc w:val="both"/>
        <w:rPr>
          <w:color w:val="747171"/>
          <w:szCs w:val="22"/>
          <w:lang w:val="es-MX" w:eastAsia="en-US"/>
        </w:rPr>
      </w:pPr>
    </w:p>
    <w:p w14:paraId="48509A29" w14:textId="77777777" w:rsidR="001E4C62" w:rsidRPr="00516EE2" w:rsidRDefault="001E4C62" w:rsidP="00A41919">
      <w:pPr>
        <w:pStyle w:val="Prrafodelista"/>
        <w:numPr>
          <w:ilvl w:val="0"/>
          <w:numId w:val="20"/>
        </w:numPr>
        <w:tabs>
          <w:tab w:val="left" w:pos="142"/>
        </w:tabs>
        <w:spacing w:line="360" w:lineRule="auto"/>
        <w:ind w:left="426"/>
        <w:rPr>
          <w:b/>
          <w:bCs/>
          <w:lang w:val="es-DO"/>
        </w:rPr>
      </w:pPr>
      <w:r w:rsidRPr="00516EE2">
        <w:rPr>
          <w:b/>
          <w:bCs/>
          <w:lang w:val="es-DO"/>
        </w:rPr>
        <w:t>Cuentas por cobrar</w:t>
      </w:r>
    </w:p>
    <w:p w14:paraId="5736FF91" w14:textId="77777777" w:rsidR="001E4C62" w:rsidRDefault="001E4C62" w:rsidP="00E15910">
      <w:pPr>
        <w:spacing w:line="360" w:lineRule="auto"/>
        <w:rPr>
          <w:color w:val="747171"/>
          <w:lang w:val="es-DO"/>
        </w:rPr>
      </w:pPr>
      <w:r w:rsidRPr="005E694F">
        <w:rPr>
          <w:color w:val="747171"/>
          <w:lang w:val="es-MX"/>
        </w:rPr>
        <w:t xml:space="preserve">Las cuentas y documentos por cobrar a corto plazo se corresponden a los compromisos que tienen las importadoras de combustibles con el Ministerio por concepto de la comisión establecida en el decreto No. 307-01, que aprueba el Reglamento de la ley de Hidrocarburos, para cubrir los gasto en que se incurra para la administración de la Ley No. 112-00, el concepto de esta cuenta se denomina “Gasto de Administración de la Ley” (GAL). </w:t>
      </w:r>
      <w:r>
        <w:rPr>
          <w:color w:val="747171"/>
          <w:lang w:val="es-MX"/>
        </w:rPr>
        <w:t xml:space="preserve"> </w:t>
      </w:r>
      <w:r w:rsidRPr="00E15910">
        <w:rPr>
          <w:color w:val="747171"/>
          <w:lang w:val="es-DO"/>
        </w:rPr>
        <w:t>A continuación, se presenta un detalle de las cuentas por cobrar:</w:t>
      </w:r>
    </w:p>
    <w:p w14:paraId="73F7545C" w14:textId="77777777" w:rsidR="002E07E1" w:rsidRDefault="002E07E1" w:rsidP="00E15910">
      <w:pPr>
        <w:spacing w:line="360" w:lineRule="auto"/>
        <w:rPr>
          <w:color w:val="747171"/>
          <w:lang w:val="es-DO"/>
        </w:rPr>
      </w:pPr>
    </w:p>
    <w:p w14:paraId="726C42D5" w14:textId="77777777" w:rsidR="006C4CA5" w:rsidRDefault="006C4CA5" w:rsidP="00E15910">
      <w:pPr>
        <w:spacing w:line="360" w:lineRule="auto"/>
        <w:rPr>
          <w:color w:val="747171"/>
          <w:lang w:val="es-DO"/>
        </w:rPr>
      </w:pPr>
    </w:p>
    <w:p w14:paraId="3E4CD77F" w14:textId="77777777" w:rsidR="006C4CA5" w:rsidRDefault="006C4CA5" w:rsidP="00E15910">
      <w:pPr>
        <w:spacing w:line="360" w:lineRule="auto"/>
        <w:rPr>
          <w:color w:val="747171"/>
          <w:lang w:val="es-DO"/>
        </w:rPr>
      </w:pPr>
    </w:p>
    <w:p w14:paraId="24F3EF31" w14:textId="77777777" w:rsidR="006C4CA5" w:rsidRDefault="006C4CA5" w:rsidP="00E15910">
      <w:pPr>
        <w:spacing w:line="360" w:lineRule="auto"/>
        <w:rPr>
          <w:color w:val="747171"/>
          <w:lang w:val="es-DO"/>
        </w:rPr>
      </w:pPr>
    </w:p>
    <w:p w14:paraId="3D2BEC4A" w14:textId="77777777" w:rsidR="006C4CA5" w:rsidRDefault="006C4CA5" w:rsidP="00E15910">
      <w:pPr>
        <w:spacing w:line="360" w:lineRule="auto"/>
        <w:rPr>
          <w:color w:val="747171"/>
          <w:lang w:val="es-DO"/>
        </w:rPr>
      </w:pPr>
    </w:p>
    <w:p w14:paraId="5914A348" w14:textId="77777777" w:rsidR="00A92F85" w:rsidRDefault="00A92F85" w:rsidP="001E4C62">
      <w:pPr>
        <w:spacing w:after="0" w:line="360" w:lineRule="auto"/>
        <w:jc w:val="center"/>
        <w:rPr>
          <w:b/>
          <w:bCs/>
          <w:color w:val="747171"/>
          <w:lang w:val="es-DO"/>
        </w:rPr>
      </w:pPr>
    </w:p>
    <w:p w14:paraId="07C8D72D" w14:textId="77777777" w:rsidR="001E4C62" w:rsidRPr="00E15910" w:rsidRDefault="001E4C62" w:rsidP="001E4C62">
      <w:pPr>
        <w:spacing w:after="0" w:line="360" w:lineRule="auto"/>
        <w:jc w:val="center"/>
        <w:rPr>
          <w:b/>
          <w:bCs/>
          <w:color w:val="747171"/>
          <w:lang w:val="es-DO"/>
        </w:rPr>
      </w:pPr>
      <w:r w:rsidRPr="00E15910">
        <w:rPr>
          <w:b/>
          <w:bCs/>
          <w:color w:val="747171"/>
          <w:lang w:val="es-DO"/>
        </w:rPr>
        <w:lastRenderedPageBreak/>
        <w:t xml:space="preserve">Tabla No.  </w:t>
      </w:r>
      <w:r w:rsidRPr="00E15910">
        <w:rPr>
          <w:b/>
          <w:bCs/>
          <w:color w:val="747171"/>
          <w:lang w:val="es-DO"/>
        </w:rPr>
        <w:fldChar w:fldCharType="begin"/>
      </w:r>
      <w:r w:rsidRPr="00E15910">
        <w:rPr>
          <w:b/>
          <w:bCs/>
          <w:color w:val="747171"/>
          <w:lang w:val="es-DO"/>
        </w:rPr>
        <w:instrText xml:space="preserve"> SEQ Tabla_No._ \* ARABIC </w:instrText>
      </w:r>
      <w:r w:rsidRPr="00E15910">
        <w:rPr>
          <w:b/>
          <w:bCs/>
          <w:color w:val="747171"/>
          <w:lang w:val="es-DO"/>
        </w:rPr>
        <w:fldChar w:fldCharType="separate"/>
      </w:r>
      <w:r w:rsidR="00596844">
        <w:rPr>
          <w:b/>
          <w:bCs/>
          <w:noProof/>
          <w:color w:val="747171"/>
          <w:lang w:val="es-DO"/>
        </w:rPr>
        <w:t>12</w:t>
      </w:r>
      <w:r w:rsidRPr="00E15910">
        <w:rPr>
          <w:b/>
          <w:bCs/>
          <w:color w:val="747171"/>
          <w:lang w:val="es-DO"/>
        </w:rPr>
        <w:fldChar w:fldCharType="end"/>
      </w:r>
    </w:p>
    <w:p w14:paraId="3EF3A0E8" w14:textId="77777777" w:rsidR="001E4C62" w:rsidRPr="00E15910" w:rsidRDefault="001E4C62" w:rsidP="001E4C62">
      <w:pPr>
        <w:spacing w:after="0" w:line="360" w:lineRule="auto"/>
        <w:jc w:val="center"/>
        <w:rPr>
          <w:color w:val="747171"/>
          <w:lang w:val="es-DO"/>
        </w:rPr>
      </w:pPr>
      <w:r w:rsidRPr="00E15910">
        <w:rPr>
          <w:color w:val="747171"/>
          <w:lang w:val="es-DO"/>
        </w:rPr>
        <w:t>Detalle de la Cuenta por Cobrar Según Importadora</w:t>
      </w:r>
    </w:p>
    <w:p w14:paraId="2370A9AB" w14:textId="77777777" w:rsidR="001E4C62" w:rsidRPr="00E15910" w:rsidRDefault="001E4C62" w:rsidP="001E4C62">
      <w:pPr>
        <w:spacing w:after="0" w:line="360" w:lineRule="auto"/>
        <w:jc w:val="center"/>
        <w:rPr>
          <w:color w:val="747171"/>
          <w:lang w:val="es-DO"/>
        </w:rPr>
      </w:pPr>
      <w:r w:rsidRPr="00E15910">
        <w:rPr>
          <w:color w:val="747171"/>
          <w:lang w:val="es-DO"/>
        </w:rPr>
        <w:t>Al 30 de noviembre de 2022</w:t>
      </w:r>
    </w:p>
    <w:p w14:paraId="3429C03E" w14:textId="77777777" w:rsidR="001E4C62" w:rsidRPr="00E15910" w:rsidRDefault="001E4C62" w:rsidP="001E4C62">
      <w:pPr>
        <w:spacing w:after="0" w:line="360" w:lineRule="auto"/>
        <w:jc w:val="center"/>
        <w:rPr>
          <w:color w:val="747171"/>
          <w:lang w:val="es-DO"/>
        </w:rPr>
      </w:pPr>
      <w:r w:rsidRPr="00E15910">
        <w:rPr>
          <w:color w:val="747171"/>
          <w:lang w:val="es-DO"/>
        </w:rPr>
        <w:t>(Valores en RD$)</w:t>
      </w:r>
    </w:p>
    <w:p w14:paraId="40C0CA10" w14:textId="77777777" w:rsidR="001E4C62" w:rsidRPr="00E15910" w:rsidRDefault="001E4C62" w:rsidP="001E4C62">
      <w:pPr>
        <w:spacing w:after="0" w:line="360" w:lineRule="auto"/>
        <w:jc w:val="center"/>
        <w:rPr>
          <w:b/>
          <w:bCs/>
          <w:color w:val="747171"/>
          <w:lang w:val="es-DO"/>
        </w:rPr>
      </w:pPr>
      <w:r w:rsidRPr="00E15910">
        <w:rPr>
          <w:b/>
          <w:bCs/>
          <w:color w:val="747171"/>
          <w:lang w:val="es-DO"/>
        </w:rPr>
        <w:t>Coastal Petroleum Dominicana, SA.</w:t>
      </w:r>
    </w:p>
    <w:p w14:paraId="3F14A2DA" w14:textId="77777777" w:rsidR="001E4C62" w:rsidRPr="00E15910" w:rsidRDefault="001E4C62" w:rsidP="001E4C62">
      <w:pPr>
        <w:spacing w:after="0" w:line="360" w:lineRule="auto"/>
        <w:jc w:val="center"/>
        <w:rPr>
          <w:b/>
          <w:bCs/>
          <w:color w:val="747171"/>
          <w:lang w:val="es-DO"/>
        </w:rPr>
      </w:pPr>
      <w:r w:rsidRPr="00E15910">
        <w:rPr>
          <w:b/>
          <w:bCs/>
          <w:color w:val="747171"/>
          <w:lang w:val="es-DO"/>
        </w:rPr>
        <w:t>COMISIÓN GAL</w:t>
      </w:r>
    </w:p>
    <w:tbl>
      <w:tblPr>
        <w:tblStyle w:val="Tablaconcuadrcula"/>
        <w:tblW w:w="8210" w:type="dxa"/>
        <w:jc w:val="center"/>
        <w:tblBorders>
          <w:top w:val="single" w:sz="4" w:space="0" w:color="011C50"/>
          <w:left w:val="single" w:sz="4" w:space="0" w:color="011C50"/>
          <w:bottom w:val="single" w:sz="4" w:space="0" w:color="011C50"/>
          <w:right w:val="single" w:sz="4" w:space="0" w:color="011C50"/>
          <w:insideH w:val="single" w:sz="4" w:space="0" w:color="011C50"/>
          <w:insideV w:val="single" w:sz="4" w:space="0" w:color="011C50"/>
        </w:tblBorders>
        <w:tblLook w:val="04A0" w:firstRow="1" w:lastRow="0" w:firstColumn="1" w:lastColumn="0" w:noHBand="0" w:noVBand="1"/>
      </w:tblPr>
      <w:tblGrid>
        <w:gridCol w:w="1230"/>
        <w:gridCol w:w="1530"/>
        <w:gridCol w:w="3454"/>
        <w:gridCol w:w="1996"/>
      </w:tblGrid>
      <w:tr w:rsidR="00E15910" w:rsidRPr="00E15910" w14:paraId="37126F30" w14:textId="77777777" w:rsidTr="00F70FB3">
        <w:trPr>
          <w:trHeight w:val="281"/>
          <w:tblHeader/>
          <w:jc w:val="center"/>
        </w:trPr>
        <w:tc>
          <w:tcPr>
            <w:tcW w:w="940" w:type="dxa"/>
            <w:shd w:val="clear" w:color="auto" w:fill="002060"/>
            <w:vAlign w:val="center"/>
            <w:hideMark/>
          </w:tcPr>
          <w:p w14:paraId="15B85346" w14:textId="77777777" w:rsidR="001E4C62" w:rsidRPr="00E15910" w:rsidRDefault="001E4C62" w:rsidP="00E15910">
            <w:pPr>
              <w:spacing w:line="360" w:lineRule="auto"/>
              <w:jc w:val="center"/>
              <w:rPr>
                <w:rFonts w:ascii="Times New Roman" w:hAnsi="Times New Roman"/>
                <w:b/>
                <w:bCs/>
                <w:color w:val="FFFFFF" w:themeColor="background1"/>
                <w:sz w:val="24"/>
                <w:szCs w:val="24"/>
                <w:lang w:val="es-DO"/>
              </w:rPr>
            </w:pPr>
            <w:r w:rsidRPr="00E15910">
              <w:rPr>
                <w:rFonts w:ascii="Times New Roman" w:hAnsi="Times New Roman"/>
                <w:b/>
                <w:bCs/>
                <w:color w:val="FFFFFF" w:themeColor="background1"/>
                <w:sz w:val="24"/>
                <w:szCs w:val="24"/>
              </w:rPr>
              <w:t>FECHA</w:t>
            </w:r>
          </w:p>
        </w:tc>
        <w:tc>
          <w:tcPr>
            <w:tcW w:w="1530" w:type="dxa"/>
            <w:shd w:val="clear" w:color="auto" w:fill="002060"/>
            <w:vAlign w:val="center"/>
            <w:hideMark/>
          </w:tcPr>
          <w:p w14:paraId="5B5F623F" w14:textId="77777777" w:rsidR="001E4C62" w:rsidRPr="00E15910" w:rsidRDefault="001E4C62" w:rsidP="00E15910">
            <w:pPr>
              <w:spacing w:line="360" w:lineRule="auto"/>
              <w:jc w:val="center"/>
              <w:rPr>
                <w:rFonts w:ascii="Times New Roman" w:hAnsi="Times New Roman"/>
                <w:b/>
                <w:bCs/>
                <w:color w:val="FFFFFF" w:themeColor="background1"/>
                <w:sz w:val="24"/>
                <w:szCs w:val="24"/>
              </w:rPr>
            </w:pPr>
            <w:r w:rsidRPr="00E15910">
              <w:rPr>
                <w:rFonts w:ascii="Times New Roman" w:hAnsi="Times New Roman"/>
                <w:b/>
                <w:bCs/>
                <w:color w:val="FFFFFF" w:themeColor="background1"/>
                <w:sz w:val="24"/>
                <w:szCs w:val="24"/>
              </w:rPr>
              <w:t>FACTURA</w:t>
            </w:r>
          </w:p>
        </w:tc>
        <w:tc>
          <w:tcPr>
            <w:tcW w:w="3744" w:type="dxa"/>
            <w:shd w:val="clear" w:color="auto" w:fill="002060"/>
            <w:vAlign w:val="center"/>
            <w:hideMark/>
          </w:tcPr>
          <w:p w14:paraId="7548DF1A" w14:textId="77777777" w:rsidR="001E4C62" w:rsidRPr="00E15910" w:rsidRDefault="001E4C62" w:rsidP="00E15910">
            <w:pPr>
              <w:spacing w:line="360" w:lineRule="auto"/>
              <w:jc w:val="center"/>
              <w:rPr>
                <w:rFonts w:ascii="Times New Roman" w:hAnsi="Times New Roman"/>
                <w:b/>
                <w:bCs/>
                <w:color w:val="FFFFFF" w:themeColor="background1"/>
                <w:sz w:val="24"/>
                <w:szCs w:val="24"/>
              </w:rPr>
            </w:pPr>
            <w:r w:rsidRPr="00E15910">
              <w:rPr>
                <w:rFonts w:ascii="Times New Roman" w:hAnsi="Times New Roman"/>
                <w:b/>
                <w:bCs/>
                <w:color w:val="FFFFFF" w:themeColor="background1"/>
                <w:sz w:val="24"/>
                <w:szCs w:val="24"/>
              </w:rPr>
              <w:t>CONCEPTO</w:t>
            </w:r>
          </w:p>
        </w:tc>
        <w:tc>
          <w:tcPr>
            <w:tcW w:w="1996" w:type="dxa"/>
            <w:shd w:val="clear" w:color="auto" w:fill="002060"/>
            <w:vAlign w:val="center"/>
            <w:hideMark/>
          </w:tcPr>
          <w:p w14:paraId="07A3EEF2" w14:textId="77777777" w:rsidR="001E4C62" w:rsidRPr="00E15910" w:rsidRDefault="001E4C62" w:rsidP="00E15910">
            <w:pPr>
              <w:spacing w:line="360" w:lineRule="auto"/>
              <w:jc w:val="center"/>
              <w:rPr>
                <w:rFonts w:ascii="Times New Roman" w:hAnsi="Times New Roman"/>
                <w:b/>
                <w:bCs/>
                <w:color w:val="FFFFFF" w:themeColor="background1"/>
                <w:sz w:val="24"/>
                <w:szCs w:val="24"/>
              </w:rPr>
            </w:pPr>
            <w:r w:rsidRPr="00E15910">
              <w:rPr>
                <w:rFonts w:ascii="Times New Roman" w:hAnsi="Times New Roman"/>
                <w:b/>
                <w:bCs/>
                <w:color w:val="FFFFFF" w:themeColor="background1"/>
                <w:sz w:val="24"/>
                <w:szCs w:val="24"/>
              </w:rPr>
              <w:t>MONTO</w:t>
            </w:r>
          </w:p>
        </w:tc>
      </w:tr>
      <w:tr w:rsidR="001E4C62" w:rsidRPr="00D3125E" w14:paraId="694EF069" w14:textId="77777777" w:rsidTr="00F70FB3">
        <w:trPr>
          <w:trHeight w:val="281"/>
          <w:jc w:val="center"/>
        </w:trPr>
        <w:tc>
          <w:tcPr>
            <w:tcW w:w="940" w:type="dxa"/>
            <w:vAlign w:val="center"/>
            <w:hideMark/>
          </w:tcPr>
          <w:p w14:paraId="594063E5" w14:textId="77777777" w:rsidR="001E4C62" w:rsidRPr="00DE2BA7" w:rsidRDefault="001E4C62" w:rsidP="00DE2BA7">
            <w:pPr>
              <w:spacing w:line="360" w:lineRule="auto"/>
              <w:jc w:val="center"/>
              <w:rPr>
                <w:rFonts w:ascii="Times New Roman" w:hAnsi="Times New Roman"/>
                <w:sz w:val="24"/>
                <w:szCs w:val="24"/>
              </w:rPr>
            </w:pPr>
            <w:r w:rsidRPr="00DE2BA7">
              <w:rPr>
                <w:rFonts w:ascii="Times New Roman" w:hAnsi="Times New Roman"/>
                <w:sz w:val="24"/>
                <w:szCs w:val="24"/>
              </w:rPr>
              <w:t>26/10/21</w:t>
            </w:r>
          </w:p>
        </w:tc>
        <w:tc>
          <w:tcPr>
            <w:tcW w:w="1530" w:type="dxa"/>
            <w:vAlign w:val="center"/>
            <w:hideMark/>
          </w:tcPr>
          <w:p w14:paraId="164531C5" w14:textId="77777777" w:rsidR="001E4C62" w:rsidRPr="00DE2BA7" w:rsidRDefault="001E4C62" w:rsidP="00DE2BA7">
            <w:pPr>
              <w:spacing w:line="360" w:lineRule="auto"/>
              <w:jc w:val="center"/>
              <w:rPr>
                <w:rFonts w:ascii="Times New Roman" w:hAnsi="Times New Roman"/>
                <w:sz w:val="24"/>
                <w:szCs w:val="24"/>
              </w:rPr>
            </w:pPr>
            <w:r w:rsidRPr="00DE2BA7">
              <w:rPr>
                <w:rFonts w:ascii="Times New Roman" w:hAnsi="Times New Roman"/>
                <w:sz w:val="24"/>
                <w:szCs w:val="24"/>
              </w:rPr>
              <w:t>B01-5512</w:t>
            </w:r>
          </w:p>
        </w:tc>
        <w:tc>
          <w:tcPr>
            <w:tcW w:w="3744" w:type="dxa"/>
            <w:vAlign w:val="center"/>
            <w:hideMark/>
          </w:tcPr>
          <w:p w14:paraId="7793036B" w14:textId="77777777" w:rsidR="001E4C62" w:rsidRPr="00DE2BA7" w:rsidRDefault="001E4C62" w:rsidP="00DE2BA7">
            <w:pPr>
              <w:spacing w:line="360" w:lineRule="auto"/>
              <w:jc w:val="center"/>
              <w:rPr>
                <w:rFonts w:ascii="Times New Roman" w:hAnsi="Times New Roman"/>
                <w:sz w:val="24"/>
                <w:szCs w:val="24"/>
                <w:lang w:val="es-DO"/>
              </w:rPr>
            </w:pPr>
            <w:r w:rsidRPr="00DE2BA7">
              <w:rPr>
                <w:rFonts w:ascii="Times New Roman" w:hAnsi="Times New Roman"/>
                <w:sz w:val="24"/>
                <w:szCs w:val="24"/>
                <w:lang w:val="es-DO"/>
              </w:rPr>
              <w:t>GAL SEMANA DEL 31 DE JULIO AL 06 AGOSTO 2021</w:t>
            </w:r>
          </w:p>
        </w:tc>
        <w:tc>
          <w:tcPr>
            <w:tcW w:w="1996" w:type="dxa"/>
            <w:vAlign w:val="center"/>
            <w:hideMark/>
          </w:tcPr>
          <w:p w14:paraId="5DF70A31" w14:textId="77777777" w:rsidR="001E4C62" w:rsidRPr="00DE2BA7" w:rsidRDefault="001E4C62" w:rsidP="00DE2BA7">
            <w:pPr>
              <w:spacing w:line="360" w:lineRule="auto"/>
              <w:jc w:val="center"/>
              <w:rPr>
                <w:rFonts w:ascii="Times New Roman" w:hAnsi="Times New Roman"/>
                <w:sz w:val="24"/>
                <w:szCs w:val="24"/>
              </w:rPr>
            </w:pPr>
            <w:r w:rsidRPr="00DE2BA7">
              <w:rPr>
                <w:rFonts w:ascii="Times New Roman" w:hAnsi="Times New Roman"/>
                <w:sz w:val="24"/>
                <w:szCs w:val="24"/>
              </w:rPr>
              <w:t>4,947,546.16</w:t>
            </w:r>
          </w:p>
        </w:tc>
      </w:tr>
      <w:tr w:rsidR="001E4C62" w:rsidRPr="00D3125E" w14:paraId="559EAFE8" w14:textId="77777777" w:rsidTr="00F70FB3">
        <w:trPr>
          <w:trHeight w:val="281"/>
          <w:jc w:val="center"/>
        </w:trPr>
        <w:tc>
          <w:tcPr>
            <w:tcW w:w="940" w:type="dxa"/>
            <w:vAlign w:val="center"/>
            <w:hideMark/>
          </w:tcPr>
          <w:p w14:paraId="1469DA98" w14:textId="77777777" w:rsidR="001E4C62" w:rsidRPr="00DE2BA7" w:rsidRDefault="001E4C62" w:rsidP="00DE2BA7">
            <w:pPr>
              <w:spacing w:line="360" w:lineRule="auto"/>
              <w:jc w:val="center"/>
              <w:rPr>
                <w:rFonts w:ascii="Times New Roman" w:hAnsi="Times New Roman"/>
                <w:sz w:val="24"/>
                <w:szCs w:val="24"/>
              </w:rPr>
            </w:pPr>
            <w:r w:rsidRPr="00DE2BA7">
              <w:rPr>
                <w:rFonts w:ascii="Times New Roman" w:hAnsi="Times New Roman"/>
                <w:sz w:val="24"/>
                <w:szCs w:val="24"/>
              </w:rPr>
              <w:t>26/10/21</w:t>
            </w:r>
          </w:p>
        </w:tc>
        <w:tc>
          <w:tcPr>
            <w:tcW w:w="1530" w:type="dxa"/>
            <w:vAlign w:val="center"/>
            <w:hideMark/>
          </w:tcPr>
          <w:p w14:paraId="3BF3A2A8" w14:textId="77777777" w:rsidR="001E4C62" w:rsidRPr="00DE2BA7" w:rsidRDefault="001E4C62" w:rsidP="00DE2BA7">
            <w:pPr>
              <w:spacing w:line="360" w:lineRule="auto"/>
              <w:jc w:val="center"/>
              <w:rPr>
                <w:rFonts w:ascii="Times New Roman" w:hAnsi="Times New Roman"/>
                <w:sz w:val="24"/>
                <w:szCs w:val="24"/>
              </w:rPr>
            </w:pPr>
            <w:r w:rsidRPr="00DE2BA7">
              <w:rPr>
                <w:rFonts w:ascii="Times New Roman" w:hAnsi="Times New Roman"/>
                <w:sz w:val="24"/>
                <w:szCs w:val="24"/>
              </w:rPr>
              <w:t>B01-5512</w:t>
            </w:r>
          </w:p>
        </w:tc>
        <w:tc>
          <w:tcPr>
            <w:tcW w:w="3744" w:type="dxa"/>
            <w:vAlign w:val="center"/>
            <w:hideMark/>
          </w:tcPr>
          <w:p w14:paraId="0CB3CBAB" w14:textId="77777777" w:rsidR="001E4C62" w:rsidRPr="00DE2BA7" w:rsidRDefault="001E4C62" w:rsidP="00DE2BA7">
            <w:pPr>
              <w:spacing w:line="360" w:lineRule="auto"/>
              <w:jc w:val="center"/>
              <w:rPr>
                <w:rFonts w:ascii="Times New Roman" w:hAnsi="Times New Roman"/>
                <w:sz w:val="24"/>
                <w:szCs w:val="24"/>
                <w:lang w:val="es-DO"/>
              </w:rPr>
            </w:pPr>
            <w:r w:rsidRPr="00DE2BA7">
              <w:rPr>
                <w:rFonts w:ascii="Times New Roman" w:hAnsi="Times New Roman"/>
                <w:sz w:val="24"/>
                <w:szCs w:val="24"/>
                <w:lang w:val="es-DO"/>
              </w:rPr>
              <w:t>GAL SEMANA DEL 07 AL 13 DE AGOSTO 2021</w:t>
            </w:r>
          </w:p>
        </w:tc>
        <w:tc>
          <w:tcPr>
            <w:tcW w:w="1996" w:type="dxa"/>
            <w:vAlign w:val="center"/>
            <w:hideMark/>
          </w:tcPr>
          <w:p w14:paraId="68992148" w14:textId="77777777" w:rsidR="001E4C62" w:rsidRPr="00DE2BA7" w:rsidRDefault="001E4C62" w:rsidP="00DE2BA7">
            <w:pPr>
              <w:spacing w:line="360" w:lineRule="auto"/>
              <w:jc w:val="center"/>
              <w:rPr>
                <w:rFonts w:ascii="Times New Roman" w:hAnsi="Times New Roman"/>
                <w:sz w:val="24"/>
                <w:szCs w:val="24"/>
              </w:rPr>
            </w:pPr>
            <w:r w:rsidRPr="00DE2BA7">
              <w:rPr>
                <w:rFonts w:ascii="Times New Roman" w:hAnsi="Times New Roman"/>
                <w:sz w:val="24"/>
                <w:szCs w:val="24"/>
              </w:rPr>
              <w:t>4,877,865.25</w:t>
            </w:r>
          </w:p>
        </w:tc>
      </w:tr>
      <w:tr w:rsidR="001E4C62" w:rsidRPr="00D3125E" w14:paraId="13452756" w14:textId="77777777" w:rsidTr="00F70FB3">
        <w:trPr>
          <w:trHeight w:val="281"/>
          <w:jc w:val="center"/>
        </w:trPr>
        <w:tc>
          <w:tcPr>
            <w:tcW w:w="940" w:type="dxa"/>
            <w:vAlign w:val="center"/>
            <w:hideMark/>
          </w:tcPr>
          <w:p w14:paraId="43CF2E93" w14:textId="77777777" w:rsidR="001E4C62" w:rsidRPr="00DE2BA7" w:rsidRDefault="001E4C62" w:rsidP="00DE2BA7">
            <w:pPr>
              <w:spacing w:line="360" w:lineRule="auto"/>
              <w:jc w:val="center"/>
              <w:rPr>
                <w:rFonts w:ascii="Times New Roman" w:hAnsi="Times New Roman"/>
                <w:sz w:val="24"/>
                <w:szCs w:val="24"/>
              </w:rPr>
            </w:pPr>
            <w:r w:rsidRPr="00DE2BA7">
              <w:rPr>
                <w:rFonts w:ascii="Times New Roman" w:hAnsi="Times New Roman"/>
                <w:sz w:val="24"/>
                <w:szCs w:val="24"/>
              </w:rPr>
              <w:t>26/10/21</w:t>
            </w:r>
          </w:p>
        </w:tc>
        <w:tc>
          <w:tcPr>
            <w:tcW w:w="1530" w:type="dxa"/>
            <w:vAlign w:val="center"/>
            <w:hideMark/>
          </w:tcPr>
          <w:p w14:paraId="7E3A8854" w14:textId="77777777" w:rsidR="001E4C62" w:rsidRPr="00DE2BA7" w:rsidRDefault="001E4C62" w:rsidP="00DE2BA7">
            <w:pPr>
              <w:spacing w:line="360" w:lineRule="auto"/>
              <w:jc w:val="center"/>
              <w:rPr>
                <w:rFonts w:ascii="Times New Roman" w:hAnsi="Times New Roman"/>
                <w:sz w:val="24"/>
                <w:szCs w:val="24"/>
              </w:rPr>
            </w:pPr>
            <w:r w:rsidRPr="00DE2BA7">
              <w:rPr>
                <w:rFonts w:ascii="Times New Roman" w:hAnsi="Times New Roman"/>
                <w:sz w:val="24"/>
                <w:szCs w:val="24"/>
              </w:rPr>
              <w:t>B01-5512</w:t>
            </w:r>
          </w:p>
        </w:tc>
        <w:tc>
          <w:tcPr>
            <w:tcW w:w="3744" w:type="dxa"/>
            <w:vAlign w:val="center"/>
            <w:hideMark/>
          </w:tcPr>
          <w:p w14:paraId="268CF0EF" w14:textId="77777777" w:rsidR="001E4C62" w:rsidRPr="00DE2BA7" w:rsidRDefault="001E4C62" w:rsidP="00DE2BA7">
            <w:pPr>
              <w:spacing w:line="360" w:lineRule="auto"/>
              <w:jc w:val="center"/>
              <w:rPr>
                <w:rFonts w:ascii="Times New Roman" w:hAnsi="Times New Roman"/>
                <w:sz w:val="24"/>
                <w:szCs w:val="24"/>
                <w:lang w:val="es-DO"/>
              </w:rPr>
            </w:pPr>
            <w:r w:rsidRPr="00DE2BA7">
              <w:rPr>
                <w:rFonts w:ascii="Times New Roman" w:hAnsi="Times New Roman"/>
                <w:sz w:val="24"/>
                <w:szCs w:val="24"/>
                <w:lang w:val="es-DO"/>
              </w:rPr>
              <w:t>GAL SEMANA DEL 14 AL 20 DE AGOSTO 2021</w:t>
            </w:r>
          </w:p>
        </w:tc>
        <w:tc>
          <w:tcPr>
            <w:tcW w:w="1996" w:type="dxa"/>
            <w:vAlign w:val="center"/>
            <w:hideMark/>
          </w:tcPr>
          <w:p w14:paraId="0803C264" w14:textId="77777777" w:rsidR="001E4C62" w:rsidRPr="00DE2BA7" w:rsidRDefault="001E4C62" w:rsidP="00DE2BA7">
            <w:pPr>
              <w:spacing w:line="360" w:lineRule="auto"/>
              <w:jc w:val="center"/>
              <w:rPr>
                <w:rFonts w:ascii="Times New Roman" w:hAnsi="Times New Roman"/>
                <w:sz w:val="24"/>
                <w:szCs w:val="24"/>
              </w:rPr>
            </w:pPr>
            <w:r w:rsidRPr="00DE2BA7">
              <w:rPr>
                <w:rFonts w:ascii="Times New Roman" w:hAnsi="Times New Roman"/>
                <w:sz w:val="24"/>
                <w:szCs w:val="24"/>
              </w:rPr>
              <w:t>4,525,549.19</w:t>
            </w:r>
          </w:p>
        </w:tc>
      </w:tr>
      <w:tr w:rsidR="001E4C62" w:rsidRPr="00D3125E" w14:paraId="61EC50F3" w14:textId="77777777" w:rsidTr="00F70FB3">
        <w:trPr>
          <w:trHeight w:val="281"/>
          <w:jc w:val="center"/>
        </w:trPr>
        <w:tc>
          <w:tcPr>
            <w:tcW w:w="940" w:type="dxa"/>
            <w:vAlign w:val="center"/>
            <w:hideMark/>
          </w:tcPr>
          <w:p w14:paraId="5F02B9C6" w14:textId="77777777" w:rsidR="001E4C62" w:rsidRPr="00DE2BA7" w:rsidRDefault="001E4C62" w:rsidP="00DE2BA7">
            <w:pPr>
              <w:spacing w:line="360" w:lineRule="auto"/>
              <w:jc w:val="center"/>
              <w:rPr>
                <w:rFonts w:ascii="Times New Roman" w:hAnsi="Times New Roman"/>
                <w:sz w:val="24"/>
                <w:szCs w:val="24"/>
              </w:rPr>
            </w:pPr>
            <w:r w:rsidRPr="00DE2BA7">
              <w:rPr>
                <w:rFonts w:ascii="Times New Roman" w:hAnsi="Times New Roman"/>
                <w:sz w:val="24"/>
                <w:szCs w:val="24"/>
              </w:rPr>
              <w:t>26/10/21</w:t>
            </w:r>
          </w:p>
        </w:tc>
        <w:tc>
          <w:tcPr>
            <w:tcW w:w="1530" w:type="dxa"/>
            <w:vAlign w:val="center"/>
            <w:hideMark/>
          </w:tcPr>
          <w:p w14:paraId="069DCF3A" w14:textId="77777777" w:rsidR="001E4C62" w:rsidRPr="00DE2BA7" w:rsidRDefault="001E4C62" w:rsidP="00DE2BA7">
            <w:pPr>
              <w:spacing w:line="360" w:lineRule="auto"/>
              <w:jc w:val="center"/>
              <w:rPr>
                <w:rFonts w:ascii="Times New Roman" w:hAnsi="Times New Roman"/>
                <w:sz w:val="24"/>
                <w:szCs w:val="24"/>
              </w:rPr>
            </w:pPr>
            <w:r w:rsidRPr="00DE2BA7">
              <w:rPr>
                <w:rFonts w:ascii="Times New Roman" w:hAnsi="Times New Roman"/>
                <w:sz w:val="24"/>
                <w:szCs w:val="24"/>
              </w:rPr>
              <w:t>B01-5512</w:t>
            </w:r>
          </w:p>
        </w:tc>
        <w:tc>
          <w:tcPr>
            <w:tcW w:w="3744" w:type="dxa"/>
            <w:vAlign w:val="center"/>
            <w:hideMark/>
          </w:tcPr>
          <w:p w14:paraId="6F23A5EE" w14:textId="77777777" w:rsidR="001E4C62" w:rsidRPr="00DE2BA7" w:rsidRDefault="001E4C62" w:rsidP="00DE2BA7">
            <w:pPr>
              <w:spacing w:line="360" w:lineRule="auto"/>
              <w:jc w:val="center"/>
              <w:rPr>
                <w:rFonts w:ascii="Times New Roman" w:hAnsi="Times New Roman"/>
                <w:sz w:val="24"/>
                <w:szCs w:val="24"/>
                <w:lang w:val="es-DO"/>
              </w:rPr>
            </w:pPr>
            <w:r w:rsidRPr="00DE2BA7">
              <w:rPr>
                <w:rFonts w:ascii="Times New Roman" w:hAnsi="Times New Roman"/>
                <w:sz w:val="24"/>
                <w:szCs w:val="24"/>
                <w:lang w:val="es-DO"/>
              </w:rPr>
              <w:t>GAL SEMANA DEL 21 AL 27 DE AGOSTO 2021</w:t>
            </w:r>
          </w:p>
        </w:tc>
        <w:tc>
          <w:tcPr>
            <w:tcW w:w="1996" w:type="dxa"/>
            <w:vAlign w:val="center"/>
            <w:hideMark/>
          </w:tcPr>
          <w:p w14:paraId="45A18EB3" w14:textId="77777777" w:rsidR="001E4C62" w:rsidRPr="00DE2BA7" w:rsidRDefault="001E4C62" w:rsidP="00DE2BA7">
            <w:pPr>
              <w:spacing w:line="360" w:lineRule="auto"/>
              <w:jc w:val="center"/>
              <w:rPr>
                <w:rFonts w:ascii="Times New Roman" w:hAnsi="Times New Roman"/>
                <w:sz w:val="24"/>
                <w:szCs w:val="24"/>
              </w:rPr>
            </w:pPr>
            <w:r w:rsidRPr="00DE2BA7">
              <w:rPr>
                <w:rFonts w:ascii="Times New Roman" w:hAnsi="Times New Roman"/>
                <w:sz w:val="24"/>
                <w:szCs w:val="24"/>
              </w:rPr>
              <w:t>4,841,398.62</w:t>
            </w:r>
          </w:p>
        </w:tc>
      </w:tr>
      <w:tr w:rsidR="001E4C62" w:rsidRPr="00D3125E" w14:paraId="022E06F1" w14:textId="77777777" w:rsidTr="00F70FB3">
        <w:trPr>
          <w:trHeight w:val="281"/>
          <w:jc w:val="center"/>
        </w:trPr>
        <w:tc>
          <w:tcPr>
            <w:tcW w:w="940" w:type="dxa"/>
            <w:vAlign w:val="center"/>
            <w:hideMark/>
          </w:tcPr>
          <w:p w14:paraId="41EA7802" w14:textId="77777777" w:rsidR="001E4C62" w:rsidRPr="00DE2BA7" w:rsidRDefault="001E4C62" w:rsidP="00DE2BA7">
            <w:pPr>
              <w:spacing w:line="360" w:lineRule="auto"/>
              <w:jc w:val="center"/>
              <w:rPr>
                <w:rFonts w:ascii="Times New Roman" w:hAnsi="Times New Roman"/>
                <w:sz w:val="24"/>
                <w:szCs w:val="24"/>
              </w:rPr>
            </w:pPr>
            <w:r w:rsidRPr="00DE2BA7">
              <w:rPr>
                <w:rFonts w:ascii="Times New Roman" w:hAnsi="Times New Roman"/>
                <w:sz w:val="24"/>
                <w:szCs w:val="24"/>
              </w:rPr>
              <w:t>26/10/21</w:t>
            </w:r>
          </w:p>
        </w:tc>
        <w:tc>
          <w:tcPr>
            <w:tcW w:w="1530" w:type="dxa"/>
            <w:vAlign w:val="center"/>
            <w:hideMark/>
          </w:tcPr>
          <w:p w14:paraId="5B0AB69F" w14:textId="77777777" w:rsidR="001E4C62" w:rsidRPr="00DE2BA7" w:rsidRDefault="001E4C62" w:rsidP="00DE2BA7">
            <w:pPr>
              <w:spacing w:line="360" w:lineRule="auto"/>
              <w:jc w:val="center"/>
              <w:rPr>
                <w:rFonts w:ascii="Times New Roman" w:hAnsi="Times New Roman"/>
                <w:sz w:val="24"/>
                <w:szCs w:val="24"/>
              </w:rPr>
            </w:pPr>
            <w:r w:rsidRPr="00DE2BA7">
              <w:rPr>
                <w:rFonts w:ascii="Times New Roman" w:hAnsi="Times New Roman"/>
                <w:sz w:val="24"/>
                <w:szCs w:val="24"/>
              </w:rPr>
              <w:t>B01-5513</w:t>
            </w:r>
          </w:p>
        </w:tc>
        <w:tc>
          <w:tcPr>
            <w:tcW w:w="3744" w:type="dxa"/>
            <w:vAlign w:val="center"/>
            <w:hideMark/>
          </w:tcPr>
          <w:p w14:paraId="450CE00E" w14:textId="77777777" w:rsidR="001E4C62" w:rsidRPr="00DE2BA7" w:rsidRDefault="001E4C62" w:rsidP="00DE2BA7">
            <w:pPr>
              <w:spacing w:line="360" w:lineRule="auto"/>
              <w:jc w:val="center"/>
              <w:rPr>
                <w:rFonts w:ascii="Times New Roman" w:hAnsi="Times New Roman"/>
                <w:sz w:val="24"/>
                <w:szCs w:val="24"/>
                <w:lang w:val="es-DO"/>
              </w:rPr>
            </w:pPr>
            <w:r w:rsidRPr="00DE2BA7">
              <w:rPr>
                <w:rFonts w:ascii="Times New Roman" w:hAnsi="Times New Roman"/>
                <w:sz w:val="24"/>
                <w:szCs w:val="24"/>
                <w:lang w:val="es-DO"/>
              </w:rPr>
              <w:t>GAL SEMANA DEL 28 DE AGOSTO AL 03 SEPT. 2021</w:t>
            </w:r>
          </w:p>
        </w:tc>
        <w:tc>
          <w:tcPr>
            <w:tcW w:w="1996" w:type="dxa"/>
            <w:vAlign w:val="center"/>
            <w:hideMark/>
          </w:tcPr>
          <w:p w14:paraId="19FC6150" w14:textId="77777777" w:rsidR="001E4C62" w:rsidRPr="00DE2BA7" w:rsidRDefault="001E4C62" w:rsidP="00DE2BA7">
            <w:pPr>
              <w:spacing w:line="360" w:lineRule="auto"/>
              <w:jc w:val="center"/>
              <w:rPr>
                <w:rFonts w:ascii="Times New Roman" w:hAnsi="Times New Roman"/>
                <w:sz w:val="24"/>
                <w:szCs w:val="24"/>
              </w:rPr>
            </w:pPr>
            <w:r w:rsidRPr="00DE2BA7">
              <w:rPr>
                <w:rFonts w:ascii="Times New Roman" w:hAnsi="Times New Roman"/>
                <w:sz w:val="24"/>
                <w:szCs w:val="24"/>
              </w:rPr>
              <w:t>4,917,504.48</w:t>
            </w:r>
          </w:p>
        </w:tc>
      </w:tr>
      <w:tr w:rsidR="001E4C62" w:rsidRPr="00D3125E" w14:paraId="37F9CB7B" w14:textId="77777777" w:rsidTr="00F70FB3">
        <w:trPr>
          <w:trHeight w:val="281"/>
          <w:jc w:val="center"/>
        </w:trPr>
        <w:tc>
          <w:tcPr>
            <w:tcW w:w="940" w:type="dxa"/>
            <w:vAlign w:val="center"/>
            <w:hideMark/>
          </w:tcPr>
          <w:p w14:paraId="3ACD0CF7" w14:textId="77777777" w:rsidR="001E4C62" w:rsidRPr="00DE2BA7" w:rsidRDefault="001E4C62" w:rsidP="00DE2BA7">
            <w:pPr>
              <w:spacing w:line="360" w:lineRule="auto"/>
              <w:jc w:val="center"/>
              <w:rPr>
                <w:rFonts w:ascii="Times New Roman" w:hAnsi="Times New Roman"/>
                <w:sz w:val="24"/>
                <w:szCs w:val="24"/>
              </w:rPr>
            </w:pPr>
            <w:r w:rsidRPr="00DE2BA7">
              <w:rPr>
                <w:rFonts w:ascii="Times New Roman" w:hAnsi="Times New Roman"/>
                <w:sz w:val="24"/>
                <w:szCs w:val="24"/>
              </w:rPr>
              <w:t>26/10/21</w:t>
            </w:r>
          </w:p>
        </w:tc>
        <w:tc>
          <w:tcPr>
            <w:tcW w:w="1530" w:type="dxa"/>
            <w:vAlign w:val="center"/>
            <w:hideMark/>
          </w:tcPr>
          <w:p w14:paraId="67772929" w14:textId="77777777" w:rsidR="001E4C62" w:rsidRPr="00DE2BA7" w:rsidRDefault="001E4C62" w:rsidP="00DE2BA7">
            <w:pPr>
              <w:spacing w:line="360" w:lineRule="auto"/>
              <w:jc w:val="center"/>
              <w:rPr>
                <w:rFonts w:ascii="Times New Roman" w:hAnsi="Times New Roman"/>
                <w:sz w:val="24"/>
                <w:szCs w:val="24"/>
              </w:rPr>
            </w:pPr>
            <w:r w:rsidRPr="00DE2BA7">
              <w:rPr>
                <w:rFonts w:ascii="Times New Roman" w:hAnsi="Times New Roman"/>
                <w:sz w:val="24"/>
                <w:szCs w:val="24"/>
              </w:rPr>
              <w:t>B01-5513</w:t>
            </w:r>
          </w:p>
        </w:tc>
        <w:tc>
          <w:tcPr>
            <w:tcW w:w="3744" w:type="dxa"/>
            <w:vAlign w:val="center"/>
            <w:hideMark/>
          </w:tcPr>
          <w:p w14:paraId="6172FB09" w14:textId="77777777" w:rsidR="001E4C62" w:rsidRPr="00DE2BA7" w:rsidRDefault="001E4C62" w:rsidP="00DE2BA7">
            <w:pPr>
              <w:spacing w:line="360" w:lineRule="auto"/>
              <w:jc w:val="center"/>
              <w:rPr>
                <w:rFonts w:ascii="Times New Roman" w:hAnsi="Times New Roman"/>
                <w:sz w:val="24"/>
                <w:szCs w:val="24"/>
                <w:lang w:val="es-DO"/>
              </w:rPr>
            </w:pPr>
            <w:r w:rsidRPr="00DE2BA7">
              <w:rPr>
                <w:rFonts w:ascii="Times New Roman" w:hAnsi="Times New Roman"/>
                <w:sz w:val="24"/>
                <w:szCs w:val="24"/>
                <w:lang w:val="es-DO"/>
              </w:rPr>
              <w:t>GAL SEMANA DEL 04 AL 10 SEPTIEMBRE 2021</w:t>
            </w:r>
          </w:p>
        </w:tc>
        <w:tc>
          <w:tcPr>
            <w:tcW w:w="1996" w:type="dxa"/>
            <w:vAlign w:val="center"/>
            <w:hideMark/>
          </w:tcPr>
          <w:p w14:paraId="13156CC0" w14:textId="77777777" w:rsidR="001E4C62" w:rsidRPr="00DE2BA7" w:rsidRDefault="001E4C62" w:rsidP="00DE2BA7">
            <w:pPr>
              <w:spacing w:line="360" w:lineRule="auto"/>
              <w:jc w:val="center"/>
              <w:rPr>
                <w:rFonts w:ascii="Times New Roman" w:hAnsi="Times New Roman"/>
                <w:sz w:val="24"/>
                <w:szCs w:val="24"/>
              </w:rPr>
            </w:pPr>
            <w:r w:rsidRPr="00DE2BA7">
              <w:rPr>
                <w:rFonts w:ascii="Times New Roman" w:hAnsi="Times New Roman"/>
                <w:sz w:val="24"/>
                <w:szCs w:val="24"/>
              </w:rPr>
              <w:t>4,811,424.80</w:t>
            </w:r>
          </w:p>
        </w:tc>
      </w:tr>
      <w:tr w:rsidR="001E4C62" w:rsidRPr="00D3125E" w14:paraId="76B1D2DB" w14:textId="77777777" w:rsidTr="00F70FB3">
        <w:trPr>
          <w:trHeight w:val="281"/>
          <w:jc w:val="center"/>
        </w:trPr>
        <w:tc>
          <w:tcPr>
            <w:tcW w:w="940" w:type="dxa"/>
            <w:vAlign w:val="center"/>
            <w:hideMark/>
          </w:tcPr>
          <w:p w14:paraId="04FFFD56" w14:textId="77777777" w:rsidR="001E4C62" w:rsidRPr="00DE2BA7" w:rsidRDefault="001E4C62" w:rsidP="00DE2BA7">
            <w:pPr>
              <w:spacing w:line="360" w:lineRule="auto"/>
              <w:jc w:val="center"/>
              <w:rPr>
                <w:rFonts w:ascii="Times New Roman" w:hAnsi="Times New Roman"/>
                <w:sz w:val="24"/>
                <w:szCs w:val="24"/>
              </w:rPr>
            </w:pPr>
            <w:r w:rsidRPr="00DE2BA7">
              <w:rPr>
                <w:rFonts w:ascii="Times New Roman" w:hAnsi="Times New Roman"/>
                <w:sz w:val="24"/>
                <w:szCs w:val="24"/>
              </w:rPr>
              <w:t>26/10/21</w:t>
            </w:r>
          </w:p>
        </w:tc>
        <w:tc>
          <w:tcPr>
            <w:tcW w:w="1530" w:type="dxa"/>
            <w:vAlign w:val="center"/>
            <w:hideMark/>
          </w:tcPr>
          <w:p w14:paraId="6BA682F0" w14:textId="77777777" w:rsidR="001E4C62" w:rsidRPr="00DE2BA7" w:rsidRDefault="001E4C62" w:rsidP="00DE2BA7">
            <w:pPr>
              <w:spacing w:line="360" w:lineRule="auto"/>
              <w:jc w:val="center"/>
              <w:rPr>
                <w:rFonts w:ascii="Times New Roman" w:hAnsi="Times New Roman"/>
                <w:sz w:val="24"/>
                <w:szCs w:val="24"/>
              </w:rPr>
            </w:pPr>
            <w:r w:rsidRPr="00DE2BA7">
              <w:rPr>
                <w:rFonts w:ascii="Times New Roman" w:hAnsi="Times New Roman"/>
                <w:sz w:val="24"/>
                <w:szCs w:val="24"/>
              </w:rPr>
              <w:t>B01-5513</w:t>
            </w:r>
          </w:p>
        </w:tc>
        <w:tc>
          <w:tcPr>
            <w:tcW w:w="3744" w:type="dxa"/>
            <w:vAlign w:val="center"/>
            <w:hideMark/>
          </w:tcPr>
          <w:p w14:paraId="6DFA21F4" w14:textId="77777777" w:rsidR="001E4C62" w:rsidRPr="00DE2BA7" w:rsidRDefault="001E4C62" w:rsidP="00DE2BA7">
            <w:pPr>
              <w:spacing w:line="360" w:lineRule="auto"/>
              <w:jc w:val="center"/>
              <w:rPr>
                <w:rFonts w:ascii="Times New Roman" w:hAnsi="Times New Roman"/>
                <w:sz w:val="24"/>
                <w:szCs w:val="24"/>
                <w:lang w:val="es-DO"/>
              </w:rPr>
            </w:pPr>
            <w:r w:rsidRPr="00DE2BA7">
              <w:rPr>
                <w:rFonts w:ascii="Times New Roman" w:hAnsi="Times New Roman"/>
                <w:sz w:val="24"/>
                <w:szCs w:val="24"/>
                <w:lang w:val="es-DO"/>
              </w:rPr>
              <w:t>GAL SEMANA DEL 11 AL 17 SEPTIEMBRE 2021</w:t>
            </w:r>
          </w:p>
        </w:tc>
        <w:tc>
          <w:tcPr>
            <w:tcW w:w="1996" w:type="dxa"/>
            <w:vAlign w:val="center"/>
            <w:hideMark/>
          </w:tcPr>
          <w:p w14:paraId="2FF575B8" w14:textId="77777777" w:rsidR="001E4C62" w:rsidRPr="00DE2BA7" w:rsidRDefault="001E4C62" w:rsidP="00DE2BA7">
            <w:pPr>
              <w:spacing w:line="360" w:lineRule="auto"/>
              <w:jc w:val="center"/>
              <w:rPr>
                <w:rFonts w:ascii="Times New Roman" w:hAnsi="Times New Roman"/>
                <w:sz w:val="24"/>
                <w:szCs w:val="24"/>
              </w:rPr>
            </w:pPr>
            <w:r w:rsidRPr="00DE2BA7">
              <w:rPr>
                <w:rFonts w:ascii="Times New Roman" w:hAnsi="Times New Roman"/>
                <w:sz w:val="24"/>
                <w:szCs w:val="24"/>
              </w:rPr>
              <w:t>4,716,098.90</w:t>
            </w:r>
          </w:p>
        </w:tc>
      </w:tr>
      <w:tr w:rsidR="001E4C62" w:rsidRPr="00D3125E" w14:paraId="2797B341" w14:textId="77777777" w:rsidTr="00F70FB3">
        <w:trPr>
          <w:trHeight w:val="281"/>
          <w:jc w:val="center"/>
        </w:trPr>
        <w:tc>
          <w:tcPr>
            <w:tcW w:w="940" w:type="dxa"/>
            <w:vAlign w:val="center"/>
            <w:hideMark/>
          </w:tcPr>
          <w:p w14:paraId="1EF3128C" w14:textId="77777777" w:rsidR="001E4C62" w:rsidRPr="00DE2BA7" w:rsidRDefault="001E4C62" w:rsidP="00DE2BA7">
            <w:pPr>
              <w:spacing w:line="360" w:lineRule="auto"/>
              <w:jc w:val="center"/>
              <w:rPr>
                <w:rFonts w:ascii="Times New Roman" w:hAnsi="Times New Roman"/>
                <w:sz w:val="24"/>
                <w:szCs w:val="24"/>
              </w:rPr>
            </w:pPr>
            <w:r w:rsidRPr="00DE2BA7">
              <w:rPr>
                <w:rFonts w:ascii="Times New Roman" w:hAnsi="Times New Roman"/>
                <w:sz w:val="24"/>
                <w:szCs w:val="24"/>
              </w:rPr>
              <w:t>26/10/21</w:t>
            </w:r>
          </w:p>
        </w:tc>
        <w:tc>
          <w:tcPr>
            <w:tcW w:w="1530" w:type="dxa"/>
            <w:vAlign w:val="center"/>
            <w:hideMark/>
          </w:tcPr>
          <w:p w14:paraId="6E1B496B" w14:textId="77777777" w:rsidR="001E4C62" w:rsidRPr="00DE2BA7" w:rsidRDefault="001E4C62" w:rsidP="00DE2BA7">
            <w:pPr>
              <w:spacing w:line="360" w:lineRule="auto"/>
              <w:jc w:val="center"/>
              <w:rPr>
                <w:rFonts w:ascii="Times New Roman" w:hAnsi="Times New Roman"/>
                <w:sz w:val="24"/>
                <w:szCs w:val="24"/>
              </w:rPr>
            </w:pPr>
            <w:r w:rsidRPr="00DE2BA7">
              <w:rPr>
                <w:rFonts w:ascii="Times New Roman" w:hAnsi="Times New Roman"/>
                <w:sz w:val="24"/>
                <w:szCs w:val="24"/>
              </w:rPr>
              <w:t>B01-5513</w:t>
            </w:r>
          </w:p>
        </w:tc>
        <w:tc>
          <w:tcPr>
            <w:tcW w:w="3744" w:type="dxa"/>
            <w:vAlign w:val="center"/>
            <w:hideMark/>
          </w:tcPr>
          <w:p w14:paraId="27DC6F6E" w14:textId="77777777" w:rsidR="001E4C62" w:rsidRPr="00DE2BA7" w:rsidRDefault="001E4C62" w:rsidP="00DE2BA7">
            <w:pPr>
              <w:spacing w:line="360" w:lineRule="auto"/>
              <w:jc w:val="center"/>
              <w:rPr>
                <w:rFonts w:ascii="Times New Roman" w:hAnsi="Times New Roman"/>
                <w:sz w:val="24"/>
                <w:szCs w:val="24"/>
                <w:lang w:val="es-DO"/>
              </w:rPr>
            </w:pPr>
            <w:r w:rsidRPr="00DE2BA7">
              <w:rPr>
                <w:rFonts w:ascii="Times New Roman" w:hAnsi="Times New Roman"/>
                <w:sz w:val="24"/>
                <w:szCs w:val="24"/>
                <w:lang w:val="es-DO"/>
              </w:rPr>
              <w:t>GAL SEMANA DEL 18 AL 24 SEPTIEMBRE 2021</w:t>
            </w:r>
          </w:p>
        </w:tc>
        <w:tc>
          <w:tcPr>
            <w:tcW w:w="1996" w:type="dxa"/>
            <w:vAlign w:val="center"/>
            <w:hideMark/>
          </w:tcPr>
          <w:p w14:paraId="4EAB959E" w14:textId="77777777" w:rsidR="001E4C62" w:rsidRPr="00DE2BA7" w:rsidRDefault="001E4C62" w:rsidP="00DE2BA7">
            <w:pPr>
              <w:spacing w:line="360" w:lineRule="auto"/>
              <w:jc w:val="center"/>
              <w:rPr>
                <w:rFonts w:ascii="Times New Roman" w:hAnsi="Times New Roman"/>
                <w:sz w:val="24"/>
                <w:szCs w:val="24"/>
              </w:rPr>
            </w:pPr>
            <w:r w:rsidRPr="00DE2BA7">
              <w:rPr>
                <w:rFonts w:ascii="Times New Roman" w:hAnsi="Times New Roman"/>
                <w:sz w:val="24"/>
                <w:szCs w:val="24"/>
              </w:rPr>
              <w:t>4,572,002.54</w:t>
            </w:r>
          </w:p>
        </w:tc>
      </w:tr>
      <w:tr w:rsidR="001E4C62" w:rsidRPr="00D3125E" w14:paraId="50F06506" w14:textId="77777777" w:rsidTr="00F70FB3">
        <w:trPr>
          <w:trHeight w:val="281"/>
          <w:jc w:val="center"/>
        </w:trPr>
        <w:tc>
          <w:tcPr>
            <w:tcW w:w="940" w:type="dxa"/>
            <w:vAlign w:val="center"/>
            <w:hideMark/>
          </w:tcPr>
          <w:p w14:paraId="01C48AD3" w14:textId="77777777" w:rsidR="001E4C62" w:rsidRPr="00DE2BA7" w:rsidRDefault="001E4C62" w:rsidP="00DE2BA7">
            <w:pPr>
              <w:spacing w:line="360" w:lineRule="auto"/>
              <w:jc w:val="center"/>
              <w:rPr>
                <w:rFonts w:ascii="Times New Roman" w:hAnsi="Times New Roman"/>
                <w:sz w:val="24"/>
                <w:szCs w:val="24"/>
              </w:rPr>
            </w:pPr>
            <w:r w:rsidRPr="00DE2BA7">
              <w:rPr>
                <w:rFonts w:ascii="Times New Roman" w:hAnsi="Times New Roman"/>
                <w:sz w:val="24"/>
                <w:szCs w:val="24"/>
              </w:rPr>
              <w:t>26/10/21</w:t>
            </w:r>
          </w:p>
        </w:tc>
        <w:tc>
          <w:tcPr>
            <w:tcW w:w="1530" w:type="dxa"/>
            <w:vAlign w:val="center"/>
            <w:hideMark/>
          </w:tcPr>
          <w:p w14:paraId="6C0E7BB2" w14:textId="77777777" w:rsidR="001E4C62" w:rsidRPr="00DE2BA7" w:rsidRDefault="001E4C62" w:rsidP="00DE2BA7">
            <w:pPr>
              <w:spacing w:line="360" w:lineRule="auto"/>
              <w:jc w:val="center"/>
              <w:rPr>
                <w:rFonts w:ascii="Times New Roman" w:hAnsi="Times New Roman"/>
                <w:sz w:val="24"/>
                <w:szCs w:val="24"/>
              </w:rPr>
            </w:pPr>
            <w:r w:rsidRPr="00DE2BA7">
              <w:rPr>
                <w:rFonts w:ascii="Times New Roman" w:hAnsi="Times New Roman"/>
                <w:sz w:val="24"/>
                <w:szCs w:val="24"/>
              </w:rPr>
              <w:t>B01-5513</w:t>
            </w:r>
          </w:p>
        </w:tc>
        <w:tc>
          <w:tcPr>
            <w:tcW w:w="3744" w:type="dxa"/>
            <w:vAlign w:val="center"/>
            <w:hideMark/>
          </w:tcPr>
          <w:p w14:paraId="02AC3A9B" w14:textId="77777777" w:rsidR="001E4C62" w:rsidRPr="00DE2BA7" w:rsidRDefault="001E4C62" w:rsidP="00DE2BA7">
            <w:pPr>
              <w:spacing w:line="360" w:lineRule="auto"/>
              <w:jc w:val="center"/>
              <w:rPr>
                <w:rFonts w:ascii="Times New Roman" w:hAnsi="Times New Roman"/>
                <w:sz w:val="24"/>
                <w:szCs w:val="24"/>
                <w:lang w:val="es-DO"/>
              </w:rPr>
            </w:pPr>
            <w:r w:rsidRPr="00DE2BA7">
              <w:rPr>
                <w:rFonts w:ascii="Times New Roman" w:hAnsi="Times New Roman"/>
                <w:sz w:val="24"/>
                <w:szCs w:val="24"/>
                <w:lang w:val="es-DO"/>
              </w:rPr>
              <w:t>GAL SEMANA DEL 24 DE SEPTIEMBRE AL 01 OCT. 2021</w:t>
            </w:r>
          </w:p>
        </w:tc>
        <w:tc>
          <w:tcPr>
            <w:tcW w:w="1996" w:type="dxa"/>
            <w:vAlign w:val="center"/>
            <w:hideMark/>
          </w:tcPr>
          <w:p w14:paraId="2450F5BF" w14:textId="77777777" w:rsidR="001E4C62" w:rsidRPr="00DE2BA7" w:rsidRDefault="001E4C62" w:rsidP="00DE2BA7">
            <w:pPr>
              <w:spacing w:line="360" w:lineRule="auto"/>
              <w:jc w:val="center"/>
              <w:rPr>
                <w:rFonts w:ascii="Times New Roman" w:hAnsi="Times New Roman"/>
                <w:sz w:val="24"/>
                <w:szCs w:val="24"/>
              </w:rPr>
            </w:pPr>
            <w:r w:rsidRPr="00DE2BA7">
              <w:rPr>
                <w:rFonts w:ascii="Times New Roman" w:hAnsi="Times New Roman"/>
                <w:sz w:val="24"/>
                <w:szCs w:val="24"/>
              </w:rPr>
              <w:t>4,450,942.33</w:t>
            </w:r>
          </w:p>
        </w:tc>
      </w:tr>
      <w:tr w:rsidR="001E4C62" w:rsidRPr="00D3125E" w14:paraId="1D020476" w14:textId="77777777" w:rsidTr="00F70FB3">
        <w:trPr>
          <w:trHeight w:val="281"/>
          <w:jc w:val="center"/>
        </w:trPr>
        <w:tc>
          <w:tcPr>
            <w:tcW w:w="940" w:type="dxa"/>
            <w:vAlign w:val="center"/>
            <w:hideMark/>
          </w:tcPr>
          <w:p w14:paraId="31607058" w14:textId="77777777" w:rsidR="001E4C62" w:rsidRPr="00DE2BA7" w:rsidRDefault="001E4C62" w:rsidP="00DE2BA7">
            <w:pPr>
              <w:spacing w:line="360" w:lineRule="auto"/>
              <w:jc w:val="center"/>
              <w:rPr>
                <w:rFonts w:ascii="Times New Roman" w:hAnsi="Times New Roman"/>
                <w:sz w:val="24"/>
                <w:szCs w:val="24"/>
              </w:rPr>
            </w:pPr>
            <w:r w:rsidRPr="00DE2BA7">
              <w:rPr>
                <w:rFonts w:ascii="Times New Roman" w:hAnsi="Times New Roman"/>
                <w:sz w:val="24"/>
                <w:szCs w:val="24"/>
              </w:rPr>
              <w:t>30/11/21</w:t>
            </w:r>
          </w:p>
        </w:tc>
        <w:tc>
          <w:tcPr>
            <w:tcW w:w="1530" w:type="dxa"/>
            <w:vAlign w:val="center"/>
            <w:hideMark/>
          </w:tcPr>
          <w:p w14:paraId="5BC2BFA7" w14:textId="77777777" w:rsidR="001E4C62" w:rsidRPr="00DE2BA7" w:rsidRDefault="001E4C62" w:rsidP="00DE2BA7">
            <w:pPr>
              <w:spacing w:line="360" w:lineRule="auto"/>
              <w:jc w:val="center"/>
              <w:rPr>
                <w:rFonts w:ascii="Times New Roman" w:hAnsi="Times New Roman"/>
                <w:sz w:val="24"/>
                <w:szCs w:val="24"/>
              </w:rPr>
            </w:pPr>
            <w:r w:rsidRPr="00DE2BA7">
              <w:rPr>
                <w:rFonts w:ascii="Times New Roman" w:hAnsi="Times New Roman"/>
                <w:sz w:val="24"/>
                <w:szCs w:val="24"/>
              </w:rPr>
              <w:t>B01-5674</w:t>
            </w:r>
          </w:p>
        </w:tc>
        <w:tc>
          <w:tcPr>
            <w:tcW w:w="3744" w:type="dxa"/>
            <w:vAlign w:val="center"/>
            <w:hideMark/>
          </w:tcPr>
          <w:p w14:paraId="593F41C8" w14:textId="77777777" w:rsidR="001E4C62" w:rsidRPr="00DE2BA7" w:rsidRDefault="001E4C62" w:rsidP="00DE2BA7">
            <w:pPr>
              <w:spacing w:line="360" w:lineRule="auto"/>
              <w:jc w:val="center"/>
              <w:rPr>
                <w:rFonts w:ascii="Times New Roman" w:hAnsi="Times New Roman"/>
                <w:sz w:val="24"/>
                <w:szCs w:val="24"/>
                <w:lang w:val="es-DO"/>
              </w:rPr>
            </w:pPr>
            <w:r w:rsidRPr="00DE2BA7">
              <w:rPr>
                <w:rFonts w:ascii="Times New Roman" w:hAnsi="Times New Roman"/>
                <w:sz w:val="24"/>
                <w:szCs w:val="24"/>
                <w:lang w:val="es-DO"/>
              </w:rPr>
              <w:t>GAL SEMANA DEL 02 AL 08 OCTUBRE 2021</w:t>
            </w:r>
          </w:p>
        </w:tc>
        <w:tc>
          <w:tcPr>
            <w:tcW w:w="1996" w:type="dxa"/>
            <w:vAlign w:val="center"/>
            <w:hideMark/>
          </w:tcPr>
          <w:p w14:paraId="6ACB86DF" w14:textId="77777777" w:rsidR="001E4C62" w:rsidRPr="00DE2BA7" w:rsidRDefault="001E4C62" w:rsidP="00DE2BA7">
            <w:pPr>
              <w:spacing w:line="360" w:lineRule="auto"/>
              <w:jc w:val="center"/>
              <w:rPr>
                <w:rFonts w:ascii="Times New Roman" w:hAnsi="Times New Roman"/>
                <w:sz w:val="24"/>
                <w:szCs w:val="24"/>
              </w:rPr>
            </w:pPr>
            <w:r w:rsidRPr="00DE2BA7">
              <w:rPr>
                <w:rFonts w:ascii="Times New Roman" w:hAnsi="Times New Roman"/>
                <w:sz w:val="24"/>
                <w:szCs w:val="24"/>
              </w:rPr>
              <w:t>4,992,934.35</w:t>
            </w:r>
          </w:p>
        </w:tc>
      </w:tr>
      <w:tr w:rsidR="001E4C62" w:rsidRPr="00D3125E" w14:paraId="705BCE5B" w14:textId="77777777" w:rsidTr="00F70FB3">
        <w:trPr>
          <w:trHeight w:val="281"/>
          <w:jc w:val="center"/>
        </w:trPr>
        <w:tc>
          <w:tcPr>
            <w:tcW w:w="940" w:type="dxa"/>
            <w:vAlign w:val="center"/>
            <w:hideMark/>
          </w:tcPr>
          <w:p w14:paraId="7171E89F" w14:textId="77777777" w:rsidR="001E4C62" w:rsidRPr="00DE2BA7" w:rsidRDefault="001E4C62" w:rsidP="00DE2BA7">
            <w:pPr>
              <w:spacing w:line="360" w:lineRule="auto"/>
              <w:jc w:val="center"/>
              <w:rPr>
                <w:rFonts w:ascii="Times New Roman" w:hAnsi="Times New Roman"/>
                <w:sz w:val="24"/>
                <w:szCs w:val="24"/>
              </w:rPr>
            </w:pPr>
            <w:r w:rsidRPr="00DE2BA7">
              <w:rPr>
                <w:rFonts w:ascii="Times New Roman" w:hAnsi="Times New Roman"/>
                <w:sz w:val="24"/>
                <w:szCs w:val="24"/>
              </w:rPr>
              <w:lastRenderedPageBreak/>
              <w:t>30/11/21</w:t>
            </w:r>
          </w:p>
        </w:tc>
        <w:tc>
          <w:tcPr>
            <w:tcW w:w="1530" w:type="dxa"/>
            <w:vAlign w:val="center"/>
            <w:hideMark/>
          </w:tcPr>
          <w:p w14:paraId="39F62016" w14:textId="77777777" w:rsidR="001E4C62" w:rsidRPr="00DE2BA7" w:rsidRDefault="001E4C62" w:rsidP="00DE2BA7">
            <w:pPr>
              <w:spacing w:line="360" w:lineRule="auto"/>
              <w:jc w:val="center"/>
              <w:rPr>
                <w:rFonts w:ascii="Times New Roman" w:hAnsi="Times New Roman"/>
                <w:sz w:val="24"/>
                <w:szCs w:val="24"/>
              </w:rPr>
            </w:pPr>
            <w:r w:rsidRPr="00DE2BA7">
              <w:rPr>
                <w:rFonts w:ascii="Times New Roman" w:hAnsi="Times New Roman"/>
                <w:sz w:val="24"/>
                <w:szCs w:val="24"/>
              </w:rPr>
              <w:t>B01-5674</w:t>
            </w:r>
          </w:p>
        </w:tc>
        <w:tc>
          <w:tcPr>
            <w:tcW w:w="3744" w:type="dxa"/>
            <w:vAlign w:val="center"/>
            <w:hideMark/>
          </w:tcPr>
          <w:p w14:paraId="3239BD71" w14:textId="77777777" w:rsidR="001E4C62" w:rsidRPr="00DE2BA7" w:rsidRDefault="001E4C62" w:rsidP="00DE2BA7">
            <w:pPr>
              <w:spacing w:line="360" w:lineRule="auto"/>
              <w:jc w:val="center"/>
              <w:rPr>
                <w:rFonts w:ascii="Times New Roman" w:hAnsi="Times New Roman"/>
                <w:sz w:val="24"/>
                <w:szCs w:val="24"/>
                <w:lang w:val="es-DO"/>
              </w:rPr>
            </w:pPr>
            <w:r w:rsidRPr="00DE2BA7">
              <w:rPr>
                <w:rFonts w:ascii="Times New Roman" w:hAnsi="Times New Roman"/>
                <w:sz w:val="24"/>
                <w:szCs w:val="24"/>
                <w:lang w:val="es-DO"/>
              </w:rPr>
              <w:t>GAL SEMANA DEL 09 AL 15 DE OCTUBRE 2021</w:t>
            </w:r>
          </w:p>
        </w:tc>
        <w:tc>
          <w:tcPr>
            <w:tcW w:w="1996" w:type="dxa"/>
            <w:vAlign w:val="center"/>
            <w:hideMark/>
          </w:tcPr>
          <w:p w14:paraId="6C255C88" w14:textId="77777777" w:rsidR="001E4C62" w:rsidRPr="00DE2BA7" w:rsidRDefault="001E4C62" w:rsidP="00DE2BA7">
            <w:pPr>
              <w:spacing w:line="360" w:lineRule="auto"/>
              <w:jc w:val="center"/>
              <w:rPr>
                <w:rFonts w:ascii="Times New Roman" w:hAnsi="Times New Roman"/>
                <w:sz w:val="24"/>
                <w:szCs w:val="24"/>
              </w:rPr>
            </w:pPr>
            <w:r w:rsidRPr="00DE2BA7">
              <w:rPr>
                <w:rFonts w:ascii="Times New Roman" w:hAnsi="Times New Roman"/>
                <w:sz w:val="24"/>
                <w:szCs w:val="24"/>
              </w:rPr>
              <w:t>4,583,452.32</w:t>
            </w:r>
          </w:p>
        </w:tc>
      </w:tr>
      <w:tr w:rsidR="001E4C62" w:rsidRPr="00D3125E" w14:paraId="074BA311" w14:textId="77777777" w:rsidTr="00F70FB3">
        <w:trPr>
          <w:trHeight w:val="281"/>
          <w:jc w:val="center"/>
        </w:trPr>
        <w:tc>
          <w:tcPr>
            <w:tcW w:w="940" w:type="dxa"/>
            <w:vAlign w:val="center"/>
            <w:hideMark/>
          </w:tcPr>
          <w:p w14:paraId="0D086A21" w14:textId="77777777" w:rsidR="001E4C62" w:rsidRPr="00DE2BA7" w:rsidRDefault="001E4C62" w:rsidP="00DE2BA7">
            <w:pPr>
              <w:spacing w:line="360" w:lineRule="auto"/>
              <w:jc w:val="center"/>
              <w:rPr>
                <w:rFonts w:ascii="Times New Roman" w:hAnsi="Times New Roman"/>
                <w:sz w:val="24"/>
                <w:szCs w:val="24"/>
              </w:rPr>
            </w:pPr>
            <w:r w:rsidRPr="00DE2BA7">
              <w:rPr>
                <w:rFonts w:ascii="Times New Roman" w:hAnsi="Times New Roman"/>
                <w:sz w:val="24"/>
                <w:szCs w:val="24"/>
              </w:rPr>
              <w:t>30/12/21</w:t>
            </w:r>
          </w:p>
        </w:tc>
        <w:tc>
          <w:tcPr>
            <w:tcW w:w="1530" w:type="dxa"/>
            <w:vAlign w:val="center"/>
            <w:hideMark/>
          </w:tcPr>
          <w:p w14:paraId="16DC2B37" w14:textId="77777777" w:rsidR="001E4C62" w:rsidRPr="00DE2BA7" w:rsidRDefault="001E4C62" w:rsidP="00DE2BA7">
            <w:pPr>
              <w:spacing w:line="360" w:lineRule="auto"/>
              <w:jc w:val="center"/>
              <w:rPr>
                <w:rFonts w:ascii="Times New Roman" w:hAnsi="Times New Roman"/>
                <w:sz w:val="24"/>
                <w:szCs w:val="24"/>
              </w:rPr>
            </w:pPr>
            <w:r w:rsidRPr="00DE2BA7">
              <w:rPr>
                <w:rFonts w:ascii="Times New Roman" w:hAnsi="Times New Roman"/>
                <w:sz w:val="24"/>
                <w:szCs w:val="24"/>
              </w:rPr>
              <w:t>B01-5563</w:t>
            </w:r>
          </w:p>
        </w:tc>
        <w:tc>
          <w:tcPr>
            <w:tcW w:w="3744" w:type="dxa"/>
            <w:vAlign w:val="center"/>
            <w:hideMark/>
          </w:tcPr>
          <w:p w14:paraId="17728B70" w14:textId="77777777" w:rsidR="001E4C62" w:rsidRPr="00DE2BA7" w:rsidRDefault="001E4C62" w:rsidP="00DE2BA7">
            <w:pPr>
              <w:spacing w:line="360" w:lineRule="auto"/>
              <w:jc w:val="center"/>
              <w:rPr>
                <w:rFonts w:ascii="Times New Roman" w:hAnsi="Times New Roman"/>
                <w:sz w:val="24"/>
                <w:szCs w:val="24"/>
                <w:lang w:val="es-DO"/>
              </w:rPr>
            </w:pPr>
            <w:r w:rsidRPr="00DE2BA7">
              <w:rPr>
                <w:rFonts w:ascii="Times New Roman" w:hAnsi="Times New Roman"/>
                <w:sz w:val="24"/>
                <w:szCs w:val="24"/>
                <w:lang w:val="es-DO"/>
              </w:rPr>
              <w:t>GAL SEMANA DEL 16 AL 22 DE OCTUBRE 2021</w:t>
            </w:r>
          </w:p>
        </w:tc>
        <w:tc>
          <w:tcPr>
            <w:tcW w:w="1996" w:type="dxa"/>
            <w:vAlign w:val="center"/>
            <w:hideMark/>
          </w:tcPr>
          <w:p w14:paraId="205C12D8" w14:textId="77777777" w:rsidR="001E4C62" w:rsidRPr="00DE2BA7" w:rsidRDefault="001E4C62" w:rsidP="00DE2BA7">
            <w:pPr>
              <w:spacing w:line="360" w:lineRule="auto"/>
              <w:jc w:val="center"/>
              <w:rPr>
                <w:rFonts w:ascii="Times New Roman" w:hAnsi="Times New Roman"/>
                <w:sz w:val="24"/>
                <w:szCs w:val="24"/>
              </w:rPr>
            </w:pPr>
            <w:r w:rsidRPr="00DE2BA7">
              <w:rPr>
                <w:rFonts w:ascii="Times New Roman" w:hAnsi="Times New Roman"/>
                <w:sz w:val="24"/>
                <w:szCs w:val="24"/>
              </w:rPr>
              <w:t>4,563,587.32</w:t>
            </w:r>
          </w:p>
        </w:tc>
      </w:tr>
      <w:tr w:rsidR="001E4C62" w:rsidRPr="00D3125E" w14:paraId="734FE027" w14:textId="77777777" w:rsidTr="00F70FB3">
        <w:trPr>
          <w:trHeight w:val="281"/>
          <w:jc w:val="center"/>
        </w:trPr>
        <w:tc>
          <w:tcPr>
            <w:tcW w:w="940" w:type="dxa"/>
            <w:vAlign w:val="center"/>
            <w:hideMark/>
          </w:tcPr>
          <w:p w14:paraId="7BBB784C" w14:textId="77777777" w:rsidR="001E4C62" w:rsidRPr="00DE2BA7" w:rsidRDefault="001E4C62" w:rsidP="00DE2BA7">
            <w:pPr>
              <w:spacing w:line="360" w:lineRule="auto"/>
              <w:jc w:val="center"/>
              <w:rPr>
                <w:rFonts w:ascii="Times New Roman" w:hAnsi="Times New Roman"/>
                <w:sz w:val="24"/>
                <w:szCs w:val="24"/>
              </w:rPr>
            </w:pPr>
            <w:r w:rsidRPr="00DE2BA7">
              <w:rPr>
                <w:rFonts w:ascii="Times New Roman" w:hAnsi="Times New Roman"/>
                <w:sz w:val="24"/>
                <w:szCs w:val="24"/>
              </w:rPr>
              <w:t>30/12/21</w:t>
            </w:r>
          </w:p>
        </w:tc>
        <w:tc>
          <w:tcPr>
            <w:tcW w:w="1530" w:type="dxa"/>
            <w:vAlign w:val="center"/>
            <w:hideMark/>
          </w:tcPr>
          <w:p w14:paraId="6202F37E" w14:textId="77777777" w:rsidR="001E4C62" w:rsidRPr="00DE2BA7" w:rsidRDefault="001E4C62" w:rsidP="00DE2BA7">
            <w:pPr>
              <w:spacing w:line="360" w:lineRule="auto"/>
              <w:jc w:val="center"/>
              <w:rPr>
                <w:rFonts w:ascii="Times New Roman" w:hAnsi="Times New Roman"/>
                <w:sz w:val="24"/>
                <w:szCs w:val="24"/>
              </w:rPr>
            </w:pPr>
            <w:r w:rsidRPr="00DE2BA7">
              <w:rPr>
                <w:rFonts w:ascii="Times New Roman" w:hAnsi="Times New Roman"/>
                <w:sz w:val="24"/>
                <w:szCs w:val="24"/>
              </w:rPr>
              <w:t>B01-5563</w:t>
            </w:r>
          </w:p>
        </w:tc>
        <w:tc>
          <w:tcPr>
            <w:tcW w:w="3744" w:type="dxa"/>
            <w:vAlign w:val="center"/>
            <w:hideMark/>
          </w:tcPr>
          <w:p w14:paraId="26441A97" w14:textId="77777777" w:rsidR="001E4C62" w:rsidRPr="00DE2BA7" w:rsidRDefault="001E4C62" w:rsidP="00DE2BA7">
            <w:pPr>
              <w:spacing w:line="360" w:lineRule="auto"/>
              <w:jc w:val="center"/>
              <w:rPr>
                <w:rFonts w:ascii="Times New Roman" w:hAnsi="Times New Roman"/>
                <w:sz w:val="24"/>
                <w:szCs w:val="24"/>
                <w:lang w:val="es-DO"/>
              </w:rPr>
            </w:pPr>
            <w:r w:rsidRPr="00DE2BA7">
              <w:rPr>
                <w:rFonts w:ascii="Times New Roman" w:hAnsi="Times New Roman"/>
                <w:sz w:val="24"/>
                <w:szCs w:val="24"/>
                <w:lang w:val="es-DO"/>
              </w:rPr>
              <w:t>GAL SEMANA DEL 23 AL 29 DE OCTUBRE 2021</w:t>
            </w:r>
          </w:p>
        </w:tc>
        <w:tc>
          <w:tcPr>
            <w:tcW w:w="1996" w:type="dxa"/>
            <w:vAlign w:val="center"/>
            <w:hideMark/>
          </w:tcPr>
          <w:p w14:paraId="1DBCE953" w14:textId="77777777" w:rsidR="001E4C62" w:rsidRPr="00DE2BA7" w:rsidRDefault="001E4C62" w:rsidP="00DE2BA7">
            <w:pPr>
              <w:spacing w:line="360" w:lineRule="auto"/>
              <w:jc w:val="center"/>
              <w:rPr>
                <w:rFonts w:ascii="Times New Roman" w:hAnsi="Times New Roman"/>
                <w:sz w:val="24"/>
                <w:szCs w:val="24"/>
              </w:rPr>
            </w:pPr>
            <w:r w:rsidRPr="00DE2BA7">
              <w:rPr>
                <w:rFonts w:ascii="Times New Roman" w:hAnsi="Times New Roman"/>
                <w:sz w:val="24"/>
                <w:szCs w:val="24"/>
              </w:rPr>
              <w:t>4,719,323.12</w:t>
            </w:r>
          </w:p>
        </w:tc>
      </w:tr>
      <w:tr w:rsidR="001E4C62" w:rsidRPr="00D3125E" w14:paraId="416AFEAE" w14:textId="77777777" w:rsidTr="00F70FB3">
        <w:trPr>
          <w:trHeight w:val="281"/>
          <w:jc w:val="center"/>
        </w:trPr>
        <w:tc>
          <w:tcPr>
            <w:tcW w:w="940" w:type="dxa"/>
            <w:vAlign w:val="center"/>
            <w:hideMark/>
          </w:tcPr>
          <w:p w14:paraId="5A57318D" w14:textId="77777777" w:rsidR="001E4C62" w:rsidRPr="00DE2BA7" w:rsidRDefault="001E4C62" w:rsidP="00DE2BA7">
            <w:pPr>
              <w:spacing w:line="360" w:lineRule="auto"/>
              <w:jc w:val="center"/>
              <w:rPr>
                <w:rFonts w:ascii="Times New Roman" w:hAnsi="Times New Roman"/>
                <w:sz w:val="24"/>
                <w:szCs w:val="24"/>
              </w:rPr>
            </w:pPr>
            <w:r w:rsidRPr="00DE2BA7">
              <w:rPr>
                <w:rFonts w:ascii="Times New Roman" w:hAnsi="Times New Roman"/>
                <w:sz w:val="24"/>
                <w:szCs w:val="24"/>
              </w:rPr>
              <w:t>30/12/21</w:t>
            </w:r>
          </w:p>
        </w:tc>
        <w:tc>
          <w:tcPr>
            <w:tcW w:w="1530" w:type="dxa"/>
            <w:vAlign w:val="center"/>
            <w:hideMark/>
          </w:tcPr>
          <w:p w14:paraId="5E14D1F3" w14:textId="77777777" w:rsidR="001E4C62" w:rsidRPr="00DE2BA7" w:rsidRDefault="001E4C62" w:rsidP="00DE2BA7">
            <w:pPr>
              <w:spacing w:line="360" w:lineRule="auto"/>
              <w:jc w:val="center"/>
              <w:rPr>
                <w:rFonts w:ascii="Times New Roman" w:hAnsi="Times New Roman"/>
                <w:sz w:val="24"/>
                <w:szCs w:val="24"/>
              </w:rPr>
            </w:pPr>
            <w:r w:rsidRPr="00DE2BA7">
              <w:rPr>
                <w:rFonts w:ascii="Times New Roman" w:hAnsi="Times New Roman"/>
                <w:sz w:val="24"/>
                <w:szCs w:val="24"/>
              </w:rPr>
              <w:t>B01-5563</w:t>
            </w:r>
          </w:p>
        </w:tc>
        <w:tc>
          <w:tcPr>
            <w:tcW w:w="3744" w:type="dxa"/>
            <w:vAlign w:val="center"/>
            <w:hideMark/>
          </w:tcPr>
          <w:p w14:paraId="5FC74E69" w14:textId="77777777" w:rsidR="001E4C62" w:rsidRPr="00DE2BA7" w:rsidRDefault="001E4C62" w:rsidP="00DE2BA7">
            <w:pPr>
              <w:spacing w:line="360" w:lineRule="auto"/>
              <w:jc w:val="center"/>
              <w:rPr>
                <w:rFonts w:ascii="Times New Roman" w:hAnsi="Times New Roman"/>
                <w:sz w:val="24"/>
                <w:szCs w:val="24"/>
              </w:rPr>
            </w:pPr>
            <w:r w:rsidRPr="00DE2BA7">
              <w:rPr>
                <w:rFonts w:ascii="Times New Roman" w:hAnsi="Times New Roman"/>
                <w:sz w:val="24"/>
                <w:szCs w:val="24"/>
                <w:lang w:val="es-DO"/>
              </w:rPr>
              <w:t xml:space="preserve">GAL SEMANA DEL 30 DE OCT. </w:t>
            </w:r>
            <w:r w:rsidRPr="00DE2BA7">
              <w:rPr>
                <w:rFonts w:ascii="Times New Roman" w:hAnsi="Times New Roman"/>
                <w:sz w:val="24"/>
                <w:szCs w:val="24"/>
              </w:rPr>
              <w:t>AL 05 DE NOV.  2021</w:t>
            </w:r>
          </w:p>
        </w:tc>
        <w:tc>
          <w:tcPr>
            <w:tcW w:w="1996" w:type="dxa"/>
            <w:vAlign w:val="center"/>
            <w:hideMark/>
          </w:tcPr>
          <w:p w14:paraId="7C180B00" w14:textId="77777777" w:rsidR="001E4C62" w:rsidRPr="00DE2BA7" w:rsidRDefault="001E4C62" w:rsidP="00DE2BA7">
            <w:pPr>
              <w:spacing w:line="360" w:lineRule="auto"/>
              <w:jc w:val="center"/>
              <w:rPr>
                <w:rFonts w:ascii="Times New Roman" w:hAnsi="Times New Roman"/>
                <w:sz w:val="24"/>
                <w:szCs w:val="24"/>
              </w:rPr>
            </w:pPr>
            <w:r w:rsidRPr="00DE2BA7">
              <w:rPr>
                <w:rFonts w:ascii="Times New Roman" w:hAnsi="Times New Roman"/>
                <w:sz w:val="24"/>
                <w:szCs w:val="24"/>
              </w:rPr>
              <w:t>5,082,504.33</w:t>
            </w:r>
          </w:p>
        </w:tc>
      </w:tr>
      <w:tr w:rsidR="001E4C62" w:rsidRPr="00D3125E" w14:paraId="2F6093CD" w14:textId="77777777" w:rsidTr="00F70FB3">
        <w:trPr>
          <w:trHeight w:val="281"/>
          <w:jc w:val="center"/>
        </w:trPr>
        <w:tc>
          <w:tcPr>
            <w:tcW w:w="940" w:type="dxa"/>
            <w:vAlign w:val="center"/>
            <w:hideMark/>
          </w:tcPr>
          <w:p w14:paraId="40B92078" w14:textId="77777777" w:rsidR="001E4C62" w:rsidRPr="00DE2BA7" w:rsidRDefault="001E4C62" w:rsidP="00DE2BA7">
            <w:pPr>
              <w:spacing w:line="360" w:lineRule="auto"/>
              <w:jc w:val="center"/>
              <w:rPr>
                <w:rFonts w:ascii="Times New Roman" w:hAnsi="Times New Roman"/>
                <w:sz w:val="24"/>
                <w:szCs w:val="24"/>
              </w:rPr>
            </w:pPr>
            <w:r w:rsidRPr="00DE2BA7">
              <w:rPr>
                <w:rFonts w:ascii="Times New Roman" w:hAnsi="Times New Roman"/>
                <w:sz w:val="24"/>
                <w:szCs w:val="24"/>
              </w:rPr>
              <w:t>30/12/21</w:t>
            </w:r>
          </w:p>
        </w:tc>
        <w:tc>
          <w:tcPr>
            <w:tcW w:w="1530" w:type="dxa"/>
            <w:vAlign w:val="center"/>
            <w:hideMark/>
          </w:tcPr>
          <w:p w14:paraId="191F6B78" w14:textId="77777777" w:rsidR="001E4C62" w:rsidRPr="00DE2BA7" w:rsidRDefault="001E4C62" w:rsidP="00DE2BA7">
            <w:pPr>
              <w:spacing w:line="360" w:lineRule="auto"/>
              <w:jc w:val="center"/>
              <w:rPr>
                <w:rFonts w:ascii="Times New Roman" w:hAnsi="Times New Roman"/>
                <w:sz w:val="24"/>
                <w:szCs w:val="24"/>
              </w:rPr>
            </w:pPr>
            <w:r w:rsidRPr="00DE2BA7">
              <w:rPr>
                <w:rFonts w:ascii="Times New Roman" w:hAnsi="Times New Roman"/>
                <w:sz w:val="24"/>
                <w:szCs w:val="24"/>
              </w:rPr>
              <w:t>B01-5563</w:t>
            </w:r>
          </w:p>
        </w:tc>
        <w:tc>
          <w:tcPr>
            <w:tcW w:w="3744" w:type="dxa"/>
            <w:vAlign w:val="center"/>
            <w:hideMark/>
          </w:tcPr>
          <w:p w14:paraId="656AA632" w14:textId="77777777" w:rsidR="001E4C62" w:rsidRPr="00DE2BA7" w:rsidRDefault="001E4C62" w:rsidP="00DE2BA7">
            <w:pPr>
              <w:spacing w:line="360" w:lineRule="auto"/>
              <w:jc w:val="center"/>
              <w:rPr>
                <w:rFonts w:ascii="Times New Roman" w:hAnsi="Times New Roman"/>
                <w:sz w:val="24"/>
                <w:szCs w:val="24"/>
                <w:lang w:val="es-DO"/>
              </w:rPr>
            </w:pPr>
            <w:r w:rsidRPr="00DE2BA7">
              <w:rPr>
                <w:rFonts w:ascii="Times New Roman" w:hAnsi="Times New Roman"/>
                <w:sz w:val="24"/>
                <w:szCs w:val="24"/>
                <w:lang w:val="es-DO"/>
              </w:rPr>
              <w:t>GAL SEMANA DEL 06 AL 12 DE NOVIEMBRE 2021</w:t>
            </w:r>
          </w:p>
        </w:tc>
        <w:tc>
          <w:tcPr>
            <w:tcW w:w="1996" w:type="dxa"/>
            <w:vAlign w:val="center"/>
            <w:hideMark/>
          </w:tcPr>
          <w:p w14:paraId="4776B091" w14:textId="77777777" w:rsidR="001E4C62" w:rsidRPr="00DE2BA7" w:rsidRDefault="001E4C62" w:rsidP="00DE2BA7">
            <w:pPr>
              <w:spacing w:line="360" w:lineRule="auto"/>
              <w:jc w:val="center"/>
              <w:rPr>
                <w:rFonts w:ascii="Times New Roman" w:hAnsi="Times New Roman"/>
                <w:sz w:val="24"/>
                <w:szCs w:val="24"/>
              </w:rPr>
            </w:pPr>
            <w:r w:rsidRPr="00DE2BA7">
              <w:rPr>
                <w:rFonts w:ascii="Times New Roman" w:hAnsi="Times New Roman"/>
                <w:sz w:val="24"/>
                <w:szCs w:val="24"/>
              </w:rPr>
              <w:t>4,756,452.11</w:t>
            </w:r>
          </w:p>
        </w:tc>
      </w:tr>
      <w:tr w:rsidR="001E4C62" w:rsidRPr="00D031CA" w14:paraId="623CE41F" w14:textId="77777777" w:rsidTr="00F70FB3">
        <w:trPr>
          <w:trHeight w:val="361"/>
          <w:jc w:val="center"/>
        </w:trPr>
        <w:tc>
          <w:tcPr>
            <w:tcW w:w="940" w:type="dxa"/>
            <w:vAlign w:val="center"/>
            <w:hideMark/>
          </w:tcPr>
          <w:p w14:paraId="2712F33F" w14:textId="77777777" w:rsidR="001E4C62" w:rsidRPr="00DE2BA7" w:rsidRDefault="001E4C62" w:rsidP="00DE2BA7">
            <w:pPr>
              <w:spacing w:line="360" w:lineRule="auto"/>
              <w:jc w:val="center"/>
              <w:rPr>
                <w:rFonts w:ascii="Times New Roman" w:hAnsi="Times New Roman"/>
                <w:sz w:val="24"/>
                <w:szCs w:val="24"/>
              </w:rPr>
            </w:pPr>
            <w:r w:rsidRPr="00DE2BA7">
              <w:rPr>
                <w:rFonts w:ascii="Times New Roman" w:hAnsi="Times New Roman"/>
                <w:sz w:val="24"/>
                <w:szCs w:val="24"/>
              </w:rPr>
              <w:t>30/12/21</w:t>
            </w:r>
          </w:p>
        </w:tc>
        <w:tc>
          <w:tcPr>
            <w:tcW w:w="1530" w:type="dxa"/>
            <w:vAlign w:val="center"/>
            <w:hideMark/>
          </w:tcPr>
          <w:p w14:paraId="1D0A6E36" w14:textId="77777777" w:rsidR="001E4C62" w:rsidRPr="00DE2BA7" w:rsidRDefault="001E4C62" w:rsidP="00DE2BA7">
            <w:pPr>
              <w:spacing w:line="360" w:lineRule="auto"/>
              <w:jc w:val="center"/>
              <w:rPr>
                <w:rFonts w:ascii="Times New Roman" w:hAnsi="Times New Roman"/>
                <w:sz w:val="24"/>
                <w:szCs w:val="24"/>
              </w:rPr>
            </w:pPr>
            <w:r w:rsidRPr="00DE2BA7">
              <w:rPr>
                <w:rFonts w:ascii="Times New Roman" w:hAnsi="Times New Roman"/>
                <w:sz w:val="24"/>
                <w:szCs w:val="24"/>
              </w:rPr>
              <w:t>B01-5563</w:t>
            </w:r>
          </w:p>
        </w:tc>
        <w:tc>
          <w:tcPr>
            <w:tcW w:w="3744" w:type="dxa"/>
            <w:vAlign w:val="center"/>
            <w:hideMark/>
          </w:tcPr>
          <w:p w14:paraId="3432DB8B" w14:textId="77777777" w:rsidR="001E4C62" w:rsidRPr="00DE2BA7" w:rsidRDefault="001E4C62" w:rsidP="00DE2BA7">
            <w:pPr>
              <w:spacing w:line="360" w:lineRule="auto"/>
              <w:jc w:val="center"/>
              <w:rPr>
                <w:rFonts w:ascii="Times New Roman" w:hAnsi="Times New Roman"/>
                <w:sz w:val="24"/>
                <w:szCs w:val="24"/>
                <w:lang w:val="es-DO"/>
              </w:rPr>
            </w:pPr>
            <w:r w:rsidRPr="00DE2BA7">
              <w:rPr>
                <w:rFonts w:ascii="Times New Roman" w:hAnsi="Times New Roman"/>
                <w:sz w:val="24"/>
                <w:szCs w:val="24"/>
                <w:lang w:val="es-DO"/>
              </w:rPr>
              <w:t>GAL SEMANA DEL 13 AL 19 DE NOVIEMBRE 2021</w:t>
            </w:r>
          </w:p>
        </w:tc>
        <w:tc>
          <w:tcPr>
            <w:tcW w:w="1996" w:type="dxa"/>
            <w:vAlign w:val="center"/>
            <w:hideMark/>
          </w:tcPr>
          <w:p w14:paraId="1E1D39BE" w14:textId="77777777" w:rsidR="001E4C62" w:rsidRPr="00DE2BA7" w:rsidRDefault="001E4C62" w:rsidP="00DE2BA7">
            <w:pPr>
              <w:spacing w:line="360" w:lineRule="auto"/>
              <w:jc w:val="center"/>
              <w:rPr>
                <w:rFonts w:ascii="Times New Roman" w:hAnsi="Times New Roman"/>
                <w:sz w:val="24"/>
                <w:szCs w:val="24"/>
              </w:rPr>
            </w:pPr>
            <w:r w:rsidRPr="00DE2BA7">
              <w:rPr>
                <w:rFonts w:ascii="Times New Roman" w:hAnsi="Times New Roman"/>
                <w:sz w:val="24"/>
                <w:szCs w:val="24"/>
              </w:rPr>
              <w:t>4,592,212.35</w:t>
            </w:r>
          </w:p>
        </w:tc>
      </w:tr>
      <w:tr w:rsidR="001E4C62" w:rsidRPr="00D031CA" w14:paraId="304DDE3B" w14:textId="77777777" w:rsidTr="00F70FB3">
        <w:trPr>
          <w:trHeight w:val="361"/>
          <w:jc w:val="center"/>
        </w:trPr>
        <w:tc>
          <w:tcPr>
            <w:tcW w:w="940" w:type="dxa"/>
            <w:vAlign w:val="center"/>
            <w:hideMark/>
          </w:tcPr>
          <w:p w14:paraId="550858A5" w14:textId="77777777" w:rsidR="001E4C62" w:rsidRPr="00DE2BA7" w:rsidRDefault="001E4C62" w:rsidP="00DE2BA7">
            <w:pPr>
              <w:spacing w:line="360" w:lineRule="auto"/>
              <w:jc w:val="center"/>
              <w:rPr>
                <w:rFonts w:ascii="Times New Roman" w:hAnsi="Times New Roman"/>
                <w:sz w:val="24"/>
                <w:szCs w:val="24"/>
              </w:rPr>
            </w:pPr>
            <w:r w:rsidRPr="00DE2BA7">
              <w:rPr>
                <w:rFonts w:ascii="Times New Roman" w:hAnsi="Times New Roman"/>
                <w:sz w:val="24"/>
                <w:szCs w:val="24"/>
              </w:rPr>
              <w:t>30/12/21</w:t>
            </w:r>
          </w:p>
        </w:tc>
        <w:tc>
          <w:tcPr>
            <w:tcW w:w="1530" w:type="dxa"/>
            <w:vAlign w:val="center"/>
            <w:hideMark/>
          </w:tcPr>
          <w:p w14:paraId="3C3D948C" w14:textId="77777777" w:rsidR="001E4C62" w:rsidRPr="00DE2BA7" w:rsidRDefault="001E4C62" w:rsidP="00DE2BA7">
            <w:pPr>
              <w:spacing w:line="360" w:lineRule="auto"/>
              <w:jc w:val="center"/>
              <w:rPr>
                <w:rFonts w:ascii="Times New Roman" w:hAnsi="Times New Roman"/>
                <w:sz w:val="24"/>
                <w:szCs w:val="24"/>
              </w:rPr>
            </w:pPr>
            <w:r w:rsidRPr="00DE2BA7">
              <w:rPr>
                <w:rFonts w:ascii="Times New Roman" w:hAnsi="Times New Roman"/>
                <w:sz w:val="24"/>
                <w:szCs w:val="24"/>
              </w:rPr>
              <w:t>B01-5563</w:t>
            </w:r>
          </w:p>
        </w:tc>
        <w:tc>
          <w:tcPr>
            <w:tcW w:w="3744" w:type="dxa"/>
            <w:vAlign w:val="center"/>
            <w:hideMark/>
          </w:tcPr>
          <w:p w14:paraId="21789A33" w14:textId="77777777" w:rsidR="001E4C62" w:rsidRPr="00DE2BA7" w:rsidRDefault="001E4C62" w:rsidP="00DE2BA7">
            <w:pPr>
              <w:spacing w:line="360" w:lineRule="auto"/>
              <w:jc w:val="center"/>
              <w:rPr>
                <w:rFonts w:ascii="Times New Roman" w:hAnsi="Times New Roman"/>
                <w:sz w:val="24"/>
                <w:szCs w:val="24"/>
                <w:lang w:val="es-DO"/>
              </w:rPr>
            </w:pPr>
            <w:r w:rsidRPr="00DE2BA7">
              <w:rPr>
                <w:rFonts w:ascii="Times New Roman" w:hAnsi="Times New Roman"/>
                <w:sz w:val="24"/>
                <w:szCs w:val="24"/>
                <w:lang w:val="es-DO"/>
              </w:rPr>
              <w:t>GAL SEMANA DEL 20 AL 26 DE NOVIEMBRE 2021</w:t>
            </w:r>
          </w:p>
        </w:tc>
        <w:tc>
          <w:tcPr>
            <w:tcW w:w="1996" w:type="dxa"/>
            <w:vAlign w:val="center"/>
            <w:hideMark/>
          </w:tcPr>
          <w:p w14:paraId="2AC05A1D" w14:textId="77777777" w:rsidR="001E4C62" w:rsidRPr="00DE2BA7" w:rsidRDefault="001E4C62" w:rsidP="00DE2BA7">
            <w:pPr>
              <w:spacing w:line="360" w:lineRule="auto"/>
              <w:jc w:val="center"/>
              <w:rPr>
                <w:rFonts w:ascii="Times New Roman" w:hAnsi="Times New Roman"/>
                <w:sz w:val="24"/>
                <w:szCs w:val="24"/>
              </w:rPr>
            </w:pPr>
            <w:r w:rsidRPr="00DE2BA7">
              <w:rPr>
                <w:rFonts w:ascii="Times New Roman" w:hAnsi="Times New Roman"/>
                <w:sz w:val="24"/>
                <w:szCs w:val="24"/>
              </w:rPr>
              <w:t>5,001,118.44</w:t>
            </w:r>
          </w:p>
        </w:tc>
      </w:tr>
      <w:tr w:rsidR="001E4C62" w:rsidRPr="00D031CA" w14:paraId="31AD738D" w14:textId="77777777" w:rsidTr="00F70FB3">
        <w:trPr>
          <w:trHeight w:val="361"/>
          <w:jc w:val="center"/>
        </w:trPr>
        <w:tc>
          <w:tcPr>
            <w:tcW w:w="940" w:type="dxa"/>
            <w:vAlign w:val="center"/>
            <w:hideMark/>
          </w:tcPr>
          <w:p w14:paraId="36535327" w14:textId="77777777" w:rsidR="001E4C62" w:rsidRPr="00DE2BA7" w:rsidRDefault="001E4C62" w:rsidP="00DE2BA7">
            <w:pPr>
              <w:spacing w:line="360" w:lineRule="auto"/>
              <w:jc w:val="center"/>
              <w:rPr>
                <w:rFonts w:ascii="Times New Roman" w:hAnsi="Times New Roman"/>
                <w:sz w:val="24"/>
                <w:szCs w:val="24"/>
              </w:rPr>
            </w:pPr>
            <w:r w:rsidRPr="00DE2BA7">
              <w:rPr>
                <w:rFonts w:ascii="Times New Roman" w:hAnsi="Times New Roman"/>
                <w:sz w:val="24"/>
                <w:szCs w:val="24"/>
              </w:rPr>
              <w:t>30/12/21</w:t>
            </w:r>
          </w:p>
        </w:tc>
        <w:tc>
          <w:tcPr>
            <w:tcW w:w="1530" w:type="dxa"/>
            <w:vAlign w:val="center"/>
            <w:hideMark/>
          </w:tcPr>
          <w:p w14:paraId="35A9D137" w14:textId="77777777" w:rsidR="001E4C62" w:rsidRPr="00DE2BA7" w:rsidRDefault="001E4C62" w:rsidP="00DE2BA7">
            <w:pPr>
              <w:spacing w:line="360" w:lineRule="auto"/>
              <w:jc w:val="center"/>
              <w:rPr>
                <w:rFonts w:ascii="Times New Roman" w:hAnsi="Times New Roman"/>
                <w:sz w:val="24"/>
                <w:szCs w:val="24"/>
              </w:rPr>
            </w:pPr>
            <w:r w:rsidRPr="00DE2BA7">
              <w:rPr>
                <w:rFonts w:ascii="Times New Roman" w:hAnsi="Times New Roman"/>
                <w:sz w:val="24"/>
                <w:szCs w:val="24"/>
              </w:rPr>
              <w:t>B01-5563</w:t>
            </w:r>
          </w:p>
        </w:tc>
        <w:tc>
          <w:tcPr>
            <w:tcW w:w="3744" w:type="dxa"/>
            <w:vAlign w:val="center"/>
            <w:hideMark/>
          </w:tcPr>
          <w:p w14:paraId="4ECC00D9" w14:textId="77777777" w:rsidR="001E4C62" w:rsidRPr="00DE2BA7" w:rsidRDefault="001E4C62" w:rsidP="00DE2BA7">
            <w:pPr>
              <w:spacing w:line="360" w:lineRule="auto"/>
              <w:jc w:val="center"/>
              <w:rPr>
                <w:rFonts w:ascii="Times New Roman" w:hAnsi="Times New Roman"/>
                <w:sz w:val="24"/>
                <w:szCs w:val="24"/>
              </w:rPr>
            </w:pPr>
            <w:r w:rsidRPr="00DE2BA7">
              <w:rPr>
                <w:rFonts w:ascii="Times New Roman" w:hAnsi="Times New Roman"/>
                <w:sz w:val="24"/>
                <w:szCs w:val="24"/>
                <w:lang w:val="es-DO"/>
              </w:rPr>
              <w:t xml:space="preserve">GAL SEMANA DEL 27 DE NOV. </w:t>
            </w:r>
            <w:r w:rsidRPr="00DE2BA7">
              <w:rPr>
                <w:rFonts w:ascii="Times New Roman" w:hAnsi="Times New Roman"/>
                <w:sz w:val="24"/>
                <w:szCs w:val="24"/>
              </w:rPr>
              <w:t>AL 03 DIC. 2021</w:t>
            </w:r>
          </w:p>
        </w:tc>
        <w:tc>
          <w:tcPr>
            <w:tcW w:w="1996" w:type="dxa"/>
            <w:vAlign w:val="center"/>
            <w:hideMark/>
          </w:tcPr>
          <w:p w14:paraId="034964D2" w14:textId="77777777" w:rsidR="001E4C62" w:rsidRPr="00DE2BA7" w:rsidRDefault="001E4C62" w:rsidP="00DE2BA7">
            <w:pPr>
              <w:spacing w:line="360" w:lineRule="auto"/>
              <w:jc w:val="center"/>
              <w:rPr>
                <w:rFonts w:ascii="Times New Roman" w:hAnsi="Times New Roman"/>
                <w:sz w:val="24"/>
                <w:szCs w:val="24"/>
              </w:rPr>
            </w:pPr>
            <w:r w:rsidRPr="00DE2BA7">
              <w:rPr>
                <w:rFonts w:ascii="Times New Roman" w:hAnsi="Times New Roman"/>
                <w:sz w:val="24"/>
                <w:szCs w:val="24"/>
              </w:rPr>
              <w:t>4,895,033.25</w:t>
            </w:r>
          </w:p>
        </w:tc>
      </w:tr>
      <w:tr w:rsidR="001E4C62" w:rsidRPr="00D031CA" w14:paraId="3B6EC1F5" w14:textId="77777777" w:rsidTr="00F70FB3">
        <w:trPr>
          <w:trHeight w:val="361"/>
          <w:jc w:val="center"/>
        </w:trPr>
        <w:tc>
          <w:tcPr>
            <w:tcW w:w="940" w:type="dxa"/>
            <w:vAlign w:val="center"/>
            <w:hideMark/>
          </w:tcPr>
          <w:p w14:paraId="6636C8F5" w14:textId="77777777" w:rsidR="001E4C62" w:rsidRPr="00DE2BA7" w:rsidRDefault="001E4C62" w:rsidP="00DE2BA7">
            <w:pPr>
              <w:spacing w:line="360" w:lineRule="auto"/>
              <w:jc w:val="center"/>
              <w:rPr>
                <w:rFonts w:ascii="Times New Roman" w:hAnsi="Times New Roman"/>
                <w:sz w:val="24"/>
                <w:szCs w:val="24"/>
              </w:rPr>
            </w:pPr>
            <w:r w:rsidRPr="00DE2BA7">
              <w:rPr>
                <w:rFonts w:ascii="Times New Roman" w:hAnsi="Times New Roman"/>
                <w:sz w:val="24"/>
                <w:szCs w:val="24"/>
              </w:rPr>
              <w:t>30/12/21</w:t>
            </w:r>
          </w:p>
        </w:tc>
        <w:tc>
          <w:tcPr>
            <w:tcW w:w="1530" w:type="dxa"/>
            <w:vAlign w:val="center"/>
            <w:hideMark/>
          </w:tcPr>
          <w:p w14:paraId="5EC83C96" w14:textId="77777777" w:rsidR="001E4C62" w:rsidRPr="00DE2BA7" w:rsidRDefault="001E4C62" w:rsidP="00DE2BA7">
            <w:pPr>
              <w:spacing w:line="360" w:lineRule="auto"/>
              <w:jc w:val="center"/>
              <w:rPr>
                <w:rFonts w:ascii="Times New Roman" w:hAnsi="Times New Roman"/>
                <w:sz w:val="24"/>
                <w:szCs w:val="24"/>
              </w:rPr>
            </w:pPr>
            <w:r w:rsidRPr="00DE2BA7">
              <w:rPr>
                <w:rFonts w:ascii="Times New Roman" w:hAnsi="Times New Roman"/>
                <w:sz w:val="24"/>
                <w:szCs w:val="24"/>
              </w:rPr>
              <w:t>B01-5563</w:t>
            </w:r>
          </w:p>
        </w:tc>
        <w:tc>
          <w:tcPr>
            <w:tcW w:w="3744" w:type="dxa"/>
            <w:vAlign w:val="center"/>
            <w:hideMark/>
          </w:tcPr>
          <w:p w14:paraId="42C941AD" w14:textId="77777777" w:rsidR="001E4C62" w:rsidRPr="00DE2BA7" w:rsidRDefault="001E4C62" w:rsidP="00DE2BA7">
            <w:pPr>
              <w:spacing w:line="360" w:lineRule="auto"/>
              <w:jc w:val="center"/>
              <w:rPr>
                <w:rFonts w:ascii="Times New Roman" w:hAnsi="Times New Roman"/>
                <w:sz w:val="24"/>
                <w:szCs w:val="24"/>
                <w:lang w:val="es-DO"/>
              </w:rPr>
            </w:pPr>
            <w:r w:rsidRPr="00DE2BA7">
              <w:rPr>
                <w:rFonts w:ascii="Times New Roman" w:hAnsi="Times New Roman"/>
                <w:sz w:val="24"/>
                <w:szCs w:val="24"/>
                <w:lang w:val="es-DO"/>
              </w:rPr>
              <w:t>GAL SEMANA DEL 04 AL 10 DE DICIEMBRE 2021</w:t>
            </w:r>
          </w:p>
        </w:tc>
        <w:tc>
          <w:tcPr>
            <w:tcW w:w="1996" w:type="dxa"/>
            <w:vAlign w:val="center"/>
            <w:hideMark/>
          </w:tcPr>
          <w:p w14:paraId="3DE95500" w14:textId="77777777" w:rsidR="001E4C62" w:rsidRPr="00DE2BA7" w:rsidRDefault="001E4C62" w:rsidP="00DE2BA7">
            <w:pPr>
              <w:spacing w:line="360" w:lineRule="auto"/>
              <w:jc w:val="center"/>
              <w:rPr>
                <w:rFonts w:ascii="Times New Roman" w:hAnsi="Times New Roman"/>
                <w:sz w:val="24"/>
                <w:szCs w:val="24"/>
              </w:rPr>
            </w:pPr>
            <w:r w:rsidRPr="00DE2BA7">
              <w:rPr>
                <w:rFonts w:ascii="Times New Roman" w:hAnsi="Times New Roman"/>
                <w:sz w:val="24"/>
                <w:szCs w:val="24"/>
              </w:rPr>
              <w:t>4,885,465.28</w:t>
            </w:r>
          </w:p>
        </w:tc>
      </w:tr>
      <w:tr w:rsidR="001E4C62" w:rsidRPr="00D031CA" w14:paraId="2729A629" w14:textId="77777777" w:rsidTr="00F70FB3">
        <w:trPr>
          <w:trHeight w:val="361"/>
          <w:jc w:val="center"/>
        </w:trPr>
        <w:tc>
          <w:tcPr>
            <w:tcW w:w="940" w:type="dxa"/>
            <w:vAlign w:val="center"/>
            <w:hideMark/>
          </w:tcPr>
          <w:p w14:paraId="2313AF7E" w14:textId="77777777" w:rsidR="001E4C62" w:rsidRPr="00DE2BA7" w:rsidRDefault="001E4C62" w:rsidP="00DE2BA7">
            <w:pPr>
              <w:spacing w:line="360" w:lineRule="auto"/>
              <w:jc w:val="center"/>
              <w:rPr>
                <w:rFonts w:ascii="Times New Roman" w:hAnsi="Times New Roman"/>
                <w:sz w:val="24"/>
                <w:szCs w:val="24"/>
              </w:rPr>
            </w:pPr>
            <w:r w:rsidRPr="00DE2BA7">
              <w:rPr>
                <w:rFonts w:ascii="Times New Roman" w:hAnsi="Times New Roman"/>
                <w:sz w:val="24"/>
                <w:szCs w:val="24"/>
              </w:rPr>
              <w:t>31/01/22</w:t>
            </w:r>
          </w:p>
        </w:tc>
        <w:tc>
          <w:tcPr>
            <w:tcW w:w="1530" w:type="dxa"/>
            <w:vAlign w:val="center"/>
            <w:hideMark/>
          </w:tcPr>
          <w:p w14:paraId="4540464C" w14:textId="77777777" w:rsidR="001E4C62" w:rsidRPr="00DE2BA7" w:rsidRDefault="001E4C62" w:rsidP="00DE2BA7">
            <w:pPr>
              <w:spacing w:line="360" w:lineRule="auto"/>
              <w:jc w:val="center"/>
              <w:rPr>
                <w:rFonts w:ascii="Times New Roman" w:hAnsi="Times New Roman"/>
                <w:sz w:val="24"/>
                <w:szCs w:val="24"/>
              </w:rPr>
            </w:pPr>
            <w:r w:rsidRPr="00DE2BA7">
              <w:rPr>
                <w:rFonts w:ascii="Times New Roman" w:hAnsi="Times New Roman"/>
                <w:sz w:val="24"/>
                <w:szCs w:val="24"/>
              </w:rPr>
              <w:t>B01-5956</w:t>
            </w:r>
          </w:p>
        </w:tc>
        <w:tc>
          <w:tcPr>
            <w:tcW w:w="3744" w:type="dxa"/>
            <w:vAlign w:val="center"/>
            <w:hideMark/>
          </w:tcPr>
          <w:p w14:paraId="4DD59D10" w14:textId="77777777" w:rsidR="001E4C62" w:rsidRPr="00DE2BA7" w:rsidRDefault="001E4C62" w:rsidP="00DE2BA7">
            <w:pPr>
              <w:spacing w:line="360" w:lineRule="auto"/>
              <w:jc w:val="center"/>
              <w:rPr>
                <w:rFonts w:ascii="Times New Roman" w:hAnsi="Times New Roman"/>
                <w:sz w:val="24"/>
                <w:szCs w:val="24"/>
                <w:lang w:val="es-DO"/>
              </w:rPr>
            </w:pPr>
            <w:r w:rsidRPr="00DE2BA7">
              <w:rPr>
                <w:rFonts w:ascii="Times New Roman" w:hAnsi="Times New Roman"/>
                <w:sz w:val="24"/>
                <w:szCs w:val="24"/>
                <w:lang w:val="es-DO"/>
              </w:rPr>
              <w:t>GAL SEMANA DEL 11 AL 17 DE DICIEMBRE 2021</w:t>
            </w:r>
          </w:p>
        </w:tc>
        <w:tc>
          <w:tcPr>
            <w:tcW w:w="1996" w:type="dxa"/>
            <w:vAlign w:val="center"/>
            <w:hideMark/>
          </w:tcPr>
          <w:p w14:paraId="16F74548" w14:textId="77777777" w:rsidR="001E4C62" w:rsidRPr="00DE2BA7" w:rsidRDefault="001E4C62" w:rsidP="00DE2BA7">
            <w:pPr>
              <w:spacing w:line="360" w:lineRule="auto"/>
              <w:jc w:val="center"/>
              <w:rPr>
                <w:rFonts w:ascii="Times New Roman" w:hAnsi="Times New Roman"/>
                <w:sz w:val="24"/>
                <w:szCs w:val="24"/>
              </w:rPr>
            </w:pPr>
            <w:r w:rsidRPr="00DE2BA7">
              <w:rPr>
                <w:rFonts w:ascii="Times New Roman" w:hAnsi="Times New Roman"/>
                <w:sz w:val="24"/>
                <w:szCs w:val="24"/>
              </w:rPr>
              <w:t>5,143,784.71</w:t>
            </w:r>
          </w:p>
        </w:tc>
      </w:tr>
      <w:tr w:rsidR="001E4C62" w:rsidRPr="00D031CA" w14:paraId="051E099C" w14:textId="77777777" w:rsidTr="00F70FB3">
        <w:trPr>
          <w:trHeight w:val="361"/>
          <w:jc w:val="center"/>
        </w:trPr>
        <w:tc>
          <w:tcPr>
            <w:tcW w:w="940" w:type="dxa"/>
            <w:vAlign w:val="center"/>
            <w:hideMark/>
          </w:tcPr>
          <w:p w14:paraId="03D845EB" w14:textId="77777777" w:rsidR="001E4C62" w:rsidRPr="00DE2BA7" w:rsidRDefault="001E4C62" w:rsidP="00DE2BA7">
            <w:pPr>
              <w:spacing w:line="360" w:lineRule="auto"/>
              <w:jc w:val="center"/>
              <w:rPr>
                <w:rFonts w:ascii="Times New Roman" w:hAnsi="Times New Roman"/>
                <w:sz w:val="24"/>
                <w:szCs w:val="24"/>
              </w:rPr>
            </w:pPr>
            <w:r w:rsidRPr="00DE2BA7">
              <w:rPr>
                <w:rFonts w:ascii="Times New Roman" w:hAnsi="Times New Roman"/>
                <w:sz w:val="24"/>
                <w:szCs w:val="24"/>
              </w:rPr>
              <w:t>31/01/22</w:t>
            </w:r>
          </w:p>
        </w:tc>
        <w:tc>
          <w:tcPr>
            <w:tcW w:w="1530" w:type="dxa"/>
            <w:vAlign w:val="center"/>
            <w:hideMark/>
          </w:tcPr>
          <w:p w14:paraId="1AFF05BD" w14:textId="77777777" w:rsidR="001E4C62" w:rsidRPr="00DE2BA7" w:rsidRDefault="001E4C62" w:rsidP="00DE2BA7">
            <w:pPr>
              <w:spacing w:line="360" w:lineRule="auto"/>
              <w:jc w:val="center"/>
              <w:rPr>
                <w:rFonts w:ascii="Times New Roman" w:hAnsi="Times New Roman"/>
                <w:sz w:val="24"/>
                <w:szCs w:val="24"/>
              </w:rPr>
            </w:pPr>
            <w:r w:rsidRPr="00DE2BA7">
              <w:rPr>
                <w:rFonts w:ascii="Times New Roman" w:hAnsi="Times New Roman"/>
                <w:sz w:val="24"/>
                <w:szCs w:val="24"/>
              </w:rPr>
              <w:t>B01-5956</w:t>
            </w:r>
          </w:p>
        </w:tc>
        <w:tc>
          <w:tcPr>
            <w:tcW w:w="3744" w:type="dxa"/>
            <w:vAlign w:val="center"/>
            <w:hideMark/>
          </w:tcPr>
          <w:p w14:paraId="448BF46F" w14:textId="77777777" w:rsidR="001E4C62" w:rsidRPr="00DE2BA7" w:rsidRDefault="001E4C62" w:rsidP="00DE2BA7">
            <w:pPr>
              <w:spacing w:line="360" w:lineRule="auto"/>
              <w:jc w:val="center"/>
              <w:rPr>
                <w:rFonts w:ascii="Times New Roman" w:hAnsi="Times New Roman"/>
                <w:sz w:val="24"/>
                <w:szCs w:val="24"/>
                <w:lang w:val="es-DO"/>
              </w:rPr>
            </w:pPr>
            <w:r w:rsidRPr="00DE2BA7">
              <w:rPr>
                <w:rFonts w:ascii="Times New Roman" w:hAnsi="Times New Roman"/>
                <w:sz w:val="24"/>
                <w:szCs w:val="24"/>
                <w:lang w:val="es-DO"/>
              </w:rPr>
              <w:t>GAL SEMANA DEL 18 AL 24 DE DICIEMBRE 2021</w:t>
            </w:r>
          </w:p>
        </w:tc>
        <w:tc>
          <w:tcPr>
            <w:tcW w:w="1996" w:type="dxa"/>
            <w:vAlign w:val="center"/>
            <w:hideMark/>
          </w:tcPr>
          <w:p w14:paraId="482D18D2" w14:textId="77777777" w:rsidR="001E4C62" w:rsidRPr="00DE2BA7" w:rsidRDefault="001E4C62" w:rsidP="00DE2BA7">
            <w:pPr>
              <w:spacing w:line="360" w:lineRule="auto"/>
              <w:jc w:val="center"/>
              <w:rPr>
                <w:rFonts w:ascii="Times New Roman" w:hAnsi="Times New Roman"/>
                <w:sz w:val="24"/>
                <w:szCs w:val="24"/>
              </w:rPr>
            </w:pPr>
            <w:r w:rsidRPr="00DE2BA7">
              <w:rPr>
                <w:rFonts w:ascii="Times New Roman" w:hAnsi="Times New Roman"/>
                <w:sz w:val="24"/>
                <w:szCs w:val="24"/>
              </w:rPr>
              <w:t>4,513,798.38</w:t>
            </w:r>
          </w:p>
        </w:tc>
      </w:tr>
      <w:tr w:rsidR="001E4C62" w:rsidRPr="00D031CA" w14:paraId="4ECA90FE" w14:textId="77777777" w:rsidTr="00F70FB3">
        <w:trPr>
          <w:trHeight w:val="361"/>
          <w:jc w:val="center"/>
        </w:trPr>
        <w:tc>
          <w:tcPr>
            <w:tcW w:w="940" w:type="dxa"/>
            <w:vAlign w:val="center"/>
            <w:hideMark/>
          </w:tcPr>
          <w:p w14:paraId="6C634690" w14:textId="77777777" w:rsidR="001E4C62" w:rsidRPr="00DE2BA7" w:rsidRDefault="001E4C62" w:rsidP="00DE2BA7">
            <w:pPr>
              <w:spacing w:line="360" w:lineRule="auto"/>
              <w:jc w:val="center"/>
              <w:rPr>
                <w:rFonts w:ascii="Times New Roman" w:hAnsi="Times New Roman"/>
                <w:sz w:val="24"/>
                <w:szCs w:val="24"/>
              </w:rPr>
            </w:pPr>
            <w:r w:rsidRPr="00DE2BA7">
              <w:rPr>
                <w:rFonts w:ascii="Times New Roman" w:hAnsi="Times New Roman"/>
                <w:sz w:val="24"/>
                <w:szCs w:val="24"/>
              </w:rPr>
              <w:t>31/01/22</w:t>
            </w:r>
          </w:p>
        </w:tc>
        <w:tc>
          <w:tcPr>
            <w:tcW w:w="1530" w:type="dxa"/>
            <w:vAlign w:val="center"/>
            <w:hideMark/>
          </w:tcPr>
          <w:p w14:paraId="3796F88D" w14:textId="77777777" w:rsidR="001E4C62" w:rsidRPr="00DE2BA7" w:rsidRDefault="001E4C62" w:rsidP="00DE2BA7">
            <w:pPr>
              <w:spacing w:line="360" w:lineRule="auto"/>
              <w:jc w:val="center"/>
              <w:rPr>
                <w:rFonts w:ascii="Times New Roman" w:hAnsi="Times New Roman"/>
                <w:sz w:val="24"/>
                <w:szCs w:val="24"/>
              </w:rPr>
            </w:pPr>
            <w:r w:rsidRPr="00DE2BA7">
              <w:rPr>
                <w:rFonts w:ascii="Times New Roman" w:hAnsi="Times New Roman"/>
                <w:sz w:val="24"/>
                <w:szCs w:val="24"/>
              </w:rPr>
              <w:t>B01-5956</w:t>
            </w:r>
          </w:p>
        </w:tc>
        <w:tc>
          <w:tcPr>
            <w:tcW w:w="3744" w:type="dxa"/>
            <w:vAlign w:val="center"/>
            <w:hideMark/>
          </w:tcPr>
          <w:p w14:paraId="35CA04FA" w14:textId="77777777" w:rsidR="001E4C62" w:rsidRPr="00DE2BA7" w:rsidRDefault="001E4C62" w:rsidP="00DE2BA7">
            <w:pPr>
              <w:spacing w:line="360" w:lineRule="auto"/>
              <w:jc w:val="center"/>
              <w:rPr>
                <w:rFonts w:ascii="Times New Roman" w:hAnsi="Times New Roman"/>
                <w:sz w:val="24"/>
                <w:szCs w:val="24"/>
                <w:lang w:val="es-DO"/>
              </w:rPr>
            </w:pPr>
            <w:r w:rsidRPr="00DE2BA7">
              <w:rPr>
                <w:rFonts w:ascii="Times New Roman" w:hAnsi="Times New Roman"/>
                <w:sz w:val="24"/>
                <w:szCs w:val="24"/>
                <w:lang w:val="es-DO"/>
              </w:rPr>
              <w:t>GAL SEMANA DEL 25 AL 31 DE DICIEMBRE 2021</w:t>
            </w:r>
          </w:p>
        </w:tc>
        <w:tc>
          <w:tcPr>
            <w:tcW w:w="1996" w:type="dxa"/>
            <w:vAlign w:val="center"/>
            <w:hideMark/>
          </w:tcPr>
          <w:p w14:paraId="222DB6CD" w14:textId="77777777" w:rsidR="001E4C62" w:rsidRPr="00DE2BA7" w:rsidRDefault="001E4C62" w:rsidP="00DE2BA7">
            <w:pPr>
              <w:spacing w:line="360" w:lineRule="auto"/>
              <w:jc w:val="center"/>
              <w:rPr>
                <w:rFonts w:ascii="Times New Roman" w:hAnsi="Times New Roman"/>
                <w:sz w:val="24"/>
                <w:szCs w:val="24"/>
              </w:rPr>
            </w:pPr>
            <w:r w:rsidRPr="00DE2BA7">
              <w:rPr>
                <w:rFonts w:ascii="Times New Roman" w:hAnsi="Times New Roman"/>
                <w:sz w:val="24"/>
                <w:szCs w:val="24"/>
              </w:rPr>
              <w:t>5,951,388.41</w:t>
            </w:r>
          </w:p>
        </w:tc>
      </w:tr>
      <w:tr w:rsidR="001E4C62" w:rsidRPr="00D031CA" w14:paraId="17E2B02D" w14:textId="77777777" w:rsidTr="00F70FB3">
        <w:trPr>
          <w:trHeight w:val="361"/>
          <w:jc w:val="center"/>
        </w:trPr>
        <w:tc>
          <w:tcPr>
            <w:tcW w:w="940" w:type="dxa"/>
            <w:vAlign w:val="center"/>
            <w:hideMark/>
          </w:tcPr>
          <w:p w14:paraId="4C2934CB" w14:textId="77777777" w:rsidR="001E4C62" w:rsidRPr="00DE2BA7" w:rsidRDefault="001E4C62" w:rsidP="00DE2BA7">
            <w:pPr>
              <w:spacing w:line="360" w:lineRule="auto"/>
              <w:jc w:val="center"/>
              <w:rPr>
                <w:rFonts w:ascii="Times New Roman" w:hAnsi="Times New Roman"/>
                <w:sz w:val="24"/>
                <w:szCs w:val="24"/>
              </w:rPr>
            </w:pPr>
            <w:r w:rsidRPr="00DE2BA7">
              <w:rPr>
                <w:rFonts w:ascii="Times New Roman" w:hAnsi="Times New Roman"/>
                <w:sz w:val="24"/>
                <w:szCs w:val="24"/>
              </w:rPr>
              <w:t>31/01/22</w:t>
            </w:r>
          </w:p>
        </w:tc>
        <w:tc>
          <w:tcPr>
            <w:tcW w:w="1530" w:type="dxa"/>
            <w:vAlign w:val="center"/>
            <w:hideMark/>
          </w:tcPr>
          <w:p w14:paraId="63DB2563" w14:textId="77777777" w:rsidR="001E4C62" w:rsidRPr="00DE2BA7" w:rsidRDefault="001E4C62" w:rsidP="00DE2BA7">
            <w:pPr>
              <w:spacing w:line="360" w:lineRule="auto"/>
              <w:jc w:val="center"/>
              <w:rPr>
                <w:rFonts w:ascii="Times New Roman" w:hAnsi="Times New Roman"/>
                <w:sz w:val="24"/>
                <w:szCs w:val="24"/>
              </w:rPr>
            </w:pPr>
            <w:r w:rsidRPr="00DE2BA7">
              <w:rPr>
                <w:rFonts w:ascii="Times New Roman" w:hAnsi="Times New Roman"/>
                <w:sz w:val="24"/>
                <w:szCs w:val="24"/>
              </w:rPr>
              <w:t>B01-5956</w:t>
            </w:r>
          </w:p>
        </w:tc>
        <w:tc>
          <w:tcPr>
            <w:tcW w:w="3744" w:type="dxa"/>
            <w:vAlign w:val="center"/>
            <w:hideMark/>
          </w:tcPr>
          <w:p w14:paraId="69363867" w14:textId="77777777" w:rsidR="001E4C62" w:rsidRPr="00DE2BA7" w:rsidRDefault="001E4C62" w:rsidP="00DE2BA7">
            <w:pPr>
              <w:spacing w:line="360" w:lineRule="auto"/>
              <w:jc w:val="center"/>
              <w:rPr>
                <w:rFonts w:ascii="Times New Roman" w:hAnsi="Times New Roman"/>
                <w:sz w:val="24"/>
                <w:szCs w:val="24"/>
                <w:lang w:val="es-DO"/>
              </w:rPr>
            </w:pPr>
            <w:r w:rsidRPr="00DE2BA7">
              <w:rPr>
                <w:rFonts w:ascii="Times New Roman" w:hAnsi="Times New Roman"/>
                <w:sz w:val="24"/>
                <w:szCs w:val="24"/>
                <w:lang w:val="es-DO"/>
              </w:rPr>
              <w:t>GAL SEMANA DEL 01 AL 07 ENERO 2022</w:t>
            </w:r>
          </w:p>
        </w:tc>
        <w:tc>
          <w:tcPr>
            <w:tcW w:w="1996" w:type="dxa"/>
            <w:vAlign w:val="center"/>
            <w:hideMark/>
          </w:tcPr>
          <w:p w14:paraId="601EC7C5" w14:textId="77777777" w:rsidR="001E4C62" w:rsidRPr="00DE2BA7" w:rsidRDefault="001E4C62" w:rsidP="00DE2BA7">
            <w:pPr>
              <w:spacing w:line="360" w:lineRule="auto"/>
              <w:jc w:val="center"/>
              <w:rPr>
                <w:rFonts w:ascii="Times New Roman" w:hAnsi="Times New Roman"/>
                <w:sz w:val="24"/>
                <w:szCs w:val="24"/>
              </w:rPr>
            </w:pPr>
            <w:r w:rsidRPr="00DE2BA7">
              <w:rPr>
                <w:rFonts w:ascii="Times New Roman" w:hAnsi="Times New Roman"/>
                <w:sz w:val="24"/>
                <w:szCs w:val="24"/>
              </w:rPr>
              <w:t>4,526,632.04</w:t>
            </w:r>
          </w:p>
        </w:tc>
      </w:tr>
      <w:tr w:rsidR="001E4C62" w:rsidRPr="00D031CA" w14:paraId="4D570ADD" w14:textId="77777777" w:rsidTr="00F70FB3">
        <w:trPr>
          <w:trHeight w:val="361"/>
          <w:jc w:val="center"/>
        </w:trPr>
        <w:tc>
          <w:tcPr>
            <w:tcW w:w="940" w:type="dxa"/>
            <w:vAlign w:val="center"/>
            <w:hideMark/>
          </w:tcPr>
          <w:p w14:paraId="6E8D7F7E" w14:textId="77777777" w:rsidR="001E4C62" w:rsidRPr="00DE2BA7" w:rsidRDefault="001E4C62" w:rsidP="00DE2BA7">
            <w:pPr>
              <w:spacing w:line="360" w:lineRule="auto"/>
              <w:jc w:val="center"/>
              <w:rPr>
                <w:rFonts w:ascii="Times New Roman" w:hAnsi="Times New Roman"/>
                <w:sz w:val="24"/>
                <w:szCs w:val="24"/>
              </w:rPr>
            </w:pPr>
            <w:r w:rsidRPr="00DE2BA7">
              <w:rPr>
                <w:rFonts w:ascii="Times New Roman" w:hAnsi="Times New Roman"/>
                <w:sz w:val="24"/>
                <w:szCs w:val="24"/>
              </w:rPr>
              <w:t>31/01/22</w:t>
            </w:r>
          </w:p>
        </w:tc>
        <w:tc>
          <w:tcPr>
            <w:tcW w:w="1530" w:type="dxa"/>
            <w:vAlign w:val="center"/>
            <w:hideMark/>
          </w:tcPr>
          <w:p w14:paraId="4560FA1C" w14:textId="77777777" w:rsidR="001E4C62" w:rsidRPr="00DE2BA7" w:rsidRDefault="001E4C62" w:rsidP="00DE2BA7">
            <w:pPr>
              <w:spacing w:line="360" w:lineRule="auto"/>
              <w:jc w:val="center"/>
              <w:rPr>
                <w:rFonts w:ascii="Times New Roman" w:hAnsi="Times New Roman"/>
                <w:sz w:val="24"/>
                <w:szCs w:val="24"/>
              </w:rPr>
            </w:pPr>
            <w:r w:rsidRPr="00DE2BA7">
              <w:rPr>
                <w:rFonts w:ascii="Times New Roman" w:hAnsi="Times New Roman"/>
                <w:sz w:val="24"/>
                <w:szCs w:val="24"/>
              </w:rPr>
              <w:t>B01-5956</w:t>
            </w:r>
          </w:p>
        </w:tc>
        <w:tc>
          <w:tcPr>
            <w:tcW w:w="3744" w:type="dxa"/>
            <w:vAlign w:val="center"/>
            <w:hideMark/>
          </w:tcPr>
          <w:p w14:paraId="3467EF65" w14:textId="77777777" w:rsidR="001E4C62" w:rsidRPr="00DE2BA7" w:rsidRDefault="001E4C62" w:rsidP="00DE2BA7">
            <w:pPr>
              <w:spacing w:line="360" w:lineRule="auto"/>
              <w:jc w:val="center"/>
              <w:rPr>
                <w:rFonts w:ascii="Times New Roman" w:hAnsi="Times New Roman"/>
                <w:sz w:val="24"/>
                <w:szCs w:val="24"/>
                <w:lang w:val="es-DO"/>
              </w:rPr>
            </w:pPr>
            <w:r w:rsidRPr="00DE2BA7">
              <w:rPr>
                <w:rFonts w:ascii="Times New Roman" w:hAnsi="Times New Roman"/>
                <w:sz w:val="24"/>
                <w:szCs w:val="24"/>
                <w:lang w:val="es-DO"/>
              </w:rPr>
              <w:t>GAL SEMANA DEL 08 AL 14 ENERO 2022</w:t>
            </w:r>
          </w:p>
        </w:tc>
        <w:tc>
          <w:tcPr>
            <w:tcW w:w="1996" w:type="dxa"/>
            <w:vAlign w:val="center"/>
            <w:hideMark/>
          </w:tcPr>
          <w:p w14:paraId="1257CCC3" w14:textId="77777777" w:rsidR="001E4C62" w:rsidRPr="00DE2BA7" w:rsidRDefault="001E4C62" w:rsidP="00DE2BA7">
            <w:pPr>
              <w:spacing w:line="360" w:lineRule="auto"/>
              <w:jc w:val="center"/>
              <w:rPr>
                <w:rFonts w:ascii="Times New Roman" w:hAnsi="Times New Roman"/>
                <w:sz w:val="24"/>
                <w:szCs w:val="24"/>
              </w:rPr>
            </w:pPr>
            <w:r w:rsidRPr="00DE2BA7">
              <w:rPr>
                <w:rFonts w:ascii="Times New Roman" w:hAnsi="Times New Roman"/>
                <w:sz w:val="24"/>
                <w:szCs w:val="24"/>
              </w:rPr>
              <w:t>4,526,926.39</w:t>
            </w:r>
          </w:p>
        </w:tc>
      </w:tr>
      <w:tr w:rsidR="001E4C62" w:rsidRPr="00D031CA" w14:paraId="36AD06E3" w14:textId="77777777" w:rsidTr="00F70FB3">
        <w:trPr>
          <w:trHeight w:val="361"/>
          <w:jc w:val="center"/>
        </w:trPr>
        <w:tc>
          <w:tcPr>
            <w:tcW w:w="940" w:type="dxa"/>
            <w:vAlign w:val="center"/>
            <w:hideMark/>
          </w:tcPr>
          <w:p w14:paraId="1F4898B4" w14:textId="77777777" w:rsidR="001E4C62" w:rsidRPr="00DE2BA7" w:rsidRDefault="001E4C62" w:rsidP="00DE2BA7">
            <w:pPr>
              <w:spacing w:line="360" w:lineRule="auto"/>
              <w:jc w:val="center"/>
              <w:rPr>
                <w:rFonts w:ascii="Times New Roman" w:hAnsi="Times New Roman"/>
                <w:sz w:val="24"/>
                <w:szCs w:val="24"/>
              </w:rPr>
            </w:pPr>
            <w:r w:rsidRPr="00DE2BA7">
              <w:rPr>
                <w:rFonts w:ascii="Times New Roman" w:hAnsi="Times New Roman"/>
                <w:sz w:val="24"/>
                <w:szCs w:val="24"/>
              </w:rPr>
              <w:lastRenderedPageBreak/>
              <w:t>14/03/22</w:t>
            </w:r>
          </w:p>
        </w:tc>
        <w:tc>
          <w:tcPr>
            <w:tcW w:w="1530" w:type="dxa"/>
            <w:vAlign w:val="center"/>
            <w:hideMark/>
          </w:tcPr>
          <w:p w14:paraId="3F16F1C1" w14:textId="77777777" w:rsidR="001E4C62" w:rsidRPr="00DE2BA7" w:rsidRDefault="001E4C62" w:rsidP="00DE2BA7">
            <w:pPr>
              <w:spacing w:line="360" w:lineRule="auto"/>
              <w:jc w:val="center"/>
              <w:rPr>
                <w:rFonts w:ascii="Times New Roman" w:hAnsi="Times New Roman"/>
                <w:sz w:val="24"/>
                <w:szCs w:val="24"/>
              </w:rPr>
            </w:pPr>
            <w:r w:rsidRPr="00DE2BA7">
              <w:rPr>
                <w:rFonts w:ascii="Times New Roman" w:hAnsi="Times New Roman"/>
                <w:sz w:val="24"/>
                <w:szCs w:val="24"/>
              </w:rPr>
              <w:t>B01-6154</w:t>
            </w:r>
          </w:p>
        </w:tc>
        <w:tc>
          <w:tcPr>
            <w:tcW w:w="3744" w:type="dxa"/>
            <w:vAlign w:val="center"/>
            <w:hideMark/>
          </w:tcPr>
          <w:p w14:paraId="6E455413" w14:textId="77777777" w:rsidR="001E4C62" w:rsidRPr="00DE2BA7" w:rsidRDefault="001E4C62" w:rsidP="00DE2BA7">
            <w:pPr>
              <w:spacing w:line="360" w:lineRule="auto"/>
              <w:jc w:val="center"/>
              <w:rPr>
                <w:rFonts w:ascii="Times New Roman" w:hAnsi="Times New Roman"/>
                <w:sz w:val="24"/>
                <w:szCs w:val="24"/>
                <w:lang w:val="es-DO"/>
              </w:rPr>
            </w:pPr>
            <w:r w:rsidRPr="00DE2BA7">
              <w:rPr>
                <w:rFonts w:ascii="Times New Roman" w:hAnsi="Times New Roman"/>
                <w:sz w:val="24"/>
                <w:szCs w:val="24"/>
                <w:lang w:val="es-DO"/>
              </w:rPr>
              <w:t>GAL SEMANA DEL 15 AL 21 ENERO 2022</w:t>
            </w:r>
          </w:p>
        </w:tc>
        <w:tc>
          <w:tcPr>
            <w:tcW w:w="1996" w:type="dxa"/>
            <w:vAlign w:val="center"/>
            <w:hideMark/>
          </w:tcPr>
          <w:p w14:paraId="74B74A5F" w14:textId="77777777" w:rsidR="001E4C62" w:rsidRPr="00DE2BA7" w:rsidRDefault="001E4C62" w:rsidP="00DE2BA7">
            <w:pPr>
              <w:spacing w:line="360" w:lineRule="auto"/>
              <w:jc w:val="center"/>
              <w:rPr>
                <w:rFonts w:ascii="Times New Roman" w:hAnsi="Times New Roman"/>
                <w:sz w:val="24"/>
                <w:szCs w:val="24"/>
              </w:rPr>
            </w:pPr>
            <w:r w:rsidRPr="00DE2BA7">
              <w:rPr>
                <w:rFonts w:ascii="Times New Roman" w:hAnsi="Times New Roman"/>
                <w:sz w:val="24"/>
                <w:szCs w:val="24"/>
              </w:rPr>
              <w:t>4,880,284.43</w:t>
            </w:r>
          </w:p>
        </w:tc>
      </w:tr>
      <w:tr w:rsidR="001E4C62" w:rsidRPr="00D031CA" w14:paraId="0D2B838C" w14:textId="77777777" w:rsidTr="00F70FB3">
        <w:trPr>
          <w:trHeight w:val="361"/>
          <w:jc w:val="center"/>
        </w:trPr>
        <w:tc>
          <w:tcPr>
            <w:tcW w:w="940" w:type="dxa"/>
            <w:vAlign w:val="center"/>
            <w:hideMark/>
          </w:tcPr>
          <w:p w14:paraId="26EE0D5B" w14:textId="77777777" w:rsidR="001E4C62" w:rsidRPr="00DE2BA7" w:rsidRDefault="001E4C62" w:rsidP="00DE2BA7">
            <w:pPr>
              <w:spacing w:line="360" w:lineRule="auto"/>
              <w:jc w:val="center"/>
              <w:rPr>
                <w:rFonts w:ascii="Times New Roman" w:hAnsi="Times New Roman"/>
                <w:sz w:val="24"/>
                <w:szCs w:val="24"/>
              </w:rPr>
            </w:pPr>
            <w:r w:rsidRPr="00DE2BA7">
              <w:rPr>
                <w:rFonts w:ascii="Times New Roman" w:hAnsi="Times New Roman"/>
                <w:sz w:val="24"/>
                <w:szCs w:val="24"/>
              </w:rPr>
              <w:t>14/03/22</w:t>
            </w:r>
          </w:p>
        </w:tc>
        <w:tc>
          <w:tcPr>
            <w:tcW w:w="1530" w:type="dxa"/>
            <w:vAlign w:val="center"/>
            <w:hideMark/>
          </w:tcPr>
          <w:p w14:paraId="15831C33" w14:textId="77777777" w:rsidR="001E4C62" w:rsidRPr="00DE2BA7" w:rsidRDefault="001E4C62" w:rsidP="00DE2BA7">
            <w:pPr>
              <w:spacing w:line="360" w:lineRule="auto"/>
              <w:jc w:val="center"/>
              <w:rPr>
                <w:rFonts w:ascii="Times New Roman" w:hAnsi="Times New Roman"/>
                <w:sz w:val="24"/>
                <w:szCs w:val="24"/>
              </w:rPr>
            </w:pPr>
            <w:r w:rsidRPr="00DE2BA7">
              <w:rPr>
                <w:rFonts w:ascii="Times New Roman" w:hAnsi="Times New Roman"/>
                <w:sz w:val="24"/>
                <w:szCs w:val="24"/>
              </w:rPr>
              <w:t>B01-6154</w:t>
            </w:r>
          </w:p>
        </w:tc>
        <w:tc>
          <w:tcPr>
            <w:tcW w:w="3744" w:type="dxa"/>
            <w:vAlign w:val="center"/>
            <w:hideMark/>
          </w:tcPr>
          <w:p w14:paraId="61DD9695" w14:textId="77777777" w:rsidR="001E4C62" w:rsidRPr="00DE2BA7" w:rsidRDefault="001E4C62" w:rsidP="00DE2BA7">
            <w:pPr>
              <w:spacing w:line="360" w:lineRule="auto"/>
              <w:jc w:val="center"/>
              <w:rPr>
                <w:rFonts w:ascii="Times New Roman" w:hAnsi="Times New Roman"/>
                <w:sz w:val="24"/>
                <w:szCs w:val="24"/>
                <w:lang w:val="es-DO"/>
              </w:rPr>
            </w:pPr>
            <w:r w:rsidRPr="00DE2BA7">
              <w:rPr>
                <w:rFonts w:ascii="Times New Roman" w:hAnsi="Times New Roman"/>
                <w:sz w:val="24"/>
                <w:szCs w:val="24"/>
                <w:lang w:val="es-DO"/>
              </w:rPr>
              <w:t>GAL SEMANA DEL 22 AL 28 ENERO 2022</w:t>
            </w:r>
          </w:p>
        </w:tc>
        <w:tc>
          <w:tcPr>
            <w:tcW w:w="1996" w:type="dxa"/>
            <w:vAlign w:val="center"/>
            <w:hideMark/>
          </w:tcPr>
          <w:p w14:paraId="0CE6CBF7" w14:textId="77777777" w:rsidR="001E4C62" w:rsidRPr="00DE2BA7" w:rsidRDefault="001E4C62" w:rsidP="00DE2BA7">
            <w:pPr>
              <w:spacing w:line="360" w:lineRule="auto"/>
              <w:jc w:val="center"/>
              <w:rPr>
                <w:rFonts w:ascii="Times New Roman" w:hAnsi="Times New Roman"/>
                <w:sz w:val="24"/>
                <w:szCs w:val="24"/>
              </w:rPr>
            </w:pPr>
            <w:r w:rsidRPr="00DE2BA7">
              <w:rPr>
                <w:rFonts w:ascii="Times New Roman" w:hAnsi="Times New Roman"/>
                <w:sz w:val="24"/>
                <w:szCs w:val="24"/>
              </w:rPr>
              <w:t>4,516,529.31</w:t>
            </w:r>
          </w:p>
        </w:tc>
      </w:tr>
      <w:tr w:rsidR="001E4C62" w:rsidRPr="00D031CA" w14:paraId="1D87D56B" w14:textId="77777777" w:rsidTr="00F70FB3">
        <w:trPr>
          <w:trHeight w:val="361"/>
          <w:jc w:val="center"/>
        </w:trPr>
        <w:tc>
          <w:tcPr>
            <w:tcW w:w="940" w:type="dxa"/>
            <w:vAlign w:val="center"/>
            <w:hideMark/>
          </w:tcPr>
          <w:p w14:paraId="596249E8" w14:textId="77777777" w:rsidR="001E4C62" w:rsidRPr="00DE2BA7" w:rsidRDefault="001E4C62" w:rsidP="00DE2BA7">
            <w:pPr>
              <w:spacing w:line="360" w:lineRule="auto"/>
              <w:jc w:val="center"/>
              <w:rPr>
                <w:rFonts w:ascii="Times New Roman" w:hAnsi="Times New Roman"/>
                <w:sz w:val="24"/>
                <w:szCs w:val="24"/>
              </w:rPr>
            </w:pPr>
            <w:r w:rsidRPr="00DE2BA7">
              <w:rPr>
                <w:rFonts w:ascii="Times New Roman" w:hAnsi="Times New Roman"/>
                <w:sz w:val="24"/>
                <w:szCs w:val="24"/>
              </w:rPr>
              <w:t>14/03/22</w:t>
            </w:r>
          </w:p>
        </w:tc>
        <w:tc>
          <w:tcPr>
            <w:tcW w:w="1530" w:type="dxa"/>
            <w:vAlign w:val="center"/>
            <w:hideMark/>
          </w:tcPr>
          <w:p w14:paraId="2ABA1E07" w14:textId="77777777" w:rsidR="001E4C62" w:rsidRPr="00DE2BA7" w:rsidRDefault="001E4C62" w:rsidP="00DE2BA7">
            <w:pPr>
              <w:spacing w:line="360" w:lineRule="auto"/>
              <w:jc w:val="center"/>
              <w:rPr>
                <w:rFonts w:ascii="Times New Roman" w:hAnsi="Times New Roman"/>
                <w:sz w:val="24"/>
                <w:szCs w:val="24"/>
              </w:rPr>
            </w:pPr>
            <w:r w:rsidRPr="00DE2BA7">
              <w:rPr>
                <w:rFonts w:ascii="Times New Roman" w:hAnsi="Times New Roman"/>
                <w:sz w:val="24"/>
                <w:szCs w:val="24"/>
              </w:rPr>
              <w:t>B01-6154</w:t>
            </w:r>
          </w:p>
        </w:tc>
        <w:tc>
          <w:tcPr>
            <w:tcW w:w="3744" w:type="dxa"/>
            <w:vAlign w:val="center"/>
            <w:hideMark/>
          </w:tcPr>
          <w:p w14:paraId="411EB6BA" w14:textId="77777777" w:rsidR="001E4C62" w:rsidRPr="00DE2BA7" w:rsidRDefault="001E4C62" w:rsidP="00DE2BA7">
            <w:pPr>
              <w:spacing w:line="360" w:lineRule="auto"/>
              <w:jc w:val="center"/>
              <w:rPr>
                <w:rFonts w:ascii="Times New Roman" w:hAnsi="Times New Roman"/>
                <w:sz w:val="24"/>
                <w:szCs w:val="24"/>
                <w:lang w:val="es-DO"/>
              </w:rPr>
            </w:pPr>
            <w:r w:rsidRPr="00DE2BA7">
              <w:rPr>
                <w:rFonts w:ascii="Times New Roman" w:hAnsi="Times New Roman"/>
                <w:sz w:val="24"/>
                <w:szCs w:val="24"/>
                <w:lang w:val="es-DO"/>
              </w:rPr>
              <w:t>GAL SEMANA DEL 29 AL 31 ENERO 2022</w:t>
            </w:r>
          </w:p>
        </w:tc>
        <w:tc>
          <w:tcPr>
            <w:tcW w:w="1996" w:type="dxa"/>
            <w:vAlign w:val="center"/>
            <w:hideMark/>
          </w:tcPr>
          <w:p w14:paraId="5254E2A6" w14:textId="77777777" w:rsidR="001E4C62" w:rsidRPr="00DE2BA7" w:rsidRDefault="001E4C62" w:rsidP="00DE2BA7">
            <w:pPr>
              <w:spacing w:line="360" w:lineRule="auto"/>
              <w:jc w:val="center"/>
              <w:rPr>
                <w:rFonts w:ascii="Times New Roman" w:hAnsi="Times New Roman"/>
                <w:sz w:val="24"/>
                <w:szCs w:val="24"/>
              </w:rPr>
            </w:pPr>
            <w:r w:rsidRPr="00DE2BA7">
              <w:rPr>
                <w:rFonts w:ascii="Times New Roman" w:hAnsi="Times New Roman"/>
                <w:sz w:val="24"/>
                <w:szCs w:val="24"/>
              </w:rPr>
              <w:t>1,699,255.58</w:t>
            </w:r>
          </w:p>
        </w:tc>
      </w:tr>
      <w:tr w:rsidR="001E4C62" w:rsidRPr="00D031CA" w14:paraId="3563CC73" w14:textId="77777777" w:rsidTr="00F70FB3">
        <w:trPr>
          <w:trHeight w:val="361"/>
          <w:jc w:val="center"/>
        </w:trPr>
        <w:tc>
          <w:tcPr>
            <w:tcW w:w="940" w:type="dxa"/>
            <w:vAlign w:val="center"/>
            <w:hideMark/>
          </w:tcPr>
          <w:p w14:paraId="7F133EE9" w14:textId="77777777" w:rsidR="001E4C62" w:rsidRPr="00DE2BA7" w:rsidRDefault="001E4C62" w:rsidP="00DE2BA7">
            <w:pPr>
              <w:spacing w:line="360" w:lineRule="auto"/>
              <w:jc w:val="center"/>
              <w:rPr>
                <w:rFonts w:ascii="Times New Roman" w:hAnsi="Times New Roman"/>
                <w:sz w:val="24"/>
                <w:szCs w:val="24"/>
              </w:rPr>
            </w:pPr>
            <w:r w:rsidRPr="00DE2BA7">
              <w:rPr>
                <w:rFonts w:ascii="Times New Roman" w:hAnsi="Times New Roman"/>
                <w:sz w:val="24"/>
                <w:szCs w:val="24"/>
              </w:rPr>
              <w:t>11/04/22</w:t>
            </w:r>
          </w:p>
        </w:tc>
        <w:tc>
          <w:tcPr>
            <w:tcW w:w="1530" w:type="dxa"/>
            <w:vAlign w:val="center"/>
            <w:hideMark/>
          </w:tcPr>
          <w:p w14:paraId="20617711" w14:textId="77777777" w:rsidR="001E4C62" w:rsidRPr="00DE2BA7" w:rsidRDefault="001E4C62" w:rsidP="00DE2BA7">
            <w:pPr>
              <w:spacing w:line="360" w:lineRule="auto"/>
              <w:jc w:val="center"/>
              <w:rPr>
                <w:rFonts w:ascii="Times New Roman" w:hAnsi="Times New Roman"/>
                <w:sz w:val="24"/>
                <w:szCs w:val="24"/>
              </w:rPr>
            </w:pPr>
            <w:r w:rsidRPr="00DE2BA7">
              <w:rPr>
                <w:rFonts w:ascii="Times New Roman" w:hAnsi="Times New Roman"/>
                <w:sz w:val="24"/>
                <w:szCs w:val="24"/>
              </w:rPr>
              <w:t>B01-6291</w:t>
            </w:r>
          </w:p>
        </w:tc>
        <w:tc>
          <w:tcPr>
            <w:tcW w:w="3744" w:type="dxa"/>
            <w:vAlign w:val="center"/>
            <w:hideMark/>
          </w:tcPr>
          <w:p w14:paraId="56219BEB" w14:textId="77777777" w:rsidR="001E4C62" w:rsidRPr="00DE2BA7" w:rsidRDefault="001E4C62" w:rsidP="00DE2BA7">
            <w:pPr>
              <w:spacing w:line="360" w:lineRule="auto"/>
              <w:jc w:val="center"/>
              <w:rPr>
                <w:rFonts w:ascii="Times New Roman" w:hAnsi="Times New Roman"/>
                <w:sz w:val="24"/>
                <w:szCs w:val="24"/>
                <w:lang w:val="es-DO"/>
              </w:rPr>
            </w:pPr>
            <w:r w:rsidRPr="00DE2BA7">
              <w:rPr>
                <w:rFonts w:ascii="Times New Roman" w:hAnsi="Times New Roman"/>
                <w:sz w:val="24"/>
                <w:szCs w:val="24"/>
                <w:lang w:val="es-DO"/>
              </w:rPr>
              <w:t>GAL SEMANA DEL 01 AL 04 DE FEBRERO 2022</w:t>
            </w:r>
          </w:p>
        </w:tc>
        <w:tc>
          <w:tcPr>
            <w:tcW w:w="1996" w:type="dxa"/>
            <w:vAlign w:val="center"/>
            <w:hideMark/>
          </w:tcPr>
          <w:p w14:paraId="626770EB" w14:textId="77777777" w:rsidR="001E4C62" w:rsidRPr="00DE2BA7" w:rsidRDefault="001E4C62" w:rsidP="00DE2BA7">
            <w:pPr>
              <w:spacing w:line="360" w:lineRule="auto"/>
              <w:jc w:val="center"/>
              <w:rPr>
                <w:rFonts w:ascii="Times New Roman" w:hAnsi="Times New Roman"/>
                <w:sz w:val="24"/>
                <w:szCs w:val="24"/>
              </w:rPr>
            </w:pPr>
            <w:r w:rsidRPr="00DE2BA7">
              <w:rPr>
                <w:rFonts w:ascii="Times New Roman" w:hAnsi="Times New Roman"/>
                <w:sz w:val="24"/>
                <w:szCs w:val="24"/>
              </w:rPr>
              <w:t>3,287,045.31</w:t>
            </w:r>
          </w:p>
        </w:tc>
      </w:tr>
      <w:tr w:rsidR="001E4C62" w:rsidRPr="00D031CA" w14:paraId="0138AFF8" w14:textId="77777777" w:rsidTr="00F70FB3">
        <w:trPr>
          <w:trHeight w:val="361"/>
          <w:jc w:val="center"/>
        </w:trPr>
        <w:tc>
          <w:tcPr>
            <w:tcW w:w="940" w:type="dxa"/>
            <w:vAlign w:val="center"/>
            <w:hideMark/>
          </w:tcPr>
          <w:p w14:paraId="50A732E4" w14:textId="77777777" w:rsidR="001E4C62" w:rsidRPr="00DE2BA7" w:rsidRDefault="001E4C62" w:rsidP="00DE2BA7">
            <w:pPr>
              <w:spacing w:line="360" w:lineRule="auto"/>
              <w:jc w:val="center"/>
              <w:rPr>
                <w:rFonts w:ascii="Times New Roman" w:hAnsi="Times New Roman"/>
                <w:sz w:val="24"/>
                <w:szCs w:val="24"/>
              </w:rPr>
            </w:pPr>
            <w:r w:rsidRPr="00DE2BA7">
              <w:rPr>
                <w:rFonts w:ascii="Times New Roman" w:hAnsi="Times New Roman"/>
                <w:sz w:val="24"/>
                <w:szCs w:val="24"/>
              </w:rPr>
              <w:t>11/04/22</w:t>
            </w:r>
          </w:p>
        </w:tc>
        <w:tc>
          <w:tcPr>
            <w:tcW w:w="1530" w:type="dxa"/>
            <w:vAlign w:val="center"/>
            <w:hideMark/>
          </w:tcPr>
          <w:p w14:paraId="395829DF" w14:textId="77777777" w:rsidR="001E4C62" w:rsidRPr="00DE2BA7" w:rsidRDefault="001E4C62" w:rsidP="00DE2BA7">
            <w:pPr>
              <w:spacing w:line="360" w:lineRule="auto"/>
              <w:jc w:val="center"/>
              <w:rPr>
                <w:rFonts w:ascii="Times New Roman" w:hAnsi="Times New Roman"/>
                <w:sz w:val="24"/>
                <w:szCs w:val="24"/>
              </w:rPr>
            </w:pPr>
            <w:r w:rsidRPr="00DE2BA7">
              <w:rPr>
                <w:rFonts w:ascii="Times New Roman" w:hAnsi="Times New Roman"/>
                <w:sz w:val="24"/>
                <w:szCs w:val="24"/>
              </w:rPr>
              <w:t>B01-6291</w:t>
            </w:r>
          </w:p>
        </w:tc>
        <w:tc>
          <w:tcPr>
            <w:tcW w:w="3744" w:type="dxa"/>
            <w:vAlign w:val="center"/>
            <w:hideMark/>
          </w:tcPr>
          <w:p w14:paraId="064B3013" w14:textId="77777777" w:rsidR="001E4C62" w:rsidRPr="00DE2BA7" w:rsidRDefault="001E4C62" w:rsidP="00DE2BA7">
            <w:pPr>
              <w:spacing w:line="360" w:lineRule="auto"/>
              <w:jc w:val="center"/>
              <w:rPr>
                <w:rFonts w:ascii="Times New Roman" w:hAnsi="Times New Roman"/>
                <w:sz w:val="24"/>
                <w:szCs w:val="24"/>
                <w:lang w:val="es-DO"/>
              </w:rPr>
            </w:pPr>
            <w:r w:rsidRPr="00DE2BA7">
              <w:rPr>
                <w:rFonts w:ascii="Times New Roman" w:hAnsi="Times New Roman"/>
                <w:sz w:val="24"/>
                <w:szCs w:val="24"/>
                <w:lang w:val="es-DO"/>
              </w:rPr>
              <w:t>GAL SEMANA DEL 05 AL 11 DE FEBRERO 2022</w:t>
            </w:r>
          </w:p>
        </w:tc>
        <w:tc>
          <w:tcPr>
            <w:tcW w:w="1996" w:type="dxa"/>
            <w:vAlign w:val="center"/>
            <w:hideMark/>
          </w:tcPr>
          <w:p w14:paraId="0D7FF723" w14:textId="77777777" w:rsidR="001E4C62" w:rsidRPr="00DE2BA7" w:rsidRDefault="001E4C62" w:rsidP="00DE2BA7">
            <w:pPr>
              <w:spacing w:line="360" w:lineRule="auto"/>
              <w:jc w:val="center"/>
              <w:rPr>
                <w:rFonts w:ascii="Times New Roman" w:hAnsi="Times New Roman"/>
                <w:sz w:val="24"/>
                <w:szCs w:val="24"/>
              </w:rPr>
            </w:pPr>
            <w:r w:rsidRPr="00DE2BA7">
              <w:rPr>
                <w:rFonts w:ascii="Times New Roman" w:hAnsi="Times New Roman"/>
                <w:sz w:val="24"/>
                <w:szCs w:val="24"/>
              </w:rPr>
              <w:t>4,754,627.14</w:t>
            </w:r>
          </w:p>
        </w:tc>
      </w:tr>
      <w:tr w:rsidR="001E4C62" w:rsidRPr="00D031CA" w14:paraId="1375A612" w14:textId="77777777" w:rsidTr="00F70FB3">
        <w:trPr>
          <w:trHeight w:val="361"/>
          <w:jc w:val="center"/>
        </w:trPr>
        <w:tc>
          <w:tcPr>
            <w:tcW w:w="940" w:type="dxa"/>
            <w:vAlign w:val="center"/>
            <w:hideMark/>
          </w:tcPr>
          <w:p w14:paraId="76C35DAF" w14:textId="77777777" w:rsidR="001E4C62" w:rsidRPr="00DE2BA7" w:rsidRDefault="001E4C62" w:rsidP="00DE2BA7">
            <w:pPr>
              <w:spacing w:line="360" w:lineRule="auto"/>
              <w:jc w:val="center"/>
              <w:rPr>
                <w:rFonts w:ascii="Times New Roman" w:hAnsi="Times New Roman"/>
                <w:sz w:val="24"/>
                <w:szCs w:val="24"/>
              </w:rPr>
            </w:pPr>
            <w:r w:rsidRPr="00DE2BA7">
              <w:rPr>
                <w:rFonts w:ascii="Times New Roman" w:hAnsi="Times New Roman"/>
                <w:sz w:val="24"/>
                <w:szCs w:val="24"/>
              </w:rPr>
              <w:t>11/04/22</w:t>
            </w:r>
          </w:p>
        </w:tc>
        <w:tc>
          <w:tcPr>
            <w:tcW w:w="1530" w:type="dxa"/>
            <w:vAlign w:val="center"/>
            <w:hideMark/>
          </w:tcPr>
          <w:p w14:paraId="3FEE034D" w14:textId="77777777" w:rsidR="001E4C62" w:rsidRPr="00DE2BA7" w:rsidRDefault="001E4C62" w:rsidP="00DE2BA7">
            <w:pPr>
              <w:spacing w:line="360" w:lineRule="auto"/>
              <w:jc w:val="center"/>
              <w:rPr>
                <w:rFonts w:ascii="Times New Roman" w:hAnsi="Times New Roman"/>
                <w:sz w:val="24"/>
                <w:szCs w:val="24"/>
              </w:rPr>
            </w:pPr>
            <w:r w:rsidRPr="00DE2BA7">
              <w:rPr>
                <w:rFonts w:ascii="Times New Roman" w:hAnsi="Times New Roman"/>
                <w:sz w:val="24"/>
                <w:szCs w:val="24"/>
              </w:rPr>
              <w:t>B01-6291</w:t>
            </w:r>
          </w:p>
        </w:tc>
        <w:tc>
          <w:tcPr>
            <w:tcW w:w="3744" w:type="dxa"/>
            <w:vAlign w:val="center"/>
            <w:hideMark/>
          </w:tcPr>
          <w:p w14:paraId="2901889A" w14:textId="77777777" w:rsidR="001E4C62" w:rsidRPr="00DE2BA7" w:rsidRDefault="001E4C62" w:rsidP="00DE2BA7">
            <w:pPr>
              <w:spacing w:line="360" w:lineRule="auto"/>
              <w:jc w:val="center"/>
              <w:rPr>
                <w:rFonts w:ascii="Times New Roman" w:hAnsi="Times New Roman"/>
                <w:sz w:val="24"/>
                <w:szCs w:val="24"/>
                <w:lang w:val="es-DO"/>
              </w:rPr>
            </w:pPr>
            <w:r w:rsidRPr="00DE2BA7">
              <w:rPr>
                <w:rFonts w:ascii="Times New Roman" w:hAnsi="Times New Roman"/>
                <w:sz w:val="24"/>
                <w:szCs w:val="24"/>
                <w:lang w:val="es-DO"/>
              </w:rPr>
              <w:t>GAL SEMANA DEL 12 AL 18 DE FEBRERO 2022</w:t>
            </w:r>
          </w:p>
        </w:tc>
        <w:tc>
          <w:tcPr>
            <w:tcW w:w="1996" w:type="dxa"/>
            <w:vAlign w:val="center"/>
            <w:hideMark/>
          </w:tcPr>
          <w:p w14:paraId="3AE23770" w14:textId="77777777" w:rsidR="001E4C62" w:rsidRPr="00DE2BA7" w:rsidRDefault="001E4C62" w:rsidP="00DE2BA7">
            <w:pPr>
              <w:spacing w:line="360" w:lineRule="auto"/>
              <w:jc w:val="center"/>
              <w:rPr>
                <w:rFonts w:ascii="Times New Roman" w:hAnsi="Times New Roman"/>
                <w:sz w:val="24"/>
                <w:szCs w:val="24"/>
              </w:rPr>
            </w:pPr>
            <w:r w:rsidRPr="00DE2BA7">
              <w:rPr>
                <w:rFonts w:ascii="Times New Roman" w:hAnsi="Times New Roman"/>
                <w:sz w:val="24"/>
                <w:szCs w:val="24"/>
              </w:rPr>
              <w:t>4,802,268.05</w:t>
            </w:r>
          </w:p>
        </w:tc>
      </w:tr>
      <w:tr w:rsidR="001E4C62" w:rsidRPr="00D031CA" w14:paraId="5739BA51" w14:textId="77777777" w:rsidTr="00F70FB3">
        <w:trPr>
          <w:trHeight w:val="361"/>
          <w:jc w:val="center"/>
        </w:trPr>
        <w:tc>
          <w:tcPr>
            <w:tcW w:w="940" w:type="dxa"/>
            <w:vAlign w:val="center"/>
            <w:hideMark/>
          </w:tcPr>
          <w:p w14:paraId="2370C6F9" w14:textId="77777777" w:rsidR="001E4C62" w:rsidRPr="00DE2BA7" w:rsidRDefault="001E4C62" w:rsidP="00DE2BA7">
            <w:pPr>
              <w:spacing w:line="360" w:lineRule="auto"/>
              <w:jc w:val="center"/>
              <w:rPr>
                <w:rFonts w:ascii="Times New Roman" w:hAnsi="Times New Roman"/>
                <w:sz w:val="24"/>
                <w:szCs w:val="24"/>
              </w:rPr>
            </w:pPr>
            <w:r w:rsidRPr="00DE2BA7">
              <w:rPr>
                <w:rFonts w:ascii="Times New Roman" w:hAnsi="Times New Roman"/>
                <w:sz w:val="24"/>
                <w:szCs w:val="24"/>
              </w:rPr>
              <w:t>11/04/22</w:t>
            </w:r>
          </w:p>
        </w:tc>
        <w:tc>
          <w:tcPr>
            <w:tcW w:w="1530" w:type="dxa"/>
            <w:vAlign w:val="center"/>
            <w:hideMark/>
          </w:tcPr>
          <w:p w14:paraId="388E0E68" w14:textId="77777777" w:rsidR="001E4C62" w:rsidRPr="00DE2BA7" w:rsidRDefault="001E4C62" w:rsidP="00DE2BA7">
            <w:pPr>
              <w:spacing w:line="360" w:lineRule="auto"/>
              <w:jc w:val="center"/>
              <w:rPr>
                <w:rFonts w:ascii="Times New Roman" w:hAnsi="Times New Roman"/>
                <w:sz w:val="24"/>
                <w:szCs w:val="24"/>
              </w:rPr>
            </w:pPr>
            <w:r w:rsidRPr="00DE2BA7">
              <w:rPr>
                <w:rFonts w:ascii="Times New Roman" w:hAnsi="Times New Roman"/>
                <w:sz w:val="24"/>
                <w:szCs w:val="24"/>
              </w:rPr>
              <w:t>B01-6291</w:t>
            </w:r>
          </w:p>
        </w:tc>
        <w:tc>
          <w:tcPr>
            <w:tcW w:w="3744" w:type="dxa"/>
            <w:vAlign w:val="center"/>
            <w:hideMark/>
          </w:tcPr>
          <w:p w14:paraId="3CCB7E5A" w14:textId="77777777" w:rsidR="001E4C62" w:rsidRPr="00DE2BA7" w:rsidRDefault="001E4C62" w:rsidP="00DE2BA7">
            <w:pPr>
              <w:spacing w:line="360" w:lineRule="auto"/>
              <w:jc w:val="center"/>
              <w:rPr>
                <w:rFonts w:ascii="Times New Roman" w:hAnsi="Times New Roman"/>
                <w:sz w:val="24"/>
                <w:szCs w:val="24"/>
                <w:lang w:val="es-DO"/>
              </w:rPr>
            </w:pPr>
            <w:r w:rsidRPr="00DE2BA7">
              <w:rPr>
                <w:rFonts w:ascii="Times New Roman" w:hAnsi="Times New Roman"/>
                <w:sz w:val="24"/>
                <w:szCs w:val="24"/>
                <w:lang w:val="es-DO"/>
              </w:rPr>
              <w:t>GAL SEMANA DEL 19 AL 25 DE FEBRERO 2022</w:t>
            </w:r>
          </w:p>
        </w:tc>
        <w:tc>
          <w:tcPr>
            <w:tcW w:w="1996" w:type="dxa"/>
            <w:vAlign w:val="center"/>
            <w:hideMark/>
          </w:tcPr>
          <w:p w14:paraId="65BB22FA" w14:textId="77777777" w:rsidR="001E4C62" w:rsidRPr="00DE2BA7" w:rsidRDefault="001E4C62" w:rsidP="00DE2BA7">
            <w:pPr>
              <w:spacing w:line="360" w:lineRule="auto"/>
              <w:jc w:val="center"/>
              <w:rPr>
                <w:rFonts w:ascii="Times New Roman" w:hAnsi="Times New Roman"/>
                <w:sz w:val="24"/>
                <w:szCs w:val="24"/>
              </w:rPr>
            </w:pPr>
            <w:r w:rsidRPr="00DE2BA7">
              <w:rPr>
                <w:rFonts w:ascii="Times New Roman" w:hAnsi="Times New Roman"/>
                <w:sz w:val="24"/>
                <w:szCs w:val="24"/>
              </w:rPr>
              <w:t>5,336,543.17</w:t>
            </w:r>
          </w:p>
        </w:tc>
      </w:tr>
      <w:tr w:rsidR="001E4C62" w:rsidRPr="00D031CA" w14:paraId="7A6DAEE8" w14:textId="77777777" w:rsidTr="00F70FB3">
        <w:trPr>
          <w:trHeight w:val="361"/>
          <w:jc w:val="center"/>
        </w:trPr>
        <w:tc>
          <w:tcPr>
            <w:tcW w:w="940" w:type="dxa"/>
            <w:vAlign w:val="center"/>
            <w:hideMark/>
          </w:tcPr>
          <w:p w14:paraId="5CADAC09" w14:textId="77777777" w:rsidR="001E4C62" w:rsidRPr="00DE2BA7" w:rsidRDefault="001E4C62" w:rsidP="00DE2BA7">
            <w:pPr>
              <w:spacing w:line="360" w:lineRule="auto"/>
              <w:jc w:val="center"/>
              <w:rPr>
                <w:rFonts w:ascii="Times New Roman" w:hAnsi="Times New Roman"/>
                <w:sz w:val="24"/>
                <w:szCs w:val="24"/>
              </w:rPr>
            </w:pPr>
            <w:r w:rsidRPr="00DE2BA7">
              <w:rPr>
                <w:rFonts w:ascii="Times New Roman" w:hAnsi="Times New Roman"/>
                <w:sz w:val="24"/>
                <w:szCs w:val="24"/>
              </w:rPr>
              <w:t>11/04/22</w:t>
            </w:r>
          </w:p>
        </w:tc>
        <w:tc>
          <w:tcPr>
            <w:tcW w:w="1530" w:type="dxa"/>
            <w:vAlign w:val="center"/>
            <w:hideMark/>
          </w:tcPr>
          <w:p w14:paraId="0DADC3B8" w14:textId="77777777" w:rsidR="001E4C62" w:rsidRPr="00DE2BA7" w:rsidRDefault="001E4C62" w:rsidP="00DE2BA7">
            <w:pPr>
              <w:spacing w:line="360" w:lineRule="auto"/>
              <w:jc w:val="center"/>
              <w:rPr>
                <w:rFonts w:ascii="Times New Roman" w:hAnsi="Times New Roman"/>
                <w:sz w:val="24"/>
                <w:szCs w:val="24"/>
              </w:rPr>
            </w:pPr>
            <w:r w:rsidRPr="00DE2BA7">
              <w:rPr>
                <w:rFonts w:ascii="Times New Roman" w:hAnsi="Times New Roman"/>
                <w:sz w:val="24"/>
                <w:szCs w:val="24"/>
              </w:rPr>
              <w:t>B01-6291</w:t>
            </w:r>
          </w:p>
        </w:tc>
        <w:tc>
          <w:tcPr>
            <w:tcW w:w="3744" w:type="dxa"/>
            <w:vAlign w:val="center"/>
            <w:hideMark/>
          </w:tcPr>
          <w:p w14:paraId="5E3A1347" w14:textId="77777777" w:rsidR="001E4C62" w:rsidRPr="00DE2BA7" w:rsidRDefault="001E4C62" w:rsidP="00DE2BA7">
            <w:pPr>
              <w:spacing w:line="360" w:lineRule="auto"/>
              <w:jc w:val="center"/>
              <w:rPr>
                <w:rFonts w:ascii="Times New Roman" w:hAnsi="Times New Roman"/>
                <w:sz w:val="24"/>
                <w:szCs w:val="24"/>
                <w:lang w:val="es-DO"/>
              </w:rPr>
            </w:pPr>
            <w:r w:rsidRPr="00DE2BA7">
              <w:rPr>
                <w:rFonts w:ascii="Times New Roman" w:hAnsi="Times New Roman"/>
                <w:sz w:val="24"/>
                <w:szCs w:val="24"/>
                <w:lang w:val="es-DO"/>
              </w:rPr>
              <w:t>GAL SEMANA DEL 26 AL 28 DE FEBRERO 2022</w:t>
            </w:r>
          </w:p>
        </w:tc>
        <w:tc>
          <w:tcPr>
            <w:tcW w:w="1996" w:type="dxa"/>
            <w:vAlign w:val="center"/>
            <w:hideMark/>
          </w:tcPr>
          <w:p w14:paraId="750275CA" w14:textId="77777777" w:rsidR="001E4C62" w:rsidRPr="00DE2BA7" w:rsidRDefault="001E4C62" w:rsidP="00DE2BA7">
            <w:pPr>
              <w:spacing w:line="360" w:lineRule="auto"/>
              <w:jc w:val="center"/>
              <w:rPr>
                <w:rFonts w:ascii="Times New Roman" w:hAnsi="Times New Roman"/>
                <w:sz w:val="24"/>
                <w:szCs w:val="24"/>
              </w:rPr>
            </w:pPr>
            <w:r w:rsidRPr="00DE2BA7">
              <w:rPr>
                <w:rFonts w:ascii="Times New Roman" w:hAnsi="Times New Roman"/>
                <w:sz w:val="24"/>
                <w:szCs w:val="24"/>
              </w:rPr>
              <w:t>2,007,186.86</w:t>
            </w:r>
          </w:p>
        </w:tc>
      </w:tr>
      <w:tr w:rsidR="001E4C62" w:rsidRPr="00D031CA" w14:paraId="0E7F46C1" w14:textId="77777777" w:rsidTr="00F70FB3">
        <w:trPr>
          <w:trHeight w:val="361"/>
          <w:jc w:val="center"/>
        </w:trPr>
        <w:tc>
          <w:tcPr>
            <w:tcW w:w="940" w:type="dxa"/>
            <w:vAlign w:val="center"/>
            <w:hideMark/>
          </w:tcPr>
          <w:p w14:paraId="5CDBE31B" w14:textId="77777777" w:rsidR="001E4C62" w:rsidRPr="00DE2BA7" w:rsidRDefault="001E4C62" w:rsidP="00DE2BA7">
            <w:pPr>
              <w:spacing w:line="360" w:lineRule="auto"/>
              <w:jc w:val="center"/>
              <w:rPr>
                <w:rFonts w:ascii="Times New Roman" w:hAnsi="Times New Roman"/>
                <w:sz w:val="24"/>
                <w:szCs w:val="24"/>
              </w:rPr>
            </w:pPr>
            <w:r w:rsidRPr="00DE2BA7">
              <w:rPr>
                <w:rFonts w:ascii="Times New Roman" w:hAnsi="Times New Roman"/>
                <w:sz w:val="24"/>
                <w:szCs w:val="24"/>
              </w:rPr>
              <w:t>31/05/22</w:t>
            </w:r>
          </w:p>
        </w:tc>
        <w:tc>
          <w:tcPr>
            <w:tcW w:w="1530" w:type="dxa"/>
            <w:vAlign w:val="center"/>
            <w:hideMark/>
          </w:tcPr>
          <w:p w14:paraId="7AA46124" w14:textId="77777777" w:rsidR="001E4C62" w:rsidRPr="00DE2BA7" w:rsidRDefault="001E4C62" w:rsidP="00DE2BA7">
            <w:pPr>
              <w:spacing w:line="360" w:lineRule="auto"/>
              <w:jc w:val="center"/>
              <w:rPr>
                <w:rFonts w:ascii="Times New Roman" w:hAnsi="Times New Roman"/>
                <w:sz w:val="24"/>
                <w:szCs w:val="24"/>
              </w:rPr>
            </w:pPr>
            <w:r w:rsidRPr="00DE2BA7">
              <w:rPr>
                <w:rFonts w:ascii="Times New Roman" w:hAnsi="Times New Roman"/>
                <w:sz w:val="24"/>
                <w:szCs w:val="24"/>
              </w:rPr>
              <w:t>B01-6559</w:t>
            </w:r>
          </w:p>
        </w:tc>
        <w:tc>
          <w:tcPr>
            <w:tcW w:w="3744" w:type="dxa"/>
            <w:vAlign w:val="center"/>
            <w:hideMark/>
          </w:tcPr>
          <w:p w14:paraId="0F2F9638" w14:textId="77777777" w:rsidR="001E4C62" w:rsidRPr="00DE2BA7" w:rsidRDefault="001E4C62" w:rsidP="00DE2BA7">
            <w:pPr>
              <w:spacing w:line="360" w:lineRule="auto"/>
              <w:jc w:val="center"/>
              <w:rPr>
                <w:rFonts w:ascii="Times New Roman" w:hAnsi="Times New Roman"/>
                <w:sz w:val="24"/>
                <w:szCs w:val="24"/>
                <w:lang w:val="es-DO"/>
              </w:rPr>
            </w:pPr>
            <w:r w:rsidRPr="00DE2BA7">
              <w:rPr>
                <w:rFonts w:ascii="Times New Roman" w:hAnsi="Times New Roman"/>
                <w:sz w:val="24"/>
                <w:szCs w:val="24"/>
                <w:lang w:val="es-DO"/>
              </w:rPr>
              <w:t>GAL SEMANA DEL 01 AL 04 DE MARZO 2022</w:t>
            </w:r>
          </w:p>
        </w:tc>
        <w:tc>
          <w:tcPr>
            <w:tcW w:w="1996" w:type="dxa"/>
            <w:vAlign w:val="center"/>
            <w:hideMark/>
          </w:tcPr>
          <w:p w14:paraId="2FA2AACD" w14:textId="77777777" w:rsidR="001E4C62" w:rsidRPr="00DE2BA7" w:rsidRDefault="001E4C62" w:rsidP="00DE2BA7">
            <w:pPr>
              <w:spacing w:line="360" w:lineRule="auto"/>
              <w:jc w:val="center"/>
              <w:rPr>
                <w:rFonts w:ascii="Times New Roman" w:hAnsi="Times New Roman"/>
                <w:sz w:val="24"/>
                <w:szCs w:val="24"/>
              </w:rPr>
            </w:pPr>
            <w:r w:rsidRPr="00DE2BA7">
              <w:rPr>
                <w:rFonts w:ascii="Times New Roman" w:hAnsi="Times New Roman"/>
                <w:sz w:val="24"/>
                <w:szCs w:val="24"/>
              </w:rPr>
              <w:t>3,388,927.24</w:t>
            </w:r>
          </w:p>
        </w:tc>
      </w:tr>
      <w:tr w:rsidR="001E4C62" w:rsidRPr="00D031CA" w14:paraId="393A7501" w14:textId="77777777" w:rsidTr="00F70FB3">
        <w:trPr>
          <w:trHeight w:val="361"/>
          <w:jc w:val="center"/>
        </w:trPr>
        <w:tc>
          <w:tcPr>
            <w:tcW w:w="940" w:type="dxa"/>
            <w:vAlign w:val="center"/>
            <w:hideMark/>
          </w:tcPr>
          <w:p w14:paraId="43CA0A24" w14:textId="77777777" w:rsidR="001E4C62" w:rsidRPr="00DE2BA7" w:rsidRDefault="001E4C62" w:rsidP="00DE2BA7">
            <w:pPr>
              <w:spacing w:line="360" w:lineRule="auto"/>
              <w:jc w:val="center"/>
              <w:rPr>
                <w:rFonts w:ascii="Times New Roman" w:hAnsi="Times New Roman"/>
                <w:sz w:val="24"/>
                <w:szCs w:val="24"/>
              </w:rPr>
            </w:pPr>
            <w:r w:rsidRPr="00DE2BA7">
              <w:rPr>
                <w:rFonts w:ascii="Times New Roman" w:hAnsi="Times New Roman"/>
                <w:sz w:val="24"/>
                <w:szCs w:val="24"/>
              </w:rPr>
              <w:t>31/05/22</w:t>
            </w:r>
          </w:p>
        </w:tc>
        <w:tc>
          <w:tcPr>
            <w:tcW w:w="1530" w:type="dxa"/>
            <w:vAlign w:val="center"/>
            <w:hideMark/>
          </w:tcPr>
          <w:p w14:paraId="38F3F17A" w14:textId="77777777" w:rsidR="001E4C62" w:rsidRPr="00DE2BA7" w:rsidRDefault="001E4C62" w:rsidP="00DE2BA7">
            <w:pPr>
              <w:spacing w:line="360" w:lineRule="auto"/>
              <w:jc w:val="center"/>
              <w:rPr>
                <w:rFonts w:ascii="Times New Roman" w:hAnsi="Times New Roman"/>
                <w:sz w:val="24"/>
                <w:szCs w:val="24"/>
              </w:rPr>
            </w:pPr>
            <w:r w:rsidRPr="00DE2BA7">
              <w:rPr>
                <w:rFonts w:ascii="Times New Roman" w:hAnsi="Times New Roman"/>
                <w:sz w:val="24"/>
                <w:szCs w:val="24"/>
              </w:rPr>
              <w:t>B01-6559</w:t>
            </w:r>
          </w:p>
        </w:tc>
        <w:tc>
          <w:tcPr>
            <w:tcW w:w="3744" w:type="dxa"/>
            <w:vAlign w:val="center"/>
            <w:hideMark/>
          </w:tcPr>
          <w:p w14:paraId="0183AC77" w14:textId="77777777" w:rsidR="001E4C62" w:rsidRPr="00DE2BA7" w:rsidRDefault="001E4C62" w:rsidP="00DE2BA7">
            <w:pPr>
              <w:spacing w:line="360" w:lineRule="auto"/>
              <w:jc w:val="center"/>
              <w:rPr>
                <w:rFonts w:ascii="Times New Roman" w:hAnsi="Times New Roman"/>
                <w:sz w:val="24"/>
                <w:szCs w:val="24"/>
                <w:lang w:val="es-DO"/>
              </w:rPr>
            </w:pPr>
            <w:r w:rsidRPr="00DE2BA7">
              <w:rPr>
                <w:rFonts w:ascii="Times New Roman" w:hAnsi="Times New Roman"/>
                <w:sz w:val="24"/>
                <w:szCs w:val="24"/>
                <w:lang w:val="es-DO"/>
              </w:rPr>
              <w:t>GAL SEMANA DEL 05 AL 11 DE MARZO 2022</w:t>
            </w:r>
          </w:p>
        </w:tc>
        <w:tc>
          <w:tcPr>
            <w:tcW w:w="1996" w:type="dxa"/>
            <w:vAlign w:val="center"/>
            <w:hideMark/>
          </w:tcPr>
          <w:p w14:paraId="337C0E39" w14:textId="77777777" w:rsidR="001E4C62" w:rsidRPr="00DE2BA7" w:rsidRDefault="001E4C62" w:rsidP="00DE2BA7">
            <w:pPr>
              <w:spacing w:line="360" w:lineRule="auto"/>
              <w:jc w:val="center"/>
              <w:rPr>
                <w:rFonts w:ascii="Times New Roman" w:hAnsi="Times New Roman"/>
                <w:sz w:val="24"/>
                <w:szCs w:val="24"/>
              </w:rPr>
            </w:pPr>
            <w:r w:rsidRPr="00DE2BA7">
              <w:rPr>
                <w:rFonts w:ascii="Times New Roman" w:hAnsi="Times New Roman"/>
                <w:sz w:val="24"/>
                <w:szCs w:val="24"/>
              </w:rPr>
              <w:t>5,144,861.58</w:t>
            </w:r>
          </w:p>
        </w:tc>
      </w:tr>
      <w:tr w:rsidR="001E4C62" w:rsidRPr="00D031CA" w14:paraId="6BE1DC93" w14:textId="77777777" w:rsidTr="00F70FB3">
        <w:trPr>
          <w:trHeight w:val="361"/>
          <w:jc w:val="center"/>
        </w:trPr>
        <w:tc>
          <w:tcPr>
            <w:tcW w:w="940" w:type="dxa"/>
            <w:vAlign w:val="center"/>
            <w:hideMark/>
          </w:tcPr>
          <w:p w14:paraId="12A7739B" w14:textId="77777777" w:rsidR="001E4C62" w:rsidRPr="00DE2BA7" w:rsidRDefault="001E4C62" w:rsidP="00DE2BA7">
            <w:pPr>
              <w:spacing w:line="360" w:lineRule="auto"/>
              <w:jc w:val="center"/>
              <w:rPr>
                <w:rFonts w:ascii="Times New Roman" w:hAnsi="Times New Roman"/>
                <w:sz w:val="24"/>
                <w:szCs w:val="24"/>
              </w:rPr>
            </w:pPr>
            <w:r w:rsidRPr="00DE2BA7">
              <w:rPr>
                <w:rFonts w:ascii="Times New Roman" w:hAnsi="Times New Roman"/>
                <w:sz w:val="24"/>
                <w:szCs w:val="24"/>
              </w:rPr>
              <w:t>31/05/22</w:t>
            </w:r>
          </w:p>
        </w:tc>
        <w:tc>
          <w:tcPr>
            <w:tcW w:w="1530" w:type="dxa"/>
            <w:vAlign w:val="center"/>
            <w:hideMark/>
          </w:tcPr>
          <w:p w14:paraId="3D0AC100" w14:textId="77777777" w:rsidR="001E4C62" w:rsidRPr="00DE2BA7" w:rsidRDefault="001E4C62" w:rsidP="00DE2BA7">
            <w:pPr>
              <w:spacing w:line="360" w:lineRule="auto"/>
              <w:jc w:val="center"/>
              <w:rPr>
                <w:rFonts w:ascii="Times New Roman" w:hAnsi="Times New Roman"/>
                <w:sz w:val="24"/>
                <w:szCs w:val="24"/>
              </w:rPr>
            </w:pPr>
            <w:r w:rsidRPr="00DE2BA7">
              <w:rPr>
                <w:rFonts w:ascii="Times New Roman" w:hAnsi="Times New Roman"/>
                <w:sz w:val="24"/>
                <w:szCs w:val="24"/>
              </w:rPr>
              <w:t>B01-6559</w:t>
            </w:r>
          </w:p>
        </w:tc>
        <w:tc>
          <w:tcPr>
            <w:tcW w:w="3744" w:type="dxa"/>
            <w:vAlign w:val="center"/>
            <w:hideMark/>
          </w:tcPr>
          <w:p w14:paraId="609ADF9C" w14:textId="77777777" w:rsidR="001E4C62" w:rsidRPr="00DE2BA7" w:rsidRDefault="001E4C62" w:rsidP="00DE2BA7">
            <w:pPr>
              <w:spacing w:line="360" w:lineRule="auto"/>
              <w:jc w:val="center"/>
              <w:rPr>
                <w:rFonts w:ascii="Times New Roman" w:hAnsi="Times New Roman"/>
                <w:sz w:val="24"/>
                <w:szCs w:val="24"/>
                <w:lang w:val="es-DO"/>
              </w:rPr>
            </w:pPr>
            <w:r w:rsidRPr="00DE2BA7">
              <w:rPr>
                <w:rFonts w:ascii="Times New Roman" w:hAnsi="Times New Roman"/>
                <w:sz w:val="24"/>
                <w:szCs w:val="24"/>
                <w:lang w:val="es-DO"/>
              </w:rPr>
              <w:t>GAL SEMANA DEL 12 AL 18 DE MARZO 2022</w:t>
            </w:r>
          </w:p>
        </w:tc>
        <w:tc>
          <w:tcPr>
            <w:tcW w:w="1996" w:type="dxa"/>
            <w:vAlign w:val="center"/>
            <w:hideMark/>
          </w:tcPr>
          <w:p w14:paraId="30814FDF" w14:textId="77777777" w:rsidR="001E4C62" w:rsidRPr="00DE2BA7" w:rsidRDefault="001E4C62" w:rsidP="00DE2BA7">
            <w:pPr>
              <w:spacing w:line="360" w:lineRule="auto"/>
              <w:jc w:val="center"/>
              <w:rPr>
                <w:rFonts w:ascii="Times New Roman" w:hAnsi="Times New Roman"/>
                <w:sz w:val="24"/>
                <w:szCs w:val="24"/>
              </w:rPr>
            </w:pPr>
            <w:r w:rsidRPr="00DE2BA7">
              <w:rPr>
                <w:rFonts w:ascii="Times New Roman" w:hAnsi="Times New Roman"/>
                <w:sz w:val="24"/>
                <w:szCs w:val="24"/>
              </w:rPr>
              <w:t>4,825,137.74</w:t>
            </w:r>
          </w:p>
        </w:tc>
      </w:tr>
      <w:tr w:rsidR="001E4C62" w:rsidRPr="00D031CA" w14:paraId="14F0004A" w14:textId="77777777" w:rsidTr="00F70FB3">
        <w:trPr>
          <w:trHeight w:val="361"/>
          <w:jc w:val="center"/>
        </w:trPr>
        <w:tc>
          <w:tcPr>
            <w:tcW w:w="940" w:type="dxa"/>
            <w:vAlign w:val="center"/>
            <w:hideMark/>
          </w:tcPr>
          <w:p w14:paraId="52D7E6F1" w14:textId="77777777" w:rsidR="001E4C62" w:rsidRPr="00DE2BA7" w:rsidRDefault="001E4C62" w:rsidP="00DE2BA7">
            <w:pPr>
              <w:spacing w:line="360" w:lineRule="auto"/>
              <w:jc w:val="center"/>
              <w:rPr>
                <w:rFonts w:ascii="Times New Roman" w:hAnsi="Times New Roman"/>
                <w:sz w:val="24"/>
                <w:szCs w:val="24"/>
              </w:rPr>
            </w:pPr>
            <w:r w:rsidRPr="00DE2BA7">
              <w:rPr>
                <w:rFonts w:ascii="Times New Roman" w:hAnsi="Times New Roman"/>
                <w:sz w:val="24"/>
                <w:szCs w:val="24"/>
              </w:rPr>
              <w:t>31/05/22</w:t>
            </w:r>
          </w:p>
        </w:tc>
        <w:tc>
          <w:tcPr>
            <w:tcW w:w="1530" w:type="dxa"/>
            <w:vAlign w:val="center"/>
            <w:hideMark/>
          </w:tcPr>
          <w:p w14:paraId="3FC388FD" w14:textId="77777777" w:rsidR="001E4C62" w:rsidRPr="00DE2BA7" w:rsidRDefault="001E4C62" w:rsidP="00DE2BA7">
            <w:pPr>
              <w:spacing w:line="360" w:lineRule="auto"/>
              <w:jc w:val="center"/>
              <w:rPr>
                <w:rFonts w:ascii="Times New Roman" w:hAnsi="Times New Roman"/>
                <w:sz w:val="24"/>
                <w:szCs w:val="24"/>
              </w:rPr>
            </w:pPr>
            <w:r w:rsidRPr="00DE2BA7">
              <w:rPr>
                <w:rFonts w:ascii="Times New Roman" w:hAnsi="Times New Roman"/>
                <w:sz w:val="24"/>
                <w:szCs w:val="24"/>
              </w:rPr>
              <w:t>B01-6559</w:t>
            </w:r>
          </w:p>
        </w:tc>
        <w:tc>
          <w:tcPr>
            <w:tcW w:w="3744" w:type="dxa"/>
            <w:vAlign w:val="center"/>
            <w:hideMark/>
          </w:tcPr>
          <w:p w14:paraId="4B6B18CB" w14:textId="77777777" w:rsidR="001E4C62" w:rsidRPr="00DE2BA7" w:rsidRDefault="001E4C62" w:rsidP="00DE2BA7">
            <w:pPr>
              <w:spacing w:line="360" w:lineRule="auto"/>
              <w:jc w:val="center"/>
              <w:rPr>
                <w:rFonts w:ascii="Times New Roman" w:hAnsi="Times New Roman"/>
                <w:sz w:val="24"/>
                <w:szCs w:val="24"/>
                <w:lang w:val="es-DO"/>
              </w:rPr>
            </w:pPr>
            <w:r w:rsidRPr="00DE2BA7">
              <w:rPr>
                <w:rFonts w:ascii="Times New Roman" w:hAnsi="Times New Roman"/>
                <w:sz w:val="24"/>
                <w:szCs w:val="24"/>
                <w:lang w:val="es-DO"/>
              </w:rPr>
              <w:t>GAL SEMANA DEL 19 AL 25 DE MARZO 2022</w:t>
            </w:r>
          </w:p>
        </w:tc>
        <w:tc>
          <w:tcPr>
            <w:tcW w:w="1996" w:type="dxa"/>
            <w:vAlign w:val="center"/>
            <w:hideMark/>
          </w:tcPr>
          <w:p w14:paraId="66A2F724" w14:textId="77777777" w:rsidR="001E4C62" w:rsidRPr="00DE2BA7" w:rsidRDefault="001E4C62" w:rsidP="00DE2BA7">
            <w:pPr>
              <w:spacing w:line="360" w:lineRule="auto"/>
              <w:jc w:val="center"/>
              <w:rPr>
                <w:rFonts w:ascii="Times New Roman" w:hAnsi="Times New Roman"/>
                <w:sz w:val="24"/>
                <w:szCs w:val="24"/>
              </w:rPr>
            </w:pPr>
            <w:r w:rsidRPr="00DE2BA7">
              <w:rPr>
                <w:rFonts w:ascii="Times New Roman" w:hAnsi="Times New Roman"/>
                <w:sz w:val="24"/>
                <w:szCs w:val="24"/>
              </w:rPr>
              <w:t>5,116,061.68</w:t>
            </w:r>
          </w:p>
        </w:tc>
      </w:tr>
      <w:tr w:rsidR="001E4C62" w:rsidRPr="00D031CA" w14:paraId="0DBD1E9D" w14:textId="77777777" w:rsidTr="00F70FB3">
        <w:trPr>
          <w:trHeight w:val="361"/>
          <w:jc w:val="center"/>
        </w:trPr>
        <w:tc>
          <w:tcPr>
            <w:tcW w:w="940" w:type="dxa"/>
            <w:vAlign w:val="center"/>
            <w:hideMark/>
          </w:tcPr>
          <w:p w14:paraId="5647D30D" w14:textId="77777777" w:rsidR="001E4C62" w:rsidRPr="00DE2BA7" w:rsidRDefault="001E4C62" w:rsidP="00DE2BA7">
            <w:pPr>
              <w:spacing w:line="360" w:lineRule="auto"/>
              <w:jc w:val="center"/>
              <w:rPr>
                <w:rFonts w:ascii="Times New Roman" w:hAnsi="Times New Roman"/>
                <w:sz w:val="24"/>
                <w:szCs w:val="24"/>
              </w:rPr>
            </w:pPr>
            <w:r w:rsidRPr="00DE2BA7">
              <w:rPr>
                <w:rFonts w:ascii="Times New Roman" w:hAnsi="Times New Roman"/>
                <w:sz w:val="24"/>
                <w:szCs w:val="24"/>
              </w:rPr>
              <w:t>31/05/22</w:t>
            </w:r>
          </w:p>
        </w:tc>
        <w:tc>
          <w:tcPr>
            <w:tcW w:w="1530" w:type="dxa"/>
            <w:vAlign w:val="center"/>
            <w:hideMark/>
          </w:tcPr>
          <w:p w14:paraId="1C786E18" w14:textId="77777777" w:rsidR="001E4C62" w:rsidRPr="00DE2BA7" w:rsidRDefault="001E4C62" w:rsidP="00DE2BA7">
            <w:pPr>
              <w:spacing w:line="360" w:lineRule="auto"/>
              <w:jc w:val="center"/>
              <w:rPr>
                <w:rFonts w:ascii="Times New Roman" w:hAnsi="Times New Roman"/>
                <w:sz w:val="24"/>
                <w:szCs w:val="24"/>
              </w:rPr>
            </w:pPr>
            <w:r w:rsidRPr="00DE2BA7">
              <w:rPr>
                <w:rFonts w:ascii="Times New Roman" w:hAnsi="Times New Roman"/>
                <w:sz w:val="24"/>
                <w:szCs w:val="24"/>
              </w:rPr>
              <w:t>B01-6559</w:t>
            </w:r>
          </w:p>
        </w:tc>
        <w:tc>
          <w:tcPr>
            <w:tcW w:w="3744" w:type="dxa"/>
            <w:vAlign w:val="center"/>
            <w:hideMark/>
          </w:tcPr>
          <w:p w14:paraId="5324566D" w14:textId="77777777" w:rsidR="001E4C62" w:rsidRPr="00DE2BA7" w:rsidRDefault="001E4C62" w:rsidP="00DE2BA7">
            <w:pPr>
              <w:spacing w:line="360" w:lineRule="auto"/>
              <w:jc w:val="center"/>
              <w:rPr>
                <w:rFonts w:ascii="Times New Roman" w:hAnsi="Times New Roman"/>
                <w:sz w:val="24"/>
                <w:szCs w:val="24"/>
                <w:lang w:val="es-DO"/>
              </w:rPr>
            </w:pPr>
            <w:r w:rsidRPr="00DE2BA7">
              <w:rPr>
                <w:rFonts w:ascii="Times New Roman" w:hAnsi="Times New Roman"/>
                <w:sz w:val="24"/>
                <w:szCs w:val="24"/>
                <w:lang w:val="es-DO"/>
              </w:rPr>
              <w:t>GAL SEMANA DEL 26 AL 31 DE MARZO 2022</w:t>
            </w:r>
          </w:p>
        </w:tc>
        <w:tc>
          <w:tcPr>
            <w:tcW w:w="1996" w:type="dxa"/>
            <w:vAlign w:val="center"/>
            <w:hideMark/>
          </w:tcPr>
          <w:p w14:paraId="341466EB" w14:textId="77777777" w:rsidR="001E4C62" w:rsidRPr="00DE2BA7" w:rsidRDefault="001E4C62" w:rsidP="00DE2BA7">
            <w:pPr>
              <w:spacing w:line="360" w:lineRule="auto"/>
              <w:jc w:val="center"/>
              <w:rPr>
                <w:rFonts w:ascii="Times New Roman" w:hAnsi="Times New Roman"/>
                <w:sz w:val="24"/>
                <w:szCs w:val="24"/>
              </w:rPr>
            </w:pPr>
            <w:r w:rsidRPr="00DE2BA7">
              <w:rPr>
                <w:rFonts w:ascii="Times New Roman" w:hAnsi="Times New Roman"/>
                <w:sz w:val="24"/>
                <w:szCs w:val="24"/>
              </w:rPr>
              <w:t>4,156,837.67</w:t>
            </w:r>
          </w:p>
        </w:tc>
      </w:tr>
      <w:tr w:rsidR="001E4C62" w:rsidRPr="00D031CA" w14:paraId="21DF6AC0" w14:textId="77777777" w:rsidTr="00F70FB3">
        <w:trPr>
          <w:trHeight w:val="361"/>
          <w:jc w:val="center"/>
        </w:trPr>
        <w:tc>
          <w:tcPr>
            <w:tcW w:w="940" w:type="dxa"/>
            <w:vAlign w:val="center"/>
            <w:hideMark/>
          </w:tcPr>
          <w:p w14:paraId="2B4C2D53" w14:textId="77777777" w:rsidR="001E4C62" w:rsidRPr="00DE2BA7" w:rsidRDefault="001E4C62" w:rsidP="00DE2BA7">
            <w:pPr>
              <w:spacing w:line="360" w:lineRule="auto"/>
              <w:jc w:val="center"/>
              <w:rPr>
                <w:rFonts w:ascii="Times New Roman" w:hAnsi="Times New Roman"/>
                <w:sz w:val="24"/>
                <w:szCs w:val="24"/>
              </w:rPr>
            </w:pPr>
            <w:r w:rsidRPr="00DE2BA7">
              <w:rPr>
                <w:rFonts w:ascii="Times New Roman" w:hAnsi="Times New Roman"/>
                <w:sz w:val="24"/>
                <w:szCs w:val="24"/>
              </w:rPr>
              <w:t>31/05/22</w:t>
            </w:r>
          </w:p>
        </w:tc>
        <w:tc>
          <w:tcPr>
            <w:tcW w:w="1530" w:type="dxa"/>
            <w:vAlign w:val="center"/>
            <w:hideMark/>
          </w:tcPr>
          <w:p w14:paraId="24739D26" w14:textId="77777777" w:rsidR="001E4C62" w:rsidRPr="00DE2BA7" w:rsidRDefault="001E4C62" w:rsidP="00DE2BA7">
            <w:pPr>
              <w:spacing w:line="360" w:lineRule="auto"/>
              <w:jc w:val="center"/>
              <w:rPr>
                <w:rFonts w:ascii="Times New Roman" w:hAnsi="Times New Roman"/>
                <w:sz w:val="24"/>
                <w:szCs w:val="24"/>
              </w:rPr>
            </w:pPr>
            <w:r w:rsidRPr="00DE2BA7">
              <w:rPr>
                <w:rFonts w:ascii="Times New Roman" w:hAnsi="Times New Roman"/>
                <w:sz w:val="24"/>
                <w:szCs w:val="24"/>
              </w:rPr>
              <w:t>B01-6560</w:t>
            </w:r>
          </w:p>
        </w:tc>
        <w:tc>
          <w:tcPr>
            <w:tcW w:w="3744" w:type="dxa"/>
            <w:vAlign w:val="center"/>
            <w:hideMark/>
          </w:tcPr>
          <w:p w14:paraId="02608609" w14:textId="77777777" w:rsidR="001E4C62" w:rsidRPr="00DE2BA7" w:rsidRDefault="001E4C62" w:rsidP="00DE2BA7">
            <w:pPr>
              <w:spacing w:line="360" w:lineRule="auto"/>
              <w:jc w:val="center"/>
              <w:rPr>
                <w:rFonts w:ascii="Times New Roman" w:hAnsi="Times New Roman"/>
                <w:sz w:val="24"/>
                <w:szCs w:val="24"/>
              </w:rPr>
            </w:pPr>
            <w:r w:rsidRPr="00DE2BA7">
              <w:rPr>
                <w:rFonts w:ascii="Times New Roman" w:hAnsi="Times New Roman"/>
                <w:sz w:val="24"/>
                <w:szCs w:val="24"/>
              </w:rPr>
              <w:t>GAL AL 01 DE ABRIL 2022</w:t>
            </w:r>
          </w:p>
        </w:tc>
        <w:tc>
          <w:tcPr>
            <w:tcW w:w="1996" w:type="dxa"/>
            <w:vAlign w:val="center"/>
            <w:hideMark/>
          </w:tcPr>
          <w:p w14:paraId="4C02C8D5" w14:textId="77777777" w:rsidR="001E4C62" w:rsidRPr="00DE2BA7" w:rsidRDefault="001E4C62" w:rsidP="00DE2BA7">
            <w:pPr>
              <w:spacing w:line="360" w:lineRule="auto"/>
              <w:jc w:val="center"/>
              <w:rPr>
                <w:rFonts w:ascii="Times New Roman" w:hAnsi="Times New Roman"/>
                <w:sz w:val="24"/>
                <w:szCs w:val="24"/>
              </w:rPr>
            </w:pPr>
            <w:r w:rsidRPr="00DE2BA7">
              <w:rPr>
                <w:rFonts w:ascii="Times New Roman" w:hAnsi="Times New Roman"/>
                <w:sz w:val="24"/>
                <w:szCs w:val="24"/>
              </w:rPr>
              <w:t>781,050.04</w:t>
            </w:r>
          </w:p>
        </w:tc>
      </w:tr>
      <w:tr w:rsidR="001E4C62" w:rsidRPr="00D031CA" w14:paraId="5F2CD837" w14:textId="77777777" w:rsidTr="00F70FB3">
        <w:trPr>
          <w:trHeight w:val="361"/>
          <w:jc w:val="center"/>
        </w:trPr>
        <w:tc>
          <w:tcPr>
            <w:tcW w:w="940" w:type="dxa"/>
            <w:vAlign w:val="center"/>
            <w:hideMark/>
          </w:tcPr>
          <w:p w14:paraId="130F0A4A" w14:textId="77777777" w:rsidR="001E4C62" w:rsidRPr="00DE2BA7" w:rsidRDefault="001E4C62" w:rsidP="00DE2BA7">
            <w:pPr>
              <w:spacing w:line="360" w:lineRule="auto"/>
              <w:jc w:val="center"/>
              <w:rPr>
                <w:rFonts w:ascii="Times New Roman" w:hAnsi="Times New Roman"/>
                <w:sz w:val="24"/>
                <w:szCs w:val="24"/>
              </w:rPr>
            </w:pPr>
            <w:r w:rsidRPr="00DE2BA7">
              <w:rPr>
                <w:rFonts w:ascii="Times New Roman" w:hAnsi="Times New Roman"/>
                <w:sz w:val="24"/>
                <w:szCs w:val="24"/>
              </w:rPr>
              <w:t>31/05/22</w:t>
            </w:r>
          </w:p>
        </w:tc>
        <w:tc>
          <w:tcPr>
            <w:tcW w:w="1530" w:type="dxa"/>
            <w:vAlign w:val="center"/>
            <w:hideMark/>
          </w:tcPr>
          <w:p w14:paraId="430A77BF" w14:textId="77777777" w:rsidR="001E4C62" w:rsidRPr="00DE2BA7" w:rsidRDefault="001E4C62" w:rsidP="00DE2BA7">
            <w:pPr>
              <w:spacing w:line="360" w:lineRule="auto"/>
              <w:jc w:val="center"/>
              <w:rPr>
                <w:rFonts w:ascii="Times New Roman" w:hAnsi="Times New Roman"/>
                <w:sz w:val="24"/>
                <w:szCs w:val="24"/>
              </w:rPr>
            </w:pPr>
            <w:r w:rsidRPr="00DE2BA7">
              <w:rPr>
                <w:rFonts w:ascii="Times New Roman" w:hAnsi="Times New Roman"/>
                <w:sz w:val="24"/>
                <w:szCs w:val="24"/>
              </w:rPr>
              <w:t>B01-6560</w:t>
            </w:r>
          </w:p>
        </w:tc>
        <w:tc>
          <w:tcPr>
            <w:tcW w:w="3744" w:type="dxa"/>
            <w:vAlign w:val="center"/>
            <w:hideMark/>
          </w:tcPr>
          <w:p w14:paraId="03A0C371" w14:textId="77777777" w:rsidR="001E4C62" w:rsidRPr="00DE2BA7" w:rsidRDefault="001E4C62" w:rsidP="00DE2BA7">
            <w:pPr>
              <w:spacing w:line="360" w:lineRule="auto"/>
              <w:jc w:val="center"/>
              <w:rPr>
                <w:rFonts w:ascii="Times New Roman" w:hAnsi="Times New Roman"/>
                <w:sz w:val="24"/>
                <w:szCs w:val="24"/>
                <w:lang w:val="es-DO"/>
              </w:rPr>
            </w:pPr>
            <w:r w:rsidRPr="00DE2BA7">
              <w:rPr>
                <w:rFonts w:ascii="Times New Roman" w:hAnsi="Times New Roman"/>
                <w:sz w:val="24"/>
                <w:szCs w:val="24"/>
                <w:lang w:val="es-DO"/>
              </w:rPr>
              <w:t>GAL SEMANA DEL 02 AL 08 DE ABRIL 2022</w:t>
            </w:r>
          </w:p>
        </w:tc>
        <w:tc>
          <w:tcPr>
            <w:tcW w:w="1996" w:type="dxa"/>
            <w:vAlign w:val="center"/>
            <w:hideMark/>
          </w:tcPr>
          <w:p w14:paraId="49766C7D" w14:textId="77777777" w:rsidR="001E4C62" w:rsidRPr="00DE2BA7" w:rsidRDefault="001E4C62" w:rsidP="00DE2BA7">
            <w:pPr>
              <w:spacing w:line="360" w:lineRule="auto"/>
              <w:jc w:val="center"/>
              <w:rPr>
                <w:rFonts w:ascii="Times New Roman" w:hAnsi="Times New Roman"/>
                <w:sz w:val="24"/>
                <w:szCs w:val="24"/>
              </w:rPr>
            </w:pPr>
            <w:r w:rsidRPr="00DE2BA7">
              <w:rPr>
                <w:rFonts w:ascii="Times New Roman" w:hAnsi="Times New Roman"/>
                <w:sz w:val="24"/>
                <w:szCs w:val="24"/>
              </w:rPr>
              <w:t>5,230,702.16</w:t>
            </w:r>
          </w:p>
        </w:tc>
      </w:tr>
      <w:tr w:rsidR="001E4C62" w:rsidRPr="00D031CA" w14:paraId="2A2AFB8E" w14:textId="77777777" w:rsidTr="00F70FB3">
        <w:trPr>
          <w:trHeight w:val="361"/>
          <w:jc w:val="center"/>
        </w:trPr>
        <w:tc>
          <w:tcPr>
            <w:tcW w:w="940" w:type="dxa"/>
            <w:vAlign w:val="center"/>
            <w:hideMark/>
          </w:tcPr>
          <w:p w14:paraId="566FA9E5" w14:textId="77777777" w:rsidR="001E4C62" w:rsidRPr="00DE2BA7" w:rsidRDefault="001E4C62" w:rsidP="00DE2BA7">
            <w:pPr>
              <w:spacing w:line="360" w:lineRule="auto"/>
              <w:jc w:val="center"/>
              <w:rPr>
                <w:rFonts w:ascii="Times New Roman" w:hAnsi="Times New Roman"/>
                <w:sz w:val="24"/>
                <w:szCs w:val="24"/>
              </w:rPr>
            </w:pPr>
            <w:r w:rsidRPr="00DE2BA7">
              <w:rPr>
                <w:rFonts w:ascii="Times New Roman" w:hAnsi="Times New Roman"/>
                <w:sz w:val="24"/>
                <w:szCs w:val="24"/>
              </w:rPr>
              <w:lastRenderedPageBreak/>
              <w:t>31/05/22</w:t>
            </w:r>
          </w:p>
        </w:tc>
        <w:tc>
          <w:tcPr>
            <w:tcW w:w="1530" w:type="dxa"/>
            <w:vAlign w:val="center"/>
            <w:hideMark/>
          </w:tcPr>
          <w:p w14:paraId="14D58FF5" w14:textId="77777777" w:rsidR="001E4C62" w:rsidRPr="00DE2BA7" w:rsidRDefault="001E4C62" w:rsidP="00DE2BA7">
            <w:pPr>
              <w:spacing w:line="360" w:lineRule="auto"/>
              <w:jc w:val="center"/>
              <w:rPr>
                <w:rFonts w:ascii="Times New Roman" w:hAnsi="Times New Roman"/>
                <w:sz w:val="24"/>
                <w:szCs w:val="24"/>
              </w:rPr>
            </w:pPr>
            <w:r w:rsidRPr="00DE2BA7">
              <w:rPr>
                <w:rFonts w:ascii="Times New Roman" w:hAnsi="Times New Roman"/>
                <w:sz w:val="24"/>
                <w:szCs w:val="24"/>
              </w:rPr>
              <w:t>B01-6560</w:t>
            </w:r>
          </w:p>
        </w:tc>
        <w:tc>
          <w:tcPr>
            <w:tcW w:w="3744" w:type="dxa"/>
            <w:vAlign w:val="center"/>
            <w:hideMark/>
          </w:tcPr>
          <w:p w14:paraId="600074B5" w14:textId="77777777" w:rsidR="001E4C62" w:rsidRPr="00DE2BA7" w:rsidRDefault="001E4C62" w:rsidP="00DE2BA7">
            <w:pPr>
              <w:spacing w:line="360" w:lineRule="auto"/>
              <w:jc w:val="center"/>
              <w:rPr>
                <w:rFonts w:ascii="Times New Roman" w:hAnsi="Times New Roman"/>
                <w:sz w:val="24"/>
                <w:szCs w:val="24"/>
                <w:lang w:val="es-DO"/>
              </w:rPr>
            </w:pPr>
            <w:r w:rsidRPr="00DE2BA7">
              <w:rPr>
                <w:rFonts w:ascii="Times New Roman" w:hAnsi="Times New Roman"/>
                <w:sz w:val="24"/>
                <w:szCs w:val="24"/>
                <w:lang w:val="es-DO"/>
              </w:rPr>
              <w:t>GAL SEMANA DEL 09 AL 15 DE ABRIL 2022</w:t>
            </w:r>
          </w:p>
        </w:tc>
        <w:tc>
          <w:tcPr>
            <w:tcW w:w="1996" w:type="dxa"/>
            <w:vAlign w:val="center"/>
            <w:hideMark/>
          </w:tcPr>
          <w:p w14:paraId="0C8A2145" w14:textId="77777777" w:rsidR="001E4C62" w:rsidRPr="00DE2BA7" w:rsidRDefault="001E4C62" w:rsidP="00DE2BA7">
            <w:pPr>
              <w:spacing w:line="360" w:lineRule="auto"/>
              <w:jc w:val="center"/>
              <w:rPr>
                <w:rFonts w:ascii="Times New Roman" w:hAnsi="Times New Roman"/>
                <w:sz w:val="24"/>
                <w:szCs w:val="24"/>
              </w:rPr>
            </w:pPr>
            <w:r w:rsidRPr="00DE2BA7">
              <w:rPr>
                <w:rFonts w:ascii="Times New Roman" w:hAnsi="Times New Roman"/>
                <w:sz w:val="24"/>
                <w:szCs w:val="24"/>
              </w:rPr>
              <w:t>4,458,740.72</w:t>
            </w:r>
          </w:p>
        </w:tc>
      </w:tr>
      <w:tr w:rsidR="001E4C62" w:rsidRPr="00D031CA" w14:paraId="2C4C33BC" w14:textId="77777777" w:rsidTr="00F70FB3">
        <w:trPr>
          <w:trHeight w:val="361"/>
          <w:jc w:val="center"/>
        </w:trPr>
        <w:tc>
          <w:tcPr>
            <w:tcW w:w="940" w:type="dxa"/>
            <w:vAlign w:val="center"/>
            <w:hideMark/>
          </w:tcPr>
          <w:p w14:paraId="4E0145DC" w14:textId="77777777" w:rsidR="001E4C62" w:rsidRPr="00DE2BA7" w:rsidRDefault="001E4C62" w:rsidP="00DE2BA7">
            <w:pPr>
              <w:spacing w:line="360" w:lineRule="auto"/>
              <w:jc w:val="center"/>
              <w:rPr>
                <w:rFonts w:ascii="Times New Roman" w:hAnsi="Times New Roman"/>
                <w:sz w:val="24"/>
                <w:szCs w:val="24"/>
              </w:rPr>
            </w:pPr>
            <w:r w:rsidRPr="00DE2BA7">
              <w:rPr>
                <w:rFonts w:ascii="Times New Roman" w:hAnsi="Times New Roman"/>
                <w:sz w:val="24"/>
                <w:szCs w:val="24"/>
              </w:rPr>
              <w:t>31/05/22</w:t>
            </w:r>
          </w:p>
        </w:tc>
        <w:tc>
          <w:tcPr>
            <w:tcW w:w="1530" w:type="dxa"/>
            <w:vAlign w:val="center"/>
            <w:hideMark/>
          </w:tcPr>
          <w:p w14:paraId="21E1E982" w14:textId="77777777" w:rsidR="001E4C62" w:rsidRPr="00DE2BA7" w:rsidRDefault="001E4C62" w:rsidP="00DE2BA7">
            <w:pPr>
              <w:spacing w:line="360" w:lineRule="auto"/>
              <w:jc w:val="center"/>
              <w:rPr>
                <w:rFonts w:ascii="Times New Roman" w:hAnsi="Times New Roman"/>
                <w:sz w:val="24"/>
                <w:szCs w:val="24"/>
              </w:rPr>
            </w:pPr>
            <w:r w:rsidRPr="00DE2BA7">
              <w:rPr>
                <w:rFonts w:ascii="Times New Roman" w:hAnsi="Times New Roman"/>
                <w:sz w:val="24"/>
                <w:szCs w:val="24"/>
              </w:rPr>
              <w:t>B01-6560</w:t>
            </w:r>
          </w:p>
        </w:tc>
        <w:tc>
          <w:tcPr>
            <w:tcW w:w="3744" w:type="dxa"/>
            <w:vAlign w:val="center"/>
            <w:hideMark/>
          </w:tcPr>
          <w:p w14:paraId="72C7D8DF" w14:textId="77777777" w:rsidR="001E4C62" w:rsidRPr="00DE2BA7" w:rsidRDefault="001E4C62" w:rsidP="00DE2BA7">
            <w:pPr>
              <w:spacing w:line="360" w:lineRule="auto"/>
              <w:jc w:val="center"/>
              <w:rPr>
                <w:rFonts w:ascii="Times New Roman" w:hAnsi="Times New Roman"/>
                <w:sz w:val="24"/>
                <w:szCs w:val="24"/>
                <w:lang w:val="es-DO"/>
              </w:rPr>
            </w:pPr>
            <w:r w:rsidRPr="00DE2BA7">
              <w:rPr>
                <w:rFonts w:ascii="Times New Roman" w:hAnsi="Times New Roman"/>
                <w:sz w:val="24"/>
                <w:szCs w:val="24"/>
                <w:lang w:val="es-DO"/>
              </w:rPr>
              <w:t>GAL SEMANA DEL 16 AL 22 DE ABRIL 2022</w:t>
            </w:r>
          </w:p>
        </w:tc>
        <w:tc>
          <w:tcPr>
            <w:tcW w:w="1996" w:type="dxa"/>
            <w:vAlign w:val="center"/>
            <w:hideMark/>
          </w:tcPr>
          <w:p w14:paraId="77D7C923" w14:textId="77777777" w:rsidR="001E4C62" w:rsidRPr="00DE2BA7" w:rsidRDefault="001E4C62" w:rsidP="00DE2BA7">
            <w:pPr>
              <w:spacing w:line="360" w:lineRule="auto"/>
              <w:jc w:val="center"/>
              <w:rPr>
                <w:rFonts w:ascii="Times New Roman" w:hAnsi="Times New Roman"/>
                <w:sz w:val="24"/>
                <w:szCs w:val="24"/>
              </w:rPr>
            </w:pPr>
            <w:r w:rsidRPr="00DE2BA7">
              <w:rPr>
                <w:rFonts w:ascii="Times New Roman" w:hAnsi="Times New Roman"/>
                <w:sz w:val="24"/>
                <w:szCs w:val="24"/>
              </w:rPr>
              <w:t>4,886,817.26</w:t>
            </w:r>
          </w:p>
        </w:tc>
      </w:tr>
      <w:tr w:rsidR="001E4C62" w:rsidRPr="00D031CA" w14:paraId="2A5C4584" w14:textId="77777777" w:rsidTr="00F70FB3">
        <w:trPr>
          <w:trHeight w:val="361"/>
          <w:jc w:val="center"/>
        </w:trPr>
        <w:tc>
          <w:tcPr>
            <w:tcW w:w="940" w:type="dxa"/>
            <w:vAlign w:val="center"/>
            <w:hideMark/>
          </w:tcPr>
          <w:p w14:paraId="02697C0E" w14:textId="77777777" w:rsidR="001E4C62" w:rsidRPr="00DE2BA7" w:rsidRDefault="001E4C62" w:rsidP="00DE2BA7">
            <w:pPr>
              <w:spacing w:line="360" w:lineRule="auto"/>
              <w:jc w:val="center"/>
              <w:rPr>
                <w:rFonts w:ascii="Times New Roman" w:hAnsi="Times New Roman"/>
                <w:sz w:val="24"/>
                <w:szCs w:val="24"/>
              </w:rPr>
            </w:pPr>
            <w:r w:rsidRPr="00DE2BA7">
              <w:rPr>
                <w:rFonts w:ascii="Times New Roman" w:hAnsi="Times New Roman"/>
                <w:sz w:val="24"/>
                <w:szCs w:val="24"/>
              </w:rPr>
              <w:t>31/05/22</w:t>
            </w:r>
          </w:p>
        </w:tc>
        <w:tc>
          <w:tcPr>
            <w:tcW w:w="1530" w:type="dxa"/>
            <w:vAlign w:val="center"/>
            <w:hideMark/>
          </w:tcPr>
          <w:p w14:paraId="23C8E6E0" w14:textId="77777777" w:rsidR="001E4C62" w:rsidRPr="00DE2BA7" w:rsidRDefault="001E4C62" w:rsidP="00DE2BA7">
            <w:pPr>
              <w:spacing w:line="360" w:lineRule="auto"/>
              <w:jc w:val="center"/>
              <w:rPr>
                <w:rFonts w:ascii="Times New Roman" w:hAnsi="Times New Roman"/>
                <w:sz w:val="24"/>
                <w:szCs w:val="24"/>
              </w:rPr>
            </w:pPr>
            <w:r w:rsidRPr="00DE2BA7">
              <w:rPr>
                <w:rFonts w:ascii="Times New Roman" w:hAnsi="Times New Roman"/>
                <w:sz w:val="24"/>
                <w:szCs w:val="24"/>
              </w:rPr>
              <w:t>B01-6560</w:t>
            </w:r>
          </w:p>
        </w:tc>
        <w:tc>
          <w:tcPr>
            <w:tcW w:w="3744" w:type="dxa"/>
            <w:vAlign w:val="center"/>
            <w:hideMark/>
          </w:tcPr>
          <w:p w14:paraId="6D4DE548" w14:textId="77777777" w:rsidR="001E4C62" w:rsidRPr="00DE2BA7" w:rsidRDefault="001E4C62" w:rsidP="00DE2BA7">
            <w:pPr>
              <w:spacing w:line="360" w:lineRule="auto"/>
              <w:jc w:val="center"/>
              <w:rPr>
                <w:rFonts w:ascii="Times New Roman" w:hAnsi="Times New Roman"/>
                <w:sz w:val="24"/>
                <w:szCs w:val="24"/>
                <w:lang w:val="es-DO"/>
              </w:rPr>
            </w:pPr>
            <w:r w:rsidRPr="00DE2BA7">
              <w:rPr>
                <w:rFonts w:ascii="Times New Roman" w:hAnsi="Times New Roman"/>
                <w:sz w:val="24"/>
                <w:szCs w:val="24"/>
                <w:lang w:val="es-DO"/>
              </w:rPr>
              <w:t>GAL SEMANA DEL 23 AL 29 DE ABRIL 2022</w:t>
            </w:r>
          </w:p>
        </w:tc>
        <w:tc>
          <w:tcPr>
            <w:tcW w:w="1996" w:type="dxa"/>
            <w:vAlign w:val="center"/>
            <w:hideMark/>
          </w:tcPr>
          <w:p w14:paraId="6061FE0E" w14:textId="77777777" w:rsidR="001E4C62" w:rsidRPr="00DE2BA7" w:rsidRDefault="001E4C62" w:rsidP="00DE2BA7">
            <w:pPr>
              <w:spacing w:line="360" w:lineRule="auto"/>
              <w:jc w:val="center"/>
              <w:rPr>
                <w:rFonts w:ascii="Times New Roman" w:hAnsi="Times New Roman"/>
                <w:sz w:val="24"/>
                <w:szCs w:val="24"/>
              </w:rPr>
            </w:pPr>
            <w:r w:rsidRPr="00DE2BA7">
              <w:rPr>
                <w:rFonts w:ascii="Times New Roman" w:hAnsi="Times New Roman"/>
                <w:sz w:val="24"/>
                <w:szCs w:val="24"/>
              </w:rPr>
              <w:t>4,972,342.61</w:t>
            </w:r>
          </w:p>
        </w:tc>
      </w:tr>
      <w:tr w:rsidR="001E4C62" w:rsidRPr="00D031CA" w14:paraId="2FBC9CB3" w14:textId="77777777" w:rsidTr="00F70FB3">
        <w:trPr>
          <w:trHeight w:val="361"/>
          <w:jc w:val="center"/>
        </w:trPr>
        <w:tc>
          <w:tcPr>
            <w:tcW w:w="940" w:type="dxa"/>
            <w:vAlign w:val="center"/>
            <w:hideMark/>
          </w:tcPr>
          <w:p w14:paraId="30E3980B" w14:textId="77777777" w:rsidR="001E4C62" w:rsidRPr="00DE2BA7" w:rsidRDefault="001E4C62" w:rsidP="00DE2BA7">
            <w:pPr>
              <w:spacing w:line="360" w:lineRule="auto"/>
              <w:jc w:val="center"/>
              <w:rPr>
                <w:rFonts w:ascii="Times New Roman" w:hAnsi="Times New Roman"/>
                <w:sz w:val="24"/>
                <w:szCs w:val="24"/>
              </w:rPr>
            </w:pPr>
            <w:r w:rsidRPr="00DE2BA7">
              <w:rPr>
                <w:rFonts w:ascii="Times New Roman" w:hAnsi="Times New Roman"/>
                <w:sz w:val="24"/>
                <w:szCs w:val="24"/>
              </w:rPr>
              <w:t>31/05/22</w:t>
            </w:r>
          </w:p>
        </w:tc>
        <w:tc>
          <w:tcPr>
            <w:tcW w:w="1530" w:type="dxa"/>
            <w:vAlign w:val="center"/>
            <w:hideMark/>
          </w:tcPr>
          <w:p w14:paraId="264CB597" w14:textId="77777777" w:rsidR="001E4C62" w:rsidRPr="00DE2BA7" w:rsidRDefault="001E4C62" w:rsidP="00DE2BA7">
            <w:pPr>
              <w:spacing w:line="360" w:lineRule="auto"/>
              <w:jc w:val="center"/>
              <w:rPr>
                <w:rFonts w:ascii="Times New Roman" w:hAnsi="Times New Roman"/>
                <w:sz w:val="24"/>
                <w:szCs w:val="24"/>
              </w:rPr>
            </w:pPr>
            <w:r w:rsidRPr="00DE2BA7">
              <w:rPr>
                <w:rFonts w:ascii="Times New Roman" w:hAnsi="Times New Roman"/>
                <w:sz w:val="24"/>
                <w:szCs w:val="24"/>
              </w:rPr>
              <w:t>B01-6560</w:t>
            </w:r>
          </w:p>
        </w:tc>
        <w:tc>
          <w:tcPr>
            <w:tcW w:w="3744" w:type="dxa"/>
            <w:vAlign w:val="center"/>
            <w:hideMark/>
          </w:tcPr>
          <w:p w14:paraId="67DF224B" w14:textId="77777777" w:rsidR="001E4C62" w:rsidRPr="00DE2BA7" w:rsidRDefault="001E4C62" w:rsidP="00DE2BA7">
            <w:pPr>
              <w:spacing w:line="360" w:lineRule="auto"/>
              <w:jc w:val="center"/>
              <w:rPr>
                <w:rFonts w:ascii="Times New Roman" w:hAnsi="Times New Roman"/>
                <w:sz w:val="24"/>
                <w:szCs w:val="24"/>
              </w:rPr>
            </w:pPr>
            <w:r w:rsidRPr="00DE2BA7">
              <w:rPr>
                <w:rFonts w:ascii="Times New Roman" w:hAnsi="Times New Roman"/>
                <w:sz w:val="24"/>
                <w:szCs w:val="24"/>
              </w:rPr>
              <w:t>GAL AL 30 DE ABRIL 2022</w:t>
            </w:r>
          </w:p>
        </w:tc>
        <w:tc>
          <w:tcPr>
            <w:tcW w:w="1996" w:type="dxa"/>
            <w:vAlign w:val="center"/>
            <w:hideMark/>
          </w:tcPr>
          <w:p w14:paraId="7633792D" w14:textId="77777777" w:rsidR="001E4C62" w:rsidRPr="00DE2BA7" w:rsidRDefault="001E4C62" w:rsidP="00DE2BA7">
            <w:pPr>
              <w:spacing w:line="360" w:lineRule="auto"/>
              <w:jc w:val="center"/>
              <w:rPr>
                <w:rFonts w:ascii="Times New Roman" w:hAnsi="Times New Roman"/>
                <w:sz w:val="24"/>
                <w:szCs w:val="24"/>
              </w:rPr>
            </w:pPr>
            <w:r w:rsidRPr="00DE2BA7">
              <w:rPr>
                <w:rFonts w:ascii="Times New Roman" w:hAnsi="Times New Roman"/>
                <w:sz w:val="24"/>
                <w:szCs w:val="24"/>
              </w:rPr>
              <w:t>685,792.87</w:t>
            </w:r>
          </w:p>
        </w:tc>
      </w:tr>
      <w:tr w:rsidR="001E4C62" w:rsidRPr="00D031CA" w14:paraId="21BB6678" w14:textId="77777777" w:rsidTr="00F70FB3">
        <w:trPr>
          <w:trHeight w:val="361"/>
          <w:jc w:val="center"/>
        </w:trPr>
        <w:tc>
          <w:tcPr>
            <w:tcW w:w="940" w:type="dxa"/>
            <w:vAlign w:val="center"/>
            <w:hideMark/>
          </w:tcPr>
          <w:p w14:paraId="71D4417C" w14:textId="77777777" w:rsidR="001E4C62" w:rsidRPr="00DE2BA7" w:rsidRDefault="001E4C62" w:rsidP="00DE2BA7">
            <w:pPr>
              <w:spacing w:line="360" w:lineRule="auto"/>
              <w:jc w:val="center"/>
              <w:rPr>
                <w:rFonts w:ascii="Times New Roman" w:hAnsi="Times New Roman"/>
                <w:sz w:val="24"/>
                <w:szCs w:val="24"/>
              </w:rPr>
            </w:pPr>
            <w:r w:rsidRPr="00DE2BA7">
              <w:rPr>
                <w:rFonts w:ascii="Times New Roman" w:hAnsi="Times New Roman"/>
                <w:sz w:val="24"/>
                <w:szCs w:val="24"/>
              </w:rPr>
              <w:t>30/06/22</w:t>
            </w:r>
          </w:p>
        </w:tc>
        <w:tc>
          <w:tcPr>
            <w:tcW w:w="1530" w:type="dxa"/>
            <w:vAlign w:val="center"/>
            <w:hideMark/>
          </w:tcPr>
          <w:p w14:paraId="76E136AB" w14:textId="77777777" w:rsidR="001E4C62" w:rsidRPr="00DE2BA7" w:rsidRDefault="001E4C62" w:rsidP="00DE2BA7">
            <w:pPr>
              <w:spacing w:line="360" w:lineRule="auto"/>
              <w:jc w:val="center"/>
              <w:rPr>
                <w:rFonts w:ascii="Times New Roman" w:hAnsi="Times New Roman"/>
                <w:sz w:val="24"/>
                <w:szCs w:val="24"/>
              </w:rPr>
            </w:pPr>
            <w:r w:rsidRPr="00DE2BA7">
              <w:rPr>
                <w:rFonts w:ascii="Times New Roman" w:hAnsi="Times New Roman"/>
                <w:sz w:val="24"/>
                <w:szCs w:val="24"/>
              </w:rPr>
              <w:t>B01-6744</w:t>
            </w:r>
          </w:p>
        </w:tc>
        <w:tc>
          <w:tcPr>
            <w:tcW w:w="3744" w:type="dxa"/>
            <w:vAlign w:val="center"/>
            <w:hideMark/>
          </w:tcPr>
          <w:p w14:paraId="38FB2B71" w14:textId="77777777" w:rsidR="001E4C62" w:rsidRPr="00DE2BA7" w:rsidRDefault="001E4C62" w:rsidP="00DE2BA7">
            <w:pPr>
              <w:spacing w:line="360" w:lineRule="auto"/>
              <w:jc w:val="center"/>
              <w:rPr>
                <w:rFonts w:ascii="Times New Roman" w:hAnsi="Times New Roman"/>
                <w:sz w:val="24"/>
                <w:szCs w:val="24"/>
                <w:lang w:val="es-DO"/>
              </w:rPr>
            </w:pPr>
            <w:r w:rsidRPr="00DE2BA7">
              <w:rPr>
                <w:rFonts w:ascii="Times New Roman" w:hAnsi="Times New Roman"/>
                <w:sz w:val="24"/>
                <w:szCs w:val="24"/>
                <w:lang w:val="es-DO"/>
              </w:rPr>
              <w:t>GAL SEMANA DEL 01 AL 06 MAYO 2022</w:t>
            </w:r>
          </w:p>
        </w:tc>
        <w:tc>
          <w:tcPr>
            <w:tcW w:w="1996" w:type="dxa"/>
            <w:vAlign w:val="center"/>
            <w:hideMark/>
          </w:tcPr>
          <w:p w14:paraId="16BE687E" w14:textId="77777777" w:rsidR="001E4C62" w:rsidRPr="00DE2BA7" w:rsidRDefault="001E4C62" w:rsidP="00DE2BA7">
            <w:pPr>
              <w:spacing w:line="360" w:lineRule="auto"/>
              <w:jc w:val="center"/>
              <w:rPr>
                <w:rFonts w:ascii="Times New Roman" w:hAnsi="Times New Roman"/>
                <w:sz w:val="24"/>
                <w:szCs w:val="24"/>
              </w:rPr>
            </w:pPr>
            <w:r w:rsidRPr="00DE2BA7">
              <w:rPr>
                <w:rFonts w:ascii="Times New Roman" w:hAnsi="Times New Roman"/>
                <w:sz w:val="24"/>
                <w:szCs w:val="24"/>
              </w:rPr>
              <w:t>4,354,751.36</w:t>
            </w:r>
          </w:p>
        </w:tc>
      </w:tr>
      <w:tr w:rsidR="001E4C62" w:rsidRPr="00D031CA" w14:paraId="1AF14E9F" w14:textId="77777777" w:rsidTr="00F70FB3">
        <w:trPr>
          <w:trHeight w:val="361"/>
          <w:jc w:val="center"/>
        </w:trPr>
        <w:tc>
          <w:tcPr>
            <w:tcW w:w="940" w:type="dxa"/>
            <w:vAlign w:val="center"/>
            <w:hideMark/>
          </w:tcPr>
          <w:p w14:paraId="2D56C204" w14:textId="77777777" w:rsidR="001E4C62" w:rsidRPr="00DE2BA7" w:rsidRDefault="001E4C62" w:rsidP="00DE2BA7">
            <w:pPr>
              <w:spacing w:line="360" w:lineRule="auto"/>
              <w:jc w:val="center"/>
              <w:rPr>
                <w:rFonts w:ascii="Times New Roman" w:hAnsi="Times New Roman"/>
                <w:sz w:val="24"/>
                <w:szCs w:val="24"/>
              </w:rPr>
            </w:pPr>
            <w:r w:rsidRPr="00DE2BA7">
              <w:rPr>
                <w:rFonts w:ascii="Times New Roman" w:hAnsi="Times New Roman"/>
                <w:sz w:val="24"/>
                <w:szCs w:val="24"/>
              </w:rPr>
              <w:t>30/06/22</w:t>
            </w:r>
          </w:p>
        </w:tc>
        <w:tc>
          <w:tcPr>
            <w:tcW w:w="1530" w:type="dxa"/>
            <w:vAlign w:val="center"/>
            <w:hideMark/>
          </w:tcPr>
          <w:p w14:paraId="745DE4AC" w14:textId="77777777" w:rsidR="001E4C62" w:rsidRPr="00DE2BA7" w:rsidRDefault="001E4C62" w:rsidP="00DE2BA7">
            <w:pPr>
              <w:spacing w:line="360" w:lineRule="auto"/>
              <w:jc w:val="center"/>
              <w:rPr>
                <w:rFonts w:ascii="Times New Roman" w:hAnsi="Times New Roman"/>
                <w:sz w:val="24"/>
                <w:szCs w:val="24"/>
              </w:rPr>
            </w:pPr>
            <w:r w:rsidRPr="00DE2BA7">
              <w:rPr>
                <w:rFonts w:ascii="Times New Roman" w:hAnsi="Times New Roman"/>
                <w:sz w:val="24"/>
                <w:szCs w:val="24"/>
              </w:rPr>
              <w:t>B01-6744</w:t>
            </w:r>
          </w:p>
        </w:tc>
        <w:tc>
          <w:tcPr>
            <w:tcW w:w="3744" w:type="dxa"/>
            <w:vAlign w:val="center"/>
            <w:hideMark/>
          </w:tcPr>
          <w:p w14:paraId="511A96CA" w14:textId="77777777" w:rsidR="001E4C62" w:rsidRPr="00DE2BA7" w:rsidRDefault="001E4C62" w:rsidP="00DE2BA7">
            <w:pPr>
              <w:spacing w:line="360" w:lineRule="auto"/>
              <w:jc w:val="center"/>
              <w:rPr>
                <w:rFonts w:ascii="Times New Roman" w:hAnsi="Times New Roman"/>
                <w:sz w:val="24"/>
                <w:szCs w:val="24"/>
                <w:lang w:val="es-DO"/>
              </w:rPr>
            </w:pPr>
            <w:r w:rsidRPr="00DE2BA7">
              <w:rPr>
                <w:rFonts w:ascii="Times New Roman" w:hAnsi="Times New Roman"/>
                <w:sz w:val="24"/>
                <w:szCs w:val="24"/>
                <w:lang w:val="es-DO"/>
              </w:rPr>
              <w:t>GAL SEMANA DEL 07 AL 13 MAYO 2022</w:t>
            </w:r>
          </w:p>
        </w:tc>
        <w:tc>
          <w:tcPr>
            <w:tcW w:w="1996" w:type="dxa"/>
            <w:vAlign w:val="center"/>
            <w:hideMark/>
          </w:tcPr>
          <w:p w14:paraId="0417AA6A" w14:textId="77777777" w:rsidR="001E4C62" w:rsidRPr="00DE2BA7" w:rsidRDefault="001E4C62" w:rsidP="00DE2BA7">
            <w:pPr>
              <w:spacing w:line="360" w:lineRule="auto"/>
              <w:jc w:val="center"/>
              <w:rPr>
                <w:rFonts w:ascii="Times New Roman" w:hAnsi="Times New Roman"/>
                <w:sz w:val="24"/>
                <w:szCs w:val="24"/>
              </w:rPr>
            </w:pPr>
            <w:r w:rsidRPr="00DE2BA7">
              <w:rPr>
                <w:rFonts w:ascii="Times New Roman" w:hAnsi="Times New Roman"/>
                <w:sz w:val="24"/>
                <w:szCs w:val="24"/>
              </w:rPr>
              <w:t>5,101,690.15</w:t>
            </w:r>
          </w:p>
        </w:tc>
      </w:tr>
      <w:tr w:rsidR="001E4C62" w:rsidRPr="00D031CA" w14:paraId="7AC0CDFE" w14:textId="77777777" w:rsidTr="00F70FB3">
        <w:trPr>
          <w:trHeight w:val="361"/>
          <w:jc w:val="center"/>
        </w:trPr>
        <w:tc>
          <w:tcPr>
            <w:tcW w:w="940" w:type="dxa"/>
            <w:vAlign w:val="center"/>
            <w:hideMark/>
          </w:tcPr>
          <w:p w14:paraId="3661E063" w14:textId="77777777" w:rsidR="001E4C62" w:rsidRPr="00DE2BA7" w:rsidRDefault="001E4C62" w:rsidP="00DE2BA7">
            <w:pPr>
              <w:spacing w:line="360" w:lineRule="auto"/>
              <w:jc w:val="center"/>
              <w:rPr>
                <w:rFonts w:ascii="Times New Roman" w:hAnsi="Times New Roman"/>
                <w:sz w:val="24"/>
                <w:szCs w:val="24"/>
              </w:rPr>
            </w:pPr>
            <w:r w:rsidRPr="00DE2BA7">
              <w:rPr>
                <w:rFonts w:ascii="Times New Roman" w:hAnsi="Times New Roman"/>
                <w:sz w:val="24"/>
                <w:szCs w:val="24"/>
              </w:rPr>
              <w:t>30/06/22</w:t>
            </w:r>
          </w:p>
        </w:tc>
        <w:tc>
          <w:tcPr>
            <w:tcW w:w="1530" w:type="dxa"/>
            <w:vAlign w:val="center"/>
            <w:hideMark/>
          </w:tcPr>
          <w:p w14:paraId="63E9F966" w14:textId="77777777" w:rsidR="001E4C62" w:rsidRPr="00DE2BA7" w:rsidRDefault="001E4C62" w:rsidP="00DE2BA7">
            <w:pPr>
              <w:spacing w:line="360" w:lineRule="auto"/>
              <w:jc w:val="center"/>
              <w:rPr>
                <w:rFonts w:ascii="Times New Roman" w:hAnsi="Times New Roman"/>
                <w:sz w:val="24"/>
                <w:szCs w:val="24"/>
              </w:rPr>
            </w:pPr>
            <w:r w:rsidRPr="00DE2BA7">
              <w:rPr>
                <w:rFonts w:ascii="Times New Roman" w:hAnsi="Times New Roman"/>
                <w:sz w:val="24"/>
                <w:szCs w:val="24"/>
              </w:rPr>
              <w:t>B01-6744</w:t>
            </w:r>
          </w:p>
        </w:tc>
        <w:tc>
          <w:tcPr>
            <w:tcW w:w="3744" w:type="dxa"/>
            <w:vAlign w:val="center"/>
            <w:hideMark/>
          </w:tcPr>
          <w:p w14:paraId="2211AA2E" w14:textId="77777777" w:rsidR="001E4C62" w:rsidRPr="00DE2BA7" w:rsidRDefault="001E4C62" w:rsidP="00DE2BA7">
            <w:pPr>
              <w:spacing w:line="360" w:lineRule="auto"/>
              <w:jc w:val="center"/>
              <w:rPr>
                <w:rFonts w:ascii="Times New Roman" w:hAnsi="Times New Roman"/>
                <w:sz w:val="24"/>
                <w:szCs w:val="24"/>
                <w:lang w:val="es-DO"/>
              </w:rPr>
            </w:pPr>
            <w:r w:rsidRPr="00DE2BA7">
              <w:rPr>
                <w:rFonts w:ascii="Times New Roman" w:hAnsi="Times New Roman"/>
                <w:sz w:val="24"/>
                <w:szCs w:val="24"/>
                <w:lang w:val="es-DO"/>
              </w:rPr>
              <w:t>GAL SEMANA DEL 14 AL 20 MAYO 2022</w:t>
            </w:r>
          </w:p>
        </w:tc>
        <w:tc>
          <w:tcPr>
            <w:tcW w:w="1996" w:type="dxa"/>
            <w:vAlign w:val="center"/>
            <w:hideMark/>
          </w:tcPr>
          <w:p w14:paraId="1ABA5E4F" w14:textId="77777777" w:rsidR="001E4C62" w:rsidRPr="00DE2BA7" w:rsidRDefault="001E4C62" w:rsidP="00DE2BA7">
            <w:pPr>
              <w:spacing w:line="360" w:lineRule="auto"/>
              <w:jc w:val="center"/>
              <w:rPr>
                <w:rFonts w:ascii="Times New Roman" w:hAnsi="Times New Roman"/>
                <w:sz w:val="24"/>
                <w:szCs w:val="24"/>
              </w:rPr>
            </w:pPr>
            <w:r w:rsidRPr="00DE2BA7">
              <w:rPr>
                <w:rFonts w:ascii="Times New Roman" w:hAnsi="Times New Roman"/>
                <w:sz w:val="24"/>
                <w:szCs w:val="24"/>
              </w:rPr>
              <w:t>4,860,441.76</w:t>
            </w:r>
          </w:p>
        </w:tc>
      </w:tr>
      <w:tr w:rsidR="001E4C62" w:rsidRPr="00D031CA" w14:paraId="3DB21F6E" w14:textId="77777777" w:rsidTr="00F70FB3">
        <w:trPr>
          <w:trHeight w:val="361"/>
          <w:jc w:val="center"/>
        </w:trPr>
        <w:tc>
          <w:tcPr>
            <w:tcW w:w="940" w:type="dxa"/>
            <w:vAlign w:val="center"/>
            <w:hideMark/>
          </w:tcPr>
          <w:p w14:paraId="51AB8C8C" w14:textId="77777777" w:rsidR="001E4C62" w:rsidRPr="00DE2BA7" w:rsidRDefault="001E4C62" w:rsidP="00DE2BA7">
            <w:pPr>
              <w:spacing w:line="360" w:lineRule="auto"/>
              <w:jc w:val="center"/>
              <w:rPr>
                <w:rFonts w:ascii="Times New Roman" w:hAnsi="Times New Roman"/>
                <w:sz w:val="24"/>
                <w:szCs w:val="24"/>
              </w:rPr>
            </w:pPr>
            <w:r w:rsidRPr="00DE2BA7">
              <w:rPr>
                <w:rFonts w:ascii="Times New Roman" w:hAnsi="Times New Roman"/>
                <w:sz w:val="24"/>
                <w:szCs w:val="24"/>
              </w:rPr>
              <w:t>30/06/22</w:t>
            </w:r>
          </w:p>
        </w:tc>
        <w:tc>
          <w:tcPr>
            <w:tcW w:w="1530" w:type="dxa"/>
            <w:vAlign w:val="center"/>
            <w:hideMark/>
          </w:tcPr>
          <w:p w14:paraId="3D3BB9B1" w14:textId="77777777" w:rsidR="001E4C62" w:rsidRPr="00DE2BA7" w:rsidRDefault="001E4C62" w:rsidP="00DE2BA7">
            <w:pPr>
              <w:spacing w:line="360" w:lineRule="auto"/>
              <w:jc w:val="center"/>
              <w:rPr>
                <w:rFonts w:ascii="Times New Roman" w:hAnsi="Times New Roman"/>
                <w:sz w:val="24"/>
                <w:szCs w:val="24"/>
              </w:rPr>
            </w:pPr>
            <w:r w:rsidRPr="00DE2BA7">
              <w:rPr>
                <w:rFonts w:ascii="Times New Roman" w:hAnsi="Times New Roman"/>
                <w:sz w:val="24"/>
                <w:szCs w:val="24"/>
              </w:rPr>
              <w:t>B01-6744</w:t>
            </w:r>
          </w:p>
        </w:tc>
        <w:tc>
          <w:tcPr>
            <w:tcW w:w="3744" w:type="dxa"/>
            <w:vAlign w:val="center"/>
            <w:hideMark/>
          </w:tcPr>
          <w:p w14:paraId="374F852E" w14:textId="77777777" w:rsidR="001E4C62" w:rsidRPr="00DE2BA7" w:rsidRDefault="001E4C62" w:rsidP="00DE2BA7">
            <w:pPr>
              <w:spacing w:line="360" w:lineRule="auto"/>
              <w:jc w:val="center"/>
              <w:rPr>
                <w:rFonts w:ascii="Times New Roman" w:hAnsi="Times New Roman"/>
                <w:sz w:val="24"/>
                <w:szCs w:val="24"/>
                <w:lang w:val="es-DO"/>
              </w:rPr>
            </w:pPr>
            <w:r w:rsidRPr="00DE2BA7">
              <w:rPr>
                <w:rFonts w:ascii="Times New Roman" w:hAnsi="Times New Roman"/>
                <w:sz w:val="24"/>
                <w:szCs w:val="24"/>
                <w:lang w:val="es-DO"/>
              </w:rPr>
              <w:t>GAL SEMANA DEL 21 AL 27 MAYO 2022</w:t>
            </w:r>
          </w:p>
        </w:tc>
        <w:tc>
          <w:tcPr>
            <w:tcW w:w="1996" w:type="dxa"/>
            <w:vAlign w:val="center"/>
            <w:hideMark/>
          </w:tcPr>
          <w:p w14:paraId="00B5134D" w14:textId="77777777" w:rsidR="001E4C62" w:rsidRPr="00DE2BA7" w:rsidRDefault="001E4C62" w:rsidP="00DE2BA7">
            <w:pPr>
              <w:spacing w:line="360" w:lineRule="auto"/>
              <w:jc w:val="center"/>
              <w:rPr>
                <w:rFonts w:ascii="Times New Roman" w:hAnsi="Times New Roman"/>
                <w:sz w:val="24"/>
                <w:szCs w:val="24"/>
              </w:rPr>
            </w:pPr>
            <w:r w:rsidRPr="00DE2BA7">
              <w:rPr>
                <w:rFonts w:ascii="Times New Roman" w:hAnsi="Times New Roman"/>
                <w:sz w:val="24"/>
                <w:szCs w:val="24"/>
              </w:rPr>
              <w:t>5,436,758.47</w:t>
            </w:r>
          </w:p>
        </w:tc>
      </w:tr>
      <w:tr w:rsidR="001E4C62" w:rsidRPr="00D031CA" w14:paraId="3B54FDA7" w14:textId="77777777" w:rsidTr="00F70FB3">
        <w:trPr>
          <w:trHeight w:val="361"/>
          <w:jc w:val="center"/>
        </w:trPr>
        <w:tc>
          <w:tcPr>
            <w:tcW w:w="940" w:type="dxa"/>
            <w:vAlign w:val="center"/>
            <w:hideMark/>
          </w:tcPr>
          <w:p w14:paraId="756C8A1D" w14:textId="77777777" w:rsidR="001E4C62" w:rsidRPr="00DE2BA7" w:rsidRDefault="001E4C62" w:rsidP="00DE2BA7">
            <w:pPr>
              <w:spacing w:line="360" w:lineRule="auto"/>
              <w:jc w:val="center"/>
              <w:rPr>
                <w:rFonts w:ascii="Times New Roman" w:hAnsi="Times New Roman"/>
                <w:sz w:val="24"/>
                <w:szCs w:val="24"/>
              </w:rPr>
            </w:pPr>
            <w:r w:rsidRPr="00DE2BA7">
              <w:rPr>
                <w:rFonts w:ascii="Times New Roman" w:hAnsi="Times New Roman"/>
                <w:sz w:val="24"/>
                <w:szCs w:val="24"/>
              </w:rPr>
              <w:t>30/06/22</w:t>
            </w:r>
          </w:p>
        </w:tc>
        <w:tc>
          <w:tcPr>
            <w:tcW w:w="1530" w:type="dxa"/>
            <w:vAlign w:val="center"/>
            <w:hideMark/>
          </w:tcPr>
          <w:p w14:paraId="5FFB66F4" w14:textId="77777777" w:rsidR="001E4C62" w:rsidRPr="00DE2BA7" w:rsidRDefault="001E4C62" w:rsidP="00DE2BA7">
            <w:pPr>
              <w:spacing w:line="360" w:lineRule="auto"/>
              <w:jc w:val="center"/>
              <w:rPr>
                <w:rFonts w:ascii="Times New Roman" w:hAnsi="Times New Roman"/>
                <w:sz w:val="24"/>
                <w:szCs w:val="24"/>
              </w:rPr>
            </w:pPr>
            <w:r w:rsidRPr="00DE2BA7">
              <w:rPr>
                <w:rFonts w:ascii="Times New Roman" w:hAnsi="Times New Roman"/>
                <w:sz w:val="24"/>
                <w:szCs w:val="24"/>
              </w:rPr>
              <w:t>B01-6744</w:t>
            </w:r>
          </w:p>
        </w:tc>
        <w:tc>
          <w:tcPr>
            <w:tcW w:w="3744" w:type="dxa"/>
            <w:vAlign w:val="center"/>
            <w:hideMark/>
          </w:tcPr>
          <w:p w14:paraId="4AA9988C" w14:textId="77777777" w:rsidR="001E4C62" w:rsidRPr="00DE2BA7" w:rsidRDefault="001E4C62" w:rsidP="00DE2BA7">
            <w:pPr>
              <w:spacing w:line="360" w:lineRule="auto"/>
              <w:jc w:val="center"/>
              <w:rPr>
                <w:rFonts w:ascii="Times New Roman" w:hAnsi="Times New Roman"/>
                <w:sz w:val="24"/>
                <w:szCs w:val="24"/>
                <w:lang w:val="es-DO"/>
              </w:rPr>
            </w:pPr>
            <w:r w:rsidRPr="00DE2BA7">
              <w:rPr>
                <w:rFonts w:ascii="Times New Roman" w:hAnsi="Times New Roman"/>
                <w:sz w:val="24"/>
                <w:szCs w:val="24"/>
                <w:lang w:val="es-DO"/>
              </w:rPr>
              <w:t>GAL SEMANA DEL 28 AL 31 MAYO 2022</w:t>
            </w:r>
          </w:p>
        </w:tc>
        <w:tc>
          <w:tcPr>
            <w:tcW w:w="1996" w:type="dxa"/>
            <w:vAlign w:val="center"/>
            <w:hideMark/>
          </w:tcPr>
          <w:p w14:paraId="674E2100" w14:textId="77777777" w:rsidR="001E4C62" w:rsidRPr="00DE2BA7" w:rsidRDefault="001E4C62" w:rsidP="00DE2BA7">
            <w:pPr>
              <w:spacing w:line="360" w:lineRule="auto"/>
              <w:jc w:val="center"/>
              <w:rPr>
                <w:rFonts w:ascii="Times New Roman" w:hAnsi="Times New Roman"/>
                <w:sz w:val="24"/>
                <w:szCs w:val="24"/>
              </w:rPr>
            </w:pPr>
            <w:r w:rsidRPr="00DE2BA7">
              <w:rPr>
                <w:rFonts w:ascii="Times New Roman" w:hAnsi="Times New Roman"/>
                <w:sz w:val="24"/>
                <w:szCs w:val="24"/>
              </w:rPr>
              <w:t>2,819,661.01</w:t>
            </w:r>
          </w:p>
        </w:tc>
      </w:tr>
      <w:tr w:rsidR="001E4C62" w:rsidRPr="00D031CA" w14:paraId="34BA1F96" w14:textId="77777777" w:rsidTr="00F70FB3">
        <w:trPr>
          <w:trHeight w:val="361"/>
          <w:jc w:val="center"/>
        </w:trPr>
        <w:tc>
          <w:tcPr>
            <w:tcW w:w="940" w:type="dxa"/>
            <w:vAlign w:val="center"/>
            <w:hideMark/>
          </w:tcPr>
          <w:p w14:paraId="4693C4C9" w14:textId="77777777" w:rsidR="001E4C62" w:rsidRPr="00DE2BA7" w:rsidRDefault="001E4C62" w:rsidP="00DE2BA7">
            <w:pPr>
              <w:spacing w:line="360" w:lineRule="auto"/>
              <w:jc w:val="center"/>
              <w:rPr>
                <w:rFonts w:ascii="Times New Roman" w:hAnsi="Times New Roman"/>
                <w:sz w:val="24"/>
                <w:szCs w:val="24"/>
              </w:rPr>
            </w:pPr>
            <w:r w:rsidRPr="00DE2BA7">
              <w:rPr>
                <w:rFonts w:ascii="Times New Roman" w:hAnsi="Times New Roman"/>
                <w:sz w:val="24"/>
                <w:szCs w:val="24"/>
              </w:rPr>
              <w:t>30/09/22</w:t>
            </w:r>
          </w:p>
        </w:tc>
        <w:tc>
          <w:tcPr>
            <w:tcW w:w="1530" w:type="dxa"/>
            <w:vAlign w:val="center"/>
            <w:hideMark/>
          </w:tcPr>
          <w:p w14:paraId="2DF13A0C" w14:textId="77777777" w:rsidR="001E4C62" w:rsidRPr="00DE2BA7" w:rsidRDefault="001E4C62" w:rsidP="00DE2BA7">
            <w:pPr>
              <w:spacing w:line="360" w:lineRule="auto"/>
              <w:jc w:val="center"/>
              <w:rPr>
                <w:rFonts w:ascii="Times New Roman" w:hAnsi="Times New Roman"/>
                <w:sz w:val="24"/>
                <w:szCs w:val="24"/>
              </w:rPr>
            </w:pPr>
            <w:r w:rsidRPr="00DE2BA7">
              <w:rPr>
                <w:rFonts w:ascii="Times New Roman" w:hAnsi="Times New Roman"/>
                <w:sz w:val="24"/>
                <w:szCs w:val="24"/>
              </w:rPr>
              <w:t>B01-7223</w:t>
            </w:r>
          </w:p>
        </w:tc>
        <w:tc>
          <w:tcPr>
            <w:tcW w:w="3744" w:type="dxa"/>
            <w:vAlign w:val="center"/>
            <w:hideMark/>
          </w:tcPr>
          <w:p w14:paraId="1A4CAED6" w14:textId="77777777" w:rsidR="001E4C62" w:rsidRPr="00DE2BA7" w:rsidRDefault="001E4C62" w:rsidP="00DE2BA7">
            <w:pPr>
              <w:spacing w:line="360" w:lineRule="auto"/>
              <w:jc w:val="center"/>
              <w:rPr>
                <w:rFonts w:ascii="Times New Roman" w:hAnsi="Times New Roman"/>
                <w:sz w:val="24"/>
                <w:szCs w:val="24"/>
                <w:lang w:val="es-DO"/>
              </w:rPr>
            </w:pPr>
            <w:r w:rsidRPr="00DE2BA7">
              <w:rPr>
                <w:rFonts w:ascii="Times New Roman" w:hAnsi="Times New Roman"/>
                <w:sz w:val="24"/>
                <w:szCs w:val="24"/>
                <w:lang w:val="es-DO"/>
              </w:rPr>
              <w:t>GAL SEMANA DEL 01 AL 03 JUNIO 2022</w:t>
            </w:r>
          </w:p>
        </w:tc>
        <w:tc>
          <w:tcPr>
            <w:tcW w:w="1996" w:type="dxa"/>
            <w:vAlign w:val="center"/>
            <w:hideMark/>
          </w:tcPr>
          <w:p w14:paraId="0ADBFE5E" w14:textId="77777777" w:rsidR="001E4C62" w:rsidRPr="00DE2BA7" w:rsidRDefault="001E4C62" w:rsidP="00DE2BA7">
            <w:pPr>
              <w:spacing w:line="360" w:lineRule="auto"/>
              <w:jc w:val="center"/>
              <w:rPr>
                <w:rFonts w:ascii="Times New Roman" w:hAnsi="Times New Roman"/>
                <w:sz w:val="24"/>
                <w:szCs w:val="24"/>
              </w:rPr>
            </w:pPr>
            <w:r w:rsidRPr="00DE2BA7">
              <w:rPr>
                <w:rFonts w:ascii="Times New Roman" w:hAnsi="Times New Roman"/>
                <w:sz w:val="24"/>
                <w:szCs w:val="24"/>
              </w:rPr>
              <w:t>2,569,966.66</w:t>
            </w:r>
          </w:p>
        </w:tc>
      </w:tr>
      <w:tr w:rsidR="001E4C62" w:rsidRPr="00D031CA" w14:paraId="4CEB9733" w14:textId="77777777" w:rsidTr="00F70FB3">
        <w:trPr>
          <w:trHeight w:val="361"/>
          <w:jc w:val="center"/>
        </w:trPr>
        <w:tc>
          <w:tcPr>
            <w:tcW w:w="940" w:type="dxa"/>
            <w:vAlign w:val="center"/>
            <w:hideMark/>
          </w:tcPr>
          <w:p w14:paraId="635A8340" w14:textId="77777777" w:rsidR="001E4C62" w:rsidRPr="00DE2BA7" w:rsidRDefault="001E4C62" w:rsidP="00DE2BA7">
            <w:pPr>
              <w:spacing w:line="360" w:lineRule="auto"/>
              <w:jc w:val="center"/>
              <w:rPr>
                <w:rFonts w:ascii="Times New Roman" w:hAnsi="Times New Roman"/>
                <w:sz w:val="24"/>
                <w:szCs w:val="24"/>
              </w:rPr>
            </w:pPr>
            <w:r w:rsidRPr="00DE2BA7">
              <w:rPr>
                <w:rFonts w:ascii="Times New Roman" w:hAnsi="Times New Roman"/>
                <w:sz w:val="24"/>
                <w:szCs w:val="24"/>
              </w:rPr>
              <w:t>30/09/22</w:t>
            </w:r>
          </w:p>
        </w:tc>
        <w:tc>
          <w:tcPr>
            <w:tcW w:w="1530" w:type="dxa"/>
            <w:vAlign w:val="center"/>
            <w:hideMark/>
          </w:tcPr>
          <w:p w14:paraId="226A0C36" w14:textId="77777777" w:rsidR="001E4C62" w:rsidRPr="00DE2BA7" w:rsidRDefault="001E4C62" w:rsidP="00DE2BA7">
            <w:pPr>
              <w:spacing w:line="360" w:lineRule="auto"/>
              <w:jc w:val="center"/>
              <w:rPr>
                <w:rFonts w:ascii="Times New Roman" w:hAnsi="Times New Roman"/>
                <w:sz w:val="24"/>
                <w:szCs w:val="24"/>
              </w:rPr>
            </w:pPr>
            <w:r w:rsidRPr="00DE2BA7">
              <w:rPr>
                <w:rFonts w:ascii="Times New Roman" w:hAnsi="Times New Roman"/>
                <w:sz w:val="24"/>
                <w:szCs w:val="24"/>
              </w:rPr>
              <w:t>B01-7223</w:t>
            </w:r>
          </w:p>
        </w:tc>
        <w:tc>
          <w:tcPr>
            <w:tcW w:w="3744" w:type="dxa"/>
            <w:vAlign w:val="center"/>
            <w:hideMark/>
          </w:tcPr>
          <w:p w14:paraId="596344EA" w14:textId="77777777" w:rsidR="001E4C62" w:rsidRPr="00DE2BA7" w:rsidRDefault="001E4C62" w:rsidP="00DE2BA7">
            <w:pPr>
              <w:spacing w:line="360" w:lineRule="auto"/>
              <w:jc w:val="center"/>
              <w:rPr>
                <w:rFonts w:ascii="Times New Roman" w:hAnsi="Times New Roman"/>
                <w:sz w:val="24"/>
                <w:szCs w:val="24"/>
                <w:lang w:val="es-DO"/>
              </w:rPr>
            </w:pPr>
            <w:r w:rsidRPr="00DE2BA7">
              <w:rPr>
                <w:rFonts w:ascii="Times New Roman" w:hAnsi="Times New Roman"/>
                <w:sz w:val="24"/>
                <w:szCs w:val="24"/>
                <w:lang w:val="es-DO"/>
              </w:rPr>
              <w:t>GAL SEMANA DE 04 AL 10 JUNIO 2022</w:t>
            </w:r>
          </w:p>
        </w:tc>
        <w:tc>
          <w:tcPr>
            <w:tcW w:w="1996" w:type="dxa"/>
            <w:vAlign w:val="center"/>
            <w:hideMark/>
          </w:tcPr>
          <w:p w14:paraId="5057A1EB" w14:textId="77777777" w:rsidR="001E4C62" w:rsidRPr="00DE2BA7" w:rsidRDefault="001E4C62" w:rsidP="00DE2BA7">
            <w:pPr>
              <w:spacing w:line="360" w:lineRule="auto"/>
              <w:jc w:val="center"/>
              <w:rPr>
                <w:rFonts w:ascii="Times New Roman" w:hAnsi="Times New Roman"/>
                <w:sz w:val="24"/>
                <w:szCs w:val="24"/>
              </w:rPr>
            </w:pPr>
            <w:r w:rsidRPr="00DE2BA7">
              <w:rPr>
                <w:rFonts w:ascii="Times New Roman" w:hAnsi="Times New Roman"/>
                <w:sz w:val="24"/>
                <w:szCs w:val="24"/>
              </w:rPr>
              <w:t>6,049,790.34</w:t>
            </w:r>
          </w:p>
        </w:tc>
      </w:tr>
      <w:tr w:rsidR="001E4C62" w:rsidRPr="00D031CA" w14:paraId="5E81A1C5" w14:textId="77777777" w:rsidTr="00F70FB3">
        <w:trPr>
          <w:trHeight w:val="361"/>
          <w:jc w:val="center"/>
        </w:trPr>
        <w:tc>
          <w:tcPr>
            <w:tcW w:w="940" w:type="dxa"/>
            <w:vAlign w:val="center"/>
          </w:tcPr>
          <w:p w14:paraId="05146FC6" w14:textId="77777777" w:rsidR="001E4C62" w:rsidRPr="00DE2BA7" w:rsidRDefault="001E4C62" w:rsidP="00DE2BA7">
            <w:pPr>
              <w:spacing w:line="360" w:lineRule="auto"/>
              <w:jc w:val="center"/>
              <w:rPr>
                <w:rFonts w:ascii="Times New Roman" w:hAnsi="Times New Roman"/>
                <w:sz w:val="24"/>
                <w:szCs w:val="24"/>
              </w:rPr>
            </w:pPr>
            <w:r w:rsidRPr="00DE2BA7">
              <w:rPr>
                <w:rFonts w:ascii="Times New Roman" w:hAnsi="Times New Roman"/>
                <w:sz w:val="24"/>
                <w:szCs w:val="24"/>
              </w:rPr>
              <w:t>30/09/22</w:t>
            </w:r>
          </w:p>
        </w:tc>
        <w:tc>
          <w:tcPr>
            <w:tcW w:w="1530" w:type="dxa"/>
            <w:vAlign w:val="center"/>
          </w:tcPr>
          <w:p w14:paraId="7C10B626" w14:textId="77777777" w:rsidR="001E4C62" w:rsidRPr="00DE2BA7" w:rsidRDefault="001E4C62" w:rsidP="00DE2BA7">
            <w:pPr>
              <w:spacing w:line="360" w:lineRule="auto"/>
              <w:jc w:val="center"/>
              <w:rPr>
                <w:rFonts w:ascii="Times New Roman" w:hAnsi="Times New Roman"/>
                <w:sz w:val="24"/>
                <w:szCs w:val="24"/>
              </w:rPr>
            </w:pPr>
            <w:r w:rsidRPr="00DE2BA7">
              <w:rPr>
                <w:rFonts w:ascii="Times New Roman" w:hAnsi="Times New Roman"/>
                <w:sz w:val="24"/>
                <w:szCs w:val="24"/>
              </w:rPr>
              <w:t>B01-7223</w:t>
            </w:r>
          </w:p>
        </w:tc>
        <w:tc>
          <w:tcPr>
            <w:tcW w:w="3744" w:type="dxa"/>
            <w:vAlign w:val="center"/>
          </w:tcPr>
          <w:p w14:paraId="2828CAFD" w14:textId="77777777" w:rsidR="001E4C62" w:rsidRPr="00DE2BA7" w:rsidRDefault="001E4C62" w:rsidP="00DE2BA7">
            <w:pPr>
              <w:spacing w:line="360" w:lineRule="auto"/>
              <w:jc w:val="center"/>
              <w:rPr>
                <w:rFonts w:ascii="Times New Roman" w:hAnsi="Times New Roman"/>
                <w:sz w:val="24"/>
                <w:szCs w:val="24"/>
                <w:lang w:val="es-DO"/>
              </w:rPr>
            </w:pPr>
            <w:r w:rsidRPr="00DE2BA7">
              <w:rPr>
                <w:rFonts w:ascii="Times New Roman" w:hAnsi="Times New Roman"/>
                <w:sz w:val="24"/>
                <w:szCs w:val="24"/>
                <w:lang w:val="es-DO"/>
              </w:rPr>
              <w:t>GAL SEMANA DEL  11 AL 17 JUNIO 2022</w:t>
            </w:r>
          </w:p>
        </w:tc>
        <w:tc>
          <w:tcPr>
            <w:tcW w:w="1996" w:type="dxa"/>
            <w:vAlign w:val="center"/>
          </w:tcPr>
          <w:p w14:paraId="40001710" w14:textId="77777777" w:rsidR="001E4C62" w:rsidRPr="00DE2BA7" w:rsidRDefault="001E4C62" w:rsidP="00DE2BA7">
            <w:pPr>
              <w:spacing w:line="360" w:lineRule="auto"/>
              <w:jc w:val="center"/>
              <w:rPr>
                <w:rFonts w:ascii="Times New Roman" w:hAnsi="Times New Roman"/>
                <w:sz w:val="24"/>
                <w:szCs w:val="24"/>
              </w:rPr>
            </w:pPr>
            <w:r w:rsidRPr="00DE2BA7">
              <w:rPr>
                <w:rFonts w:ascii="Times New Roman" w:hAnsi="Times New Roman"/>
                <w:sz w:val="24"/>
                <w:szCs w:val="24"/>
              </w:rPr>
              <w:t>4,721,200.00</w:t>
            </w:r>
          </w:p>
        </w:tc>
      </w:tr>
      <w:tr w:rsidR="001E4C62" w:rsidRPr="00D031CA" w14:paraId="6B5F99DF" w14:textId="77777777" w:rsidTr="00F70FB3">
        <w:trPr>
          <w:trHeight w:val="361"/>
          <w:jc w:val="center"/>
        </w:trPr>
        <w:tc>
          <w:tcPr>
            <w:tcW w:w="940" w:type="dxa"/>
            <w:vAlign w:val="center"/>
          </w:tcPr>
          <w:p w14:paraId="2E27DE0E" w14:textId="77777777" w:rsidR="001E4C62" w:rsidRPr="00DE2BA7" w:rsidRDefault="001E4C62" w:rsidP="00DE2BA7">
            <w:pPr>
              <w:spacing w:line="360" w:lineRule="auto"/>
              <w:jc w:val="center"/>
              <w:rPr>
                <w:rFonts w:ascii="Times New Roman" w:hAnsi="Times New Roman"/>
                <w:sz w:val="24"/>
                <w:szCs w:val="24"/>
              </w:rPr>
            </w:pPr>
            <w:r w:rsidRPr="00DE2BA7">
              <w:rPr>
                <w:rFonts w:ascii="Times New Roman" w:hAnsi="Times New Roman"/>
                <w:sz w:val="24"/>
                <w:szCs w:val="24"/>
              </w:rPr>
              <w:t>30/09/22</w:t>
            </w:r>
          </w:p>
        </w:tc>
        <w:tc>
          <w:tcPr>
            <w:tcW w:w="1530" w:type="dxa"/>
            <w:vAlign w:val="center"/>
          </w:tcPr>
          <w:p w14:paraId="4A7E909C" w14:textId="77777777" w:rsidR="001E4C62" w:rsidRPr="00DE2BA7" w:rsidRDefault="001E4C62" w:rsidP="00DE2BA7">
            <w:pPr>
              <w:spacing w:line="360" w:lineRule="auto"/>
              <w:jc w:val="center"/>
              <w:rPr>
                <w:rFonts w:ascii="Times New Roman" w:hAnsi="Times New Roman"/>
                <w:sz w:val="24"/>
                <w:szCs w:val="24"/>
              </w:rPr>
            </w:pPr>
            <w:r w:rsidRPr="00DE2BA7">
              <w:rPr>
                <w:rFonts w:ascii="Times New Roman" w:hAnsi="Times New Roman"/>
                <w:sz w:val="24"/>
                <w:szCs w:val="24"/>
              </w:rPr>
              <w:t>B01-7223</w:t>
            </w:r>
          </w:p>
        </w:tc>
        <w:tc>
          <w:tcPr>
            <w:tcW w:w="3744" w:type="dxa"/>
            <w:vAlign w:val="center"/>
          </w:tcPr>
          <w:p w14:paraId="747E7C1F" w14:textId="77777777" w:rsidR="001E4C62" w:rsidRPr="00DE2BA7" w:rsidRDefault="001E4C62" w:rsidP="00DE2BA7">
            <w:pPr>
              <w:spacing w:line="360" w:lineRule="auto"/>
              <w:jc w:val="center"/>
              <w:rPr>
                <w:rFonts w:ascii="Times New Roman" w:hAnsi="Times New Roman"/>
                <w:sz w:val="24"/>
                <w:szCs w:val="24"/>
                <w:lang w:val="es-DO"/>
              </w:rPr>
            </w:pPr>
            <w:r w:rsidRPr="00DE2BA7">
              <w:rPr>
                <w:rFonts w:ascii="Times New Roman" w:hAnsi="Times New Roman"/>
                <w:sz w:val="24"/>
                <w:szCs w:val="24"/>
                <w:lang w:val="es-DO"/>
              </w:rPr>
              <w:t>GAL SEMANA DEL 18 AL 24 JUNIO 2022</w:t>
            </w:r>
          </w:p>
        </w:tc>
        <w:tc>
          <w:tcPr>
            <w:tcW w:w="1996" w:type="dxa"/>
            <w:vAlign w:val="center"/>
          </w:tcPr>
          <w:p w14:paraId="336CAE18" w14:textId="77777777" w:rsidR="001E4C62" w:rsidRPr="00DE2BA7" w:rsidRDefault="001E4C62" w:rsidP="00DE2BA7">
            <w:pPr>
              <w:spacing w:line="360" w:lineRule="auto"/>
              <w:jc w:val="center"/>
              <w:rPr>
                <w:rFonts w:ascii="Times New Roman" w:hAnsi="Times New Roman"/>
                <w:sz w:val="24"/>
                <w:szCs w:val="24"/>
              </w:rPr>
            </w:pPr>
            <w:r w:rsidRPr="00DE2BA7">
              <w:rPr>
                <w:rFonts w:ascii="Times New Roman" w:hAnsi="Times New Roman"/>
                <w:sz w:val="24"/>
                <w:szCs w:val="24"/>
              </w:rPr>
              <w:t>4,727,151.09</w:t>
            </w:r>
          </w:p>
        </w:tc>
      </w:tr>
      <w:tr w:rsidR="001E4C62" w:rsidRPr="00D031CA" w14:paraId="7D336C22" w14:textId="77777777" w:rsidTr="00F70FB3">
        <w:trPr>
          <w:trHeight w:val="361"/>
          <w:jc w:val="center"/>
        </w:trPr>
        <w:tc>
          <w:tcPr>
            <w:tcW w:w="940" w:type="dxa"/>
            <w:vAlign w:val="center"/>
          </w:tcPr>
          <w:p w14:paraId="4D9EE0F8" w14:textId="77777777" w:rsidR="001E4C62" w:rsidRPr="00DE2BA7" w:rsidRDefault="001E4C62" w:rsidP="00DE2BA7">
            <w:pPr>
              <w:spacing w:line="360" w:lineRule="auto"/>
              <w:jc w:val="center"/>
              <w:rPr>
                <w:rFonts w:ascii="Times New Roman" w:hAnsi="Times New Roman"/>
                <w:sz w:val="24"/>
                <w:szCs w:val="24"/>
              </w:rPr>
            </w:pPr>
            <w:r w:rsidRPr="00DE2BA7">
              <w:rPr>
                <w:rFonts w:ascii="Times New Roman" w:hAnsi="Times New Roman"/>
                <w:sz w:val="24"/>
                <w:szCs w:val="24"/>
              </w:rPr>
              <w:t>30/09/22</w:t>
            </w:r>
          </w:p>
        </w:tc>
        <w:tc>
          <w:tcPr>
            <w:tcW w:w="1530" w:type="dxa"/>
            <w:vAlign w:val="center"/>
          </w:tcPr>
          <w:p w14:paraId="632965BB" w14:textId="77777777" w:rsidR="001E4C62" w:rsidRPr="00DE2BA7" w:rsidRDefault="001E4C62" w:rsidP="00DE2BA7">
            <w:pPr>
              <w:spacing w:line="360" w:lineRule="auto"/>
              <w:jc w:val="center"/>
              <w:rPr>
                <w:rFonts w:ascii="Times New Roman" w:hAnsi="Times New Roman"/>
                <w:sz w:val="24"/>
                <w:szCs w:val="24"/>
              </w:rPr>
            </w:pPr>
            <w:r w:rsidRPr="00DE2BA7">
              <w:rPr>
                <w:rFonts w:ascii="Times New Roman" w:hAnsi="Times New Roman"/>
                <w:sz w:val="24"/>
                <w:szCs w:val="24"/>
              </w:rPr>
              <w:t>B01-7223</w:t>
            </w:r>
          </w:p>
        </w:tc>
        <w:tc>
          <w:tcPr>
            <w:tcW w:w="3744" w:type="dxa"/>
            <w:vAlign w:val="center"/>
          </w:tcPr>
          <w:p w14:paraId="46309664" w14:textId="77777777" w:rsidR="001E4C62" w:rsidRPr="00DE2BA7" w:rsidRDefault="001E4C62" w:rsidP="00DE2BA7">
            <w:pPr>
              <w:spacing w:line="360" w:lineRule="auto"/>
              <w:jc w:val="center"/>
              <w:rPr>
                <w:rFonts w:ascii="Times New Roman" w:hAnsi="Times New Roman"/>
                <w:sz w:val="24"/>
                <w:szCs w:val="24"/>
                <w:lang w:val="es-DO"/>
              </w:rPr>
            </w:pPr>
            <w:r w:rsidRPr="00DE2BA7">
              <w:rPr>
                <w:rFonts w:ascii="Times New Roman" w:hAnsi="Times New Roman"/>
                <w:sz w:val="24"/>
                <w:szCs w:val="24"/>
                <w:lang w:val="es-DO"/>
              </w:rPr>
              <w:t>GAL SEMANA DEL 25 AL 30 JUNIO 2022</w:t>
            </w:r>
          </w:p>
        </w:tc>
        <w:tc>
          <w:tcPr>
            <w:tcW w:w="1996" w:type="dxa"/>
            <w:vAlign w:val="center"/>
          </w:tcPr>
          <w:p w14:paraId="510663E7" w14:textId="77777777" w:rsidR="001E4C62" w:rsidRPr="00DE2BA7" w:rsidRDefault="001E4C62" w:rsidP="00DE2BA7">
            <w:pPr>
              <w:spacing w:line="360" w:lineRule="auto"/>
              <w:jc w:val="center"/>
              <w:rPr>
                <w:rFonts w:ascii="Times New Roman" w:hAnsi="Times New Roman"/>
                <w:sz w:val="24"/>
                <w:szCs w:val="24"/>
              </w:rPr>
            </w:pPr>
            <w:r w:rsidRPr="00DE2BA7">
              <w:rPr>
                <w:rFonts w:ascii="Times New Roman" w:hAnsi="Times New Roman"/>
                <w:sz w:val="24"/>
                <w:szCs w:val="24"/>
              </w:rPr>
              <w:t>4,174,086.29</w:t>
            </w:r>
          </w:p>
        </w:tc>
      </w:tr>
      <w:tr w:rsidR="001E4C62" w:rsidRPr="00D031CA" w14:paraId="3282E0D3" w14:textId="77777777" w:rsidTr="00F70FB3">
        <w:trPr>
          <w:trHeight w:val="361"/>
          <w:jc w:val="center"/>
        </w:trPr>
        <w:tc>
          <w:tcPr>
            <w:tcW w:w="940" w:type="dxa"/>
            <w:vAlign w:val="center"/>
          </w:tcPr>
          <w:p w14:paraId="38C83EAD" w14:textId="77777777" w:rsidR="001E4C62" w:rsidRPr="00DE2BA7" w:rsidRDefault="001E4C62" w:rsidP="00DE2BA7">
            <w:pPr>
              <w:spacing w:line="360" w:lineRule="auto"/>
              <w:jc w:val="center"/>
              <w:rPr>
                <w:rFonts w:ascii="Times New Roman" w:hAnsi="Times New Roman"/>
                <w:sz w:val="24"/>
                <w:szCs w:val="24"/>
              </w:rPr>
            </w:pPr>
            <w:r w:rsidRPr="00DE2BA7">
              <w:rPr>
                <w:rFonts w:ascii="Times New Roman" w:hAnsi="Times New Roman"/>
                <w:sz w:val="24"/>
                <w:szCs w:val="24"/>
              </w:rPr>
              <w:t>30/09/22</w:t>
            </w:r>
          </w:p>
        </w:tc>
        <w:tc>
          <w:tcPr>
            <w:tcW w:w="1530" w:type="dxa"/>
            <w:vAlign w:val="center"/>
          </w:tcPr>
          <w:p w14:paraId="75194318" w14:textId="77777777" w:rsidR="001E4C62" w:rsidRPr="00DE2BA7" w:rsidRDefault="001E4C62" w:rsidP="00DE2BA7">
            <w:pPr>
              <w:spacing w:line="360" w:lineRule="auto"/>
              <w:jc w:val="center"/>
              <w:rPr>
                <w:rFonts w:ascii="Times New Roman" w:hAnsi="Times New Roman"/>
                <w:sz w:val="24"/>
                <w:szCs w:val="24"/>
              </w:rPr>
            </w:pPr>
            <w:r w:rsidRPr="00DE2BA7">
              <w:rPr>
                <w:rFonts w:ascii="Times New Roman" w:hAnsi="Times New Roman"/>
                <w:sz w:val="24"/>
                <w:szCs w:val="24"/>
              </w:rPr>
              <w:t>B01-7224</w:t>
            </w:r>
          </w:p>
        </w:tc>
        <w:tc>
          <w:tcPr>
            <w:tcW w:w="3744" w:type="dxa"/>
            <w:vAlign w:val="center"/>
          </w:tcPr>
          <w:p w14:paraId="652FDE29" w14:textId="77777777" w:rsidR="001E4C62" w:rsidRPr="00DE2BA7" w:rsidRDefault="001E4C62" w:rsidP="00DE2BA7">
            <w:pPr>
              <w:spacing w:line="360" w:lineRule="auto"/>
              <w:jc w:val="center"/>
              <w:rPr>
                <w:rFonts w:ascii="Times New Roman" w:hAnsi="Times New Roman"/>
                <w:sz w:val="24"/>
                <w:szCs w:val="24"/>
              </w:rPr>
            </w:pPr>
            <w:r w:rsidRPr="00DE2BA7">
              <w:rPr>
                <w:rFonts w:ascii="Times New Roman" w:hAnsi="Times New Roman"/>
                <w:sz w:val="24"/>
                <w:szCs w:val="24"/>
              </w:rPr>
              <w:t>GAL AL DIA 01 JULIO 2022</w:t>
            </w:r>
          </w:p>
        </w:tc>
        <w:tc>
          <w:tcPr>
            <w:tcW w:w="1996" w:type="dxa"/>
            <w:vAlign w:val="center"/>
          </w:tcPr>
          <w:p w14:paraId="786AC134" w14:textId="77777777" w:rsidR="001E4C62" w:rsidRPr="00DE2BA7" w:rsidRDefault="001E4C62" w:rsidP="00DE2BA7">
            <w:pPr>
              <w:spacing w:line="360" w:lineRule="auto"/>
              <w:jc w:val="center"/>
              <w:rPr>
                <w:rFonts w:ascii="Times New Roman" w:hAnsi="Times New Roman"/>
                <w:sz w:val="24"/>
                <w:szCs w:val="24"/>
              </w:rPr>
            </w:pPr>
            <w:r w:rsidRPr="00DE2BA7">
              <w:rPr>
                <w:rFonts w:ascii="Times New Roman" w:hAnsi="Times New Roman"/>
                <w:sz w:val="24"/>
                <w:szCs w:val="24"/>
              </w:rPr>
              <w:t>1,100,364.98</w:t>
            </w:r>
          </w:p>
        </w:tc>
      </w:tr>
      <w:tr w:rsidR="001E4C62" w:rsidRPr="00D031CA" w14:paraId="39D3A7E8" w14:textId="77777777" w:rsidTr="00F70FB3">
        <w:trPr>
          <w:trHeight w:val="361"/>
          <w:jc w:val="center"/>
        </w:trPr>
        <w:tc>
          <w:tcPr>
            <w:tcW w:w="940" w:type="dxa"/>
            <w:vAlign w:val="center"/>
          </w:tcPr>
          <w:p w14:paraId="61F7DF15" w14:textId="77777777" w:rsidR="001E4C62" w:rsidRPr="00DE2BA7" w:rsidRDefault="001E4C62" w:rsidP="00DE2BA7">
            <w:pPr>
              <w:spacing w:line="360" w:lineRule="auto"/>
              <w:jc w:val="center"/>
              <w:rPr>
                <w:rFonts w:ascii="Times New Roman" w:hAnsi="Times New Roman"/>
                <w:sz w:val="24"/>
                <w:szCs w:val="24"/>
              </w:rPr>
            </w:pPr>
            <w:r w:rsidRPr="00DE2BA7">
              <w:rPr>
                <w:rFonts w:ascii="Times New Roman" w:hAnsi="Times New Roman"/>
                <w:sz w:val="24"/>
                <w:szCs w:val="24"/>
              </w:rPr>
              <w:lastRenderedPageBreak/>
              <w:t>30/09/22</w:t>
            </w:r>
          </w:p>
        </w:tc>
        <w:tc>
          <w:tcPr>
            <w:tcW w:w="1530" w:type="dxa"/>
            <w:vAlign w:val="center"/>
          </w:tcPr>
          <w:p w14:paraId="7D362010" w14:textId="77777777" w:rsidR="001E4C62" w:rsidRPr="00DE2BA7" w:rsidRDefault="001E4C62" w:rsidP="00DE2BA7">
            <w:pPr>
              <w:spacing w:line="360" w:lineRule="auto"/>
              <w:jc w:val="center"/>
              <w:rPr>
                <w:rFonts w:ascii="Times New Roman" w:hAnsi="Times New Roman"/>
                <w:sz w:val="24"/>
                <w:szCs w:val="24"/>
              </w:rPr>
            </w:pPr>
            <w:r w:rsidRPr="00DE2BA7">
              <w:rPr>
                <w:rFonts w:ascii="Times New Roman" w:hAnsi="Times New Roman"/>
                <w:sz w:val="24"/>
                <w:szCs w:val="24"/>
              </w:rPr>
              <w:t>B01-7224</w:t>
            </w:r>
          </w:p>
        </w:tc>
        <w:tc>
          <w:tcPr>
            <w:tcW w:w="3744" w:type="dxa"/>
            <w:vAlign w:val="center"/>
          </w:tcPr>
          <w:p w14:paraId="2078F42F" w14:textId="77777777" w:rsidR="001E4C62" w:rsidRPr="00DE2BA7" w:rsidRDefault="001E4C62" w:rsidP="00DE2BA7">
            <w:pPr>
              <w:spacing w:line="360" w:lineRule="auto"/>
              <w:jc w:val="center"/>
              <w:rPr>
                <w:rFonts w:ascii="Times New Roman" w:hAnsi="Times New Roman"/>
                <w:sz w:val="24"/>
                <w:szCs w:val="24"/>
                <w:lang w:val="es-DO"/>
              </w:rPr>
            </w:pPr>
            <w:r w:rsidRPr="00DE2BA7">
              <w:rPr>
                <w:rFonts w:ascii="Times New Roman" w:hAnsi="Times New Roman"/>
                <w:sz w:val="24"/>
                <w:szCs w:val="24"/>
                <w:lang w:val="es-DO"/>
              </w:rPr>
              <w:t>GAL SEMANA DEL  02 AL 08 JULIO 2022</w:t>
            </w:r>
          </w:p>
        </w:tc>
        <w:tc>
          <w:tcPr>
            <w:tcW w:w="1996" w:type="dxa"/>
            <w:vAlign w:val="center"/>
          </w:tcPr>
          <w:p w14:paraId="5B3C77FA" w14:textId="77777777" w:rsidR="001E4C62" w:rsidRPr="00DE2BA7" w:rsidRDefault="001E4C62" w:rsidP="00DE2BA7">
            <w:pPr>
              <w:spacing w:line="360" w:lineRule="auto"/>
              <w:jc w:val="center"/>
              <w:rPr>
                <w:rFonts w:ascii="Times New Roman" w:hAnsi="Times New Roman"/>
                <w:sz w:val="24"/>
                <w:szCs w:val="24"/>
              </w:rPr>
            </w:pPr>
            <w:r w:rsidRPr="00DE2BA7">
              <w:rPr>
                <w:rFonts w:ascii="Times New Roman" w:hAnsi="Times New Roman"/>
                <w:sz w:val="24"/>
                <w:szCs w:val="24"/>
              </w:rPr>
              <w:t>5,830,719.70</w:t>
            </w:r>
          </w:p>
        </w:tc>
      </w:tr>
      <w:tr w:rsidR="001E4C62" w:rsidRPr="00D031CA" w14:paraId="353AE431" w14:textId="77777777" w:rsidTr="00F70FB3">
        <w:trPr>
          <w:trHeight w:val="361"/>
          <w:jc w:val="center"/>
        </w:trPr>
        <w:tc>
          <w:tcPr>
            <w:tcW w:w="940" w:type="dxa"/>
            <w:vAlign w:val="center"/>
          </w:tcPr>
          <w:p w14:paraId="07DD5350" w14:textId="77777777" w:rsidR="001E4C62" w:rsidRPr="00DE2BA7" w:rsidRDefault="001E4C62" w:rsidP="00DE2BA7">
            <w:pPr>
              <w:spacing w:line="360" w:lineRule="auto"/>
              <w:jc w:val="center"/>
              <w:rPr>
                <w:rFonts w:ascii="Times New Roman" w:hAnsi="Times New Roman"/>
                <w:sz w:val="24"/>
                <w:szCs w:val="24"/>
              </w:rPr>
            </w:pPr>
            <w:r w:rsidRPr="00DE2BA7">
              <w:rPr>
                <w:rFonts w:ascii="Times New Roman" w:hAnsi="Times New Roman"/>
                <w:sz w:val="24"/>
                <w:szCs w:val="24"/>
              </w:rPr>
              <w:t>30/09/22</w:t>
            </w:r>
          </w:p>
        </w:tc>
        <w:tc>
          <w:tcPr>
            <w:tcW w:w="1530" w:type="dxa"/>
            <w:vAlign w:val="center"/>
          </w:tcPr>
          <w:p w14:paraId="50D1EA58" w14:textId="77777777" w:rsidR="001E4C62" w:rsidRPr="00DE2BA7" w:rsidRDefault="001E4C62" w:rsidP="00DE2BA7">
            <w:pPr>
              <w:spacing w:line="360" w:lineRule="auto"/>
              <w:jc w:val="center"/>
              <w:rPr>
                <w:rFonts w:ascii="Times New Roman" w:hAnsi="Times New Roman"/>
                <w:sz w:val="24"/>
                <w:szCs w:val="24"/>
              </w:rPr>
            </w:pPr>
            <w:r w:rsidRPr="00DE2BA7">
              <w:rPr>
                <w:rFonts w:ascii="Times New Roman" w:hAnsi="Times New Roman"/>
                <w:sz w:val="24"/>
                <w:szCs w:val="24"/>
              </w:rPr>
              <w:t>B01-7224</w:t>
            </w:r>
          </w:p>
        </w:tc>
        <w:tc>
          <w:tcPr>
            <w:tcW w:w="3744" w:type="dxa"/>
            <w:vAlign w:val="center"/>
          </w:tcPr>
          <w:p w14:paraId="20181A59" w14:textId="77777777" w:rsidR="001E4C62" w:rsidRPr="00DE2BA7" w:rsidRDefault="001E4C62" w:rsidP="00DE2BA7">
            <w:pPr>
              <w:spacing w:line="360" w:lineRule="auto"/>
              <w:jc w:val="center"/>
              <w:rPr>
                <w:rFonts w:ascii="Times New Roman" w:hAnsi="Times New Roman"/>
                <w:sz w:val="24"/>
                <w:szCs w:val="24"/>
                <w:lang w:val="es-DO"/>
              </w:rPr>
            </w:pPr>
            <w:r w:rsidRPr="00DE2BA7">
              <w:rPr>
                <w:rFonts w:ascii="Times New Roman" w:hAnsi="Times New Roman"/>
                <w:sz w:val="24"/>
                <w:szCs w:val="24"/>
                <w:lang w:val="es-DO"/>
              </w:rPr>
              <w:t>GAL SEMANA DE 09 AL 15 JULIO 2022</w:t>
            </w:r>
          </w:p>
        </w:tc>
        <w:tc>
          <w:tcPr>
            <w:tcW w:w="1996" w:type="dxa"/>
            <w:vAlign w:val="center"/>
          </w:tcPr>
          <w:p w14:paraId="57B77CC8" w14:textId="77777777" w:rsidR="001E4C62" w:rsidRPr="00DE2BA7" w:rsidRDefault="001E4C62" w:rsidP="00DE2BA7">
            <w:pPr>
              <w:spacing w:line="360" w:lineRule="auto"/>
              <w:jc w:val="center"/>
              <w:rPr>
                <w:rFonts w:ascii="Times New Roman" w:hAnsi="Times New Roman"/>
                <w:sz w:val="24"/>
                <w:szCs w:val="24"/>
              </w:rPr>
            </w:pPr>
            <w:r w:rsidRPr="00DE2BA7">
              <w:rPr>
                <w:rFonts w:ascii="Times New Roman" w:hAnsi="Times New Roman"/>
                <w:sz w:val="24"/>
                <w:szCs w:val="24"/>
              </w:rPr>
              <w:t>4,517,015.93</w:t>
            </w:r>
          </w:p>
        </w:tc>
      </w:tr>
      <w:tr w:rsidR="001E4C62" w:rsidRPr="00D031CA" w14:paraId="57EF1178" w14:textId="77777777" w:rsidTr="00F70FB3">
        <w:trPr>
          <w:trHeight w:val="361"/>
          <w:jc w:val="center"/>
        </w:trPr>
        <w:tc>
          <w:tcPr>
            <w:tcW w:w="940" w:type="dxa"/>
            <w:vAlign w:val="center"/>
          </w:tcPr>
          <w:p w14:paraId="2F50F5FB" w14:textId="77777777" w:rsidR="001E4C62" w:rsidRPr="00DE2BA7" w:rsidRDefault="001E4C62" w:rsidP="00DE2BA7">
            <w:pPr>
              <w:spacing w:line="360" w:lineRule="auto"/>
              <w:jc w:val="center"/>
              <w:rPr>
                <w:rFonts w:ascii="Times New Roman" w:hAnsi="Times New Roman"/>
                <w:sz w:val="24"/>
                <w:szCs w:val="24"/>
              </w:rPr>
            </w:pPr>
            <w:r w:rsidRPr="00DE2BA7">
              <w:rPr>
                <w:rFonts w:ascii="Times New Roman" w:hAnsi="Times New Roman"/>
                <w:sz w:val="24"/>
                <w:szCs w:val="24"/>
              </w:rPr>
              <w:t>30/09/22</w:t>
            </w:r>
          </w:p>
        </w:tc>
        <w:tc>
          <w:tcPr>
            <w:tcW w:w="1530" w:type="dxa"/>
            <w:vAlign w:val="center"/>
          </w:tcPr>
          <w:p w14:paraId="4FF97147" w14:textId="77777777" w:rsidR="001E4C62" w:rsidRPr="00DE2BA7" w:rsidRDefault="001E4C62" w:rsidP="00DE2BA7">
            <w:pPr>
              <w:spacing w:line="360" w:lineRule="auto"/>
              <w:jc w:val="center"/>
              <w:rPr>
                <w:rFonts w:ascii="Times New Roman" w:hAnsi="Times New Roman"/>
                <w:sz w:val="24"/>
                <w:szCs w:val="24"/>
              </w:rPr>
            </w:pPr>
            <w:r w:rsidRPr="00DE2BA7">
              <w:rPr>
                <w:rFonts w:ascii="Times New Roman" w:hAnsi="Times New Roman"/>
                <w:sz w:val="24"/>
                <w:szCs w:val="24"/>
              </w:rPr>
              <w:t>B01-7224</w:t>
            </w:r>
          </w:p>
        </w:tc>
        <w:tc>
          <w:tcPr>
            <w:tcW w:w="3744" w:type="dxa"/>
            <w:vAlign w:val="center"/>
          </w:tcPr>
          <w:p w14:paraId="2F7B9B7E" w14:textId="77777777" w:rsidR="001E4C62" w:rsidRPr="00DE2BA7" w:rsidRDefault="001E4C62" w:rsidP="00DE2BA7">
            <w:pPr>
              <w:spacing w:line="360" w:lineRule="auto"/>
              <w:jc w:val="center"/>
              <w:rPr>
                <w:rFonts w:ascii="Times New Roman" w:hAnsi="Times New Roman"/>
                <w:sz w:val="24"/>
                <w:szCs w:val="24"/>
                <w:lang w:val="es-DO"/>
              </w:rPr>
            </w:pPr>
            <w:r w:rsidRPr="00DE2BA7">
              <w:rPr>
                <w:rFonts w:ascii="Times New Roman" w:hAnsi="Times New Roman"/>
                <w:sz w:val="24"/>
                <w:szCs w:val="24"/>
                <w:lang w:val="es-DO"/>
              </w:rPr>
              <w:t>GAL SEMANA DEL 16 AL 22 JULIO 2022</w:t>
            </w:r>
          </w:p>
        </w:tc>
        <w:tc>
          <w:tcPr>
            <w:tcW w:w="1996" w:type="dxa"/>
            <w:vAlign w:val="center"/>
          </w:tcPr>
          <w:p w14:paraId="3408FD6D" w14:textId="77777777" w:rsidR="001E4C62" w:rsidRPr="00DE2BA7" w:rsidRDefault="001E4C62" w:rsidP="00DE2BA7">
            <w:pPr>
              <w:spacing w:line="360" w:lineRule="auto"/>
              <w:jc w:val="center"/>
              <w:rPr>
                <w:rFonts w:ascii="Times New Roman" w:hAnsi="Times New Roman"/>
                <w:sz w:val="24"/>
                <w:szCs w:val="24"/>
              </w:rPr>
            </w:pPr>
            <w:r w:rsidRPr="00DE2BA7">
              <w:rPr>
                <w:rFonts w:ascii="Times New Roman" w:hAnsi="Times New Roman"/>
                <w:sz w:val="24"/>
                <w:szCs w:val="24"/>
              </w:rPr>
              <w:t>4,913,578.75</w:t>
            </w:r>
          </w:p>
        </w:tc>
      </w:tr>
      <w:tr w:rsidR="001E4C62" w:rsidRPr="00D031CA" w14:paraId="1AA18665" w14:textId="77777777" w:rsidTr="00F70FB3">
        <w:trPr>
          <w:trHeight w:val="361"/>
          <w:jc w:val="center"/>
        </w:trPr>
        <w:tc>
          <w:tcPr>
            <w:tcW w:w="940" w:type="dxa"/>
            <w:vAlign w:val="center"/>
          </w:tcPr>
          <w:p w14:paraId="097DFE64" w14:textId="77777777" w:rsidR="001E4C62" w:rsidRPr="00DE2BA7" w:rsidRDefault="001E4C62" w:rsidP="00DE2BA7">
            <w:pPr>
              <w:spacing w:line="360" w:lineRule="auto"/>
              <w:jc w:val="center"/>
              <w:rPr>
                <w:rFonts w:ascii="Times New Roman" w:hAnsi="Times New Roman"/>
                <w:sz w:val="24"/>
                <w:szCs w:val="24"/>
              </w:rPr>
            </w:pPr>
            <w:r w:rsidRPr="00DE2BA7">
              <w:rPr>
                <w:rFonts w:ascii="Times New Roman" w:hAnsi="Times New Roman"/>
                <w:sz w:val="24"/>
                <w:szCs w:val="24"/>
              </w:rPr>
              <w:t>30/09/22</w:t>
            </w:r>
          </w:p>
        </w:tc>
        <w:tc>
          <w:tcPr>
            <w:tcW w:w="1530" w:type="dxa"/>
            <w:vAlign w:val="center"/>
          </w:tcPr>
          <w:p w14:paraId="4194F4FB" w14:textId="77777777" w:rsidR="001E4C62" w:rsidRPr="00DE2BA7" w:rsidRDefault="001E4C62" w:rsidP="00DE2BA7">
            <w:pPr>
              <w:spacing w:line="360" w:lineRule="auto"/>
              <w:jc w:val="center"/>
              <w:rPr>
                <w:rFonts w:ascii="Times New Roman" w:hAnsi="Times New Roman"/>
                <w:sz w:val="24"/>
                <w:szCs w:val="24"/>
              </w:rPr>
            </w:pPr>
            <w:r w:rsidRPr="00DE2BA7">
              <w:rPr>
                <w:rFonts w:ascii="Times New Roman" w:hAnsi="Times New Roman"/>
                <w:sz w:val="24"/>
                <w:szCs w:val="24"/>
              </w:rPr>
              <w:t>B01-7224</w:t>
            </w:r>
          </w:p>
        </w:tc>
        <w:tc>
          <w:tcPr>
            <w:tcW w:w="3744" w:type="dxa"/>
            <w:vAlign w:val="center"/>
          </w:tcPr>
          <w:p w14:paraId="0A8712EF" w14:textId="77777777" w:rsidR="001E4C62" w:rsidRPr="00DE2BA7" w:rsidRDefault="001E4C62" w:rsidP="00DE2BA7">
            <w:pPr>
              <w:spacing w:line="360" w:lineRule="auto"/>
              <w:jc w:val="center"/>
              <w:rPr>
                <w:rFonts w:ascii="Times New Roman" w:hAnsi="Times New Roman"/>
                <w:sz w:val="24"/>
                <w:szCs w:val="24"/>
                <w:lang w:val="es-DO"/>
              </w:rPr>
            </w:pPr>
            <w:r w:rsidRPr="00DE2BA7">
              <w:rPr>
                <w:rFonts w:ascii="Times New Roman" w:hAnsi="Times New Roman"/>
                <w:sz w:val="24"/>
                <w:szCs w:val="24"/>
                <w:lang w:val="es-DO"/>
              </w:rPr>
              <w:t>GAL SEMANA DEL 23 AL 29 JULIO 2022</w:t>
            </w:r>
          </w:p>
        </w:tc>
        <w:tc>
          <w:tcPr>
            <w:tcW w:w="1996" w:type="dxa"/>
            <w:vAlign w:val="center"/>
          </w:tcPr>
          <w:p w14:paraId="7AEE14D1" w14:textId="77777777" w:rsidR="001E4C62" w:rsidRPr="00DE2BA7" w:rsidRDefault="001E4C62" w:rsidP="00DE2BA7">
            <w:pPr>
              <w:spacing w:line="360" w:lineRule="auto"/>
              <w:jc w:val="center"/>
              <w:rPr>
                <w:rFonts w:ascii="Times New Roman" w:hAnsi="Times New Roman"/>
                <w:sz w:val="24"/>
                <w:szCs w:val="24"/>
              </w:rPr>
            </w:pPr>
            <w:r w:rsidRPr="00DE2BA7">
              <w:rPr>
                <w:rFonts w:ascii="Times New Roman" w:hAnsi="Times New Roman"/>
                <w:sz w:val="24"/>
                <w:szCs w:val="24"/>
              </w:rPr>
              <w:t>4,814,664.97</w:t>
            </w:r>
          </w:p>
        </w:tc>
      </w:tr>
      <w:tr w:rsidR="001E4C62" w:rsidRPr="00D031CA" w14:paraId="3D602293" w14:textId="77777777" w:rsidTr="00F70FB3">
        <w:trPr>
          <w:trHeight w:val="361"/>
          <w:jc w:val="center"/>
        </w:trPr>
        <w:tc>
          <w:tcPr>
            <w:tcW w:w="940" w:type="dxa"/>
            <w:vAlign w:val="center"/>
          </w:tcPr>
          <w:p w14:paraId="41AD9CE5" w14:textId="77777777" w:rsidR="001E4C62" w:rsidRPr="00DE2BA7" w:rsidRDefault="001E4C62" w:rsidP="00DE2BA7">
            <w:pPr>
              <w:spacing w:line="360" w:lineRule="auto"/>
              <w:jc w:val="center"/>
              <w:rPr>
                <w:rFonts w:ascii="Times New Roman" w:hAnsi="Times New Roman"/>
                <w:sz w:val="24"/>
                <w:szCs w:val="24"/>
              </w:rPr>
            </w:pPr>
            <w:r w:rsidRPr="00DE2BA7">
              <w:rPr>
                <w:rFonts w:ascii="Times New Roman" w:hAnsi="Times New Roman"/>
                <w:sz w:val="24"/>
                <w:szCs w:val="24"/>
              </w:rPr>
              <w:t>30/09/22</w:t>
            </w:r>
          </w:p>
        </w:tc>
        <w:tc>
          <w:tcPr>
            <w:tcW w:w="1530" w:type="dxa"/>
            <w:vAlign w:val="center"/>
          </w:tcPr>
          <w:p w14:paraId="3C68CC9E" w14:textId="77777777" w:rsidR="001E4C62" w:rsidRPr="00DE2BA7" w:rsidRDefault="001E4C62" w:rsidP="00DE2BA7">
            <w:pPr>
              <w:spacing w:line="360" w:lineRule="auto"/>
              <w:jc w:val="center"/>
              <w:rPr>
                <w:rFonts w:ascii="Times New Roman" w:hAnsi="Times New Roman"/>
                <w:sz w:val="24"/>
                <w:szCs w:val="24"/>
              </w:rPr>
            </w:pPr>
            <w:r w:rsidRPr="00DE2BA7">
              <w:rPr>
                <w:rFonts w:ascii="Times New Roman" w:hAnsi="Times New Roman"/>
                <w:sz w:val="24"/>
                <w:szCs w:val="24"/>
              </w:rPr>
              <w:t>B01-7224</w:t>
            </w:r>
          </w:p>
        </w:tc>
        <w:tc>
          <w:tcPr>
            <w:tcW w:w="3744" w:type="dxa"/>
            <w:vAlign w:val="center"/>
          </w:tcPr>
          <w:p w14:paraId="1B7E918F" w14:textId="77777777" w:rsidR="001E4C62" w:rsidRPr="00DE2BA7" w:rsidRDefault="001E4C62" w:rsidP="00DE2BA7">
            <w:pPr>
              <w:spacing w:line="360" w:lineRule="auto"/>
              <w:jc w:val="center"/>
              <w:rPr>
                <w:rFonts w:ascii="Times New Roman" w:hAnsi="Times New Roman"/>
                <w:sz w:val="24"/>
                <w:szCs w:val="24"/>
                <w:lang w:val="es-DO"/>
              </w:rPr>
            </w:pPr>
            <w:r w:rsidRPr="00DE2BA7">
              <w:rPr>
                <w:rFonts w:ascii="Times New Roman" w:hAnsi="Times New Roman"/>
                <w:sz w:val="24"/>
                <w:szCs w:val="24"/>
                <w:lang w:val="es-DO"/>
              </w:rPr>
              <w:t>GAL SEMANA DEL 30 AL 31 JULIO 2022</w:t>
            </w:r>
          </w:p>
        </w:tc>
        <w:tc>
          <w:tcPr>
            <w:tcW w:w="1996" w:type="dxa"/>
            <w:vAlign w:val="center"/>
          </w:tcPr>
          <w:p w14:paraId="61A2CB5A" w14:textId="77777777" w:rsidR="001E4C62" w:rsidRPr="00DE2BA7" w:rsidRDefault="001E4C62" w:rsidP="00DE2BA7">
            <w:pPr>
              <w:spacing w:line="360" w:lineRule="auto"/>
              <w:jc w:val="center"/>
              <w:rPr>
                <w:rFonts w:ascii="Times New Roman" w:hAnsi="Times New Roman"/>
                <w:sz w:val="24"/>
                <w:szCs w:val="24"/>
              </w:rPr>
            </w:pPr>
            <w:r w:rsidRPr="00DE2BA7">
              <w:rPr>
                <w:rFonts w:ascii="Times New Roman" w:hAnsi="Times New Roman"/>
                <w:sz w:val="24"/>
                <w:szCs w:val="24"/>
              </w:rPr>
              <w:t>1,216,815.06</w:t>
            </w:r>
          </w:p>
        </w:tc>
      </w:tr>
      <w:tr w:rsidR="001E4C62" w:rsidRPr="00D031CA" w14:paraId="60BFFA8E" w14:textId="77777777" w:rsidTr="00F70FB3">
        <w:trPr>
          <w:trHeight w:val="361"/>
          <w:jc w:val="center"/>
        </w:trPr>
        <w:tc>
          <w:tcPr>
            <w:tcW w:w="940" w:type="dxa"/>
            <w:vAlign w:val="center"/>
          </w:tcPr>
          <w:p w14:paraId="2C1B23F1" w14:textId="77777777" w:rsidR="001E4C62" w:rsidRPr="00DE2BA7" w:rsidRDefault="001E4C62" w:rsidP="00DE2BA7">
            <w:pPr>
              <w:spacing w:line="360" w:lineRule="auto"/>
              <w:jc w:val="center"/>
              <w:rPr>
                <w:rFonts w:ascii="Times New Roman" w:hAnsi="Times New Roman"/>
                <w:sz w:val="24"/>
                <w:szCs w:val="24"/>
              </w:rPr>
            </w:pPr>
            <w:r w:rsidRPr="00DE2BA7">
              <w:rPr>
                <w:rFonts w:ascii="Times New Roman" w:hAnsi="Times New Roman"/>
                <w:sz w:val="24"/>
                <w:szCs w:val="24"/>
              </w:rPr>
              <w:t>31/10/22</w:t>
            </w:r>
          </w:p>
        </w:tc>
        <w:tc>
          <w:tcPr>
            <w:tcW w:w="1530" w:type="dxa"/>
            <w:vAlign w:val="center"/>
          </w:tcPr>
          <w:p w14:paraId="283E936B" w14:textId="77777777" w:rsidR="001E4C62" w:rsidRPr="00DE2BA7" w:rsidRDefault="001E4C62" w:rsidP="00DE2BA7">
            <w:pPr>
              <w:spacing w:line="360" w:lineRule="auto"/>
              <w:jc w:val="center"/>
              <w:rPr>
                <w:rFonts w:ascii="Times New Roman" w:hAnsi="Times New Roman"/>
                <w:sz w:val="24"/>
                <w:szCs w:val="24"/>
              </w:rPr>
            </w:pPr>
            <w:r w:rsidRPr="00DE2BA7">
              <w:rPr>
                <w:rFonts w:ascii="Times New Roman" w:hAnsi="Times New Roman"/>
                <w:sz w:val="24"/>
                <w:szCs w:val="24"/>
              </w:rPr>
              <w:t>B01-7360</w:t>
            </w:r>
          </w:p>
        </w:tc>
        <w:tc>
          <w:tcPr>
            <w:tcW w:w="3744" w:type="dxa"/>
            <w:vAlign w:val="center"/>
          </w:tcPr>
          <w:p w14:paraId="03AA3290" w14:textId="77777777" w:rsidR="001E4C62" w:rsidRPr="00DE2BA7" w:rsidRDefault="001E4C62" w:rsidP="00DE2BA7">
            <w:pPr>
              <w:spacing w:line="360" w:lineRule="auto"/>
              <w:jc w:val="center"/>
              <w:rPr>
                <w:rFonts w:ascii="Times New Roman" w:hAnsi="Times New Roman"/>
                <w:sz w:val="24"/>
                <w:szCs w:val="24"/>
                <w:lang w:val="es-DO"/>
              </w:rPr>
            </w:pPr>
            <w:r w:rsidRPr="00DE2BA7">
              <w:rPr>
                <w:rFonts w:ascii="Times New Roman" w:hAnsi="Times New Roman"/>
                <w:sz w:val="24"/>
                <w:szCs w:val="24"/>
                <w:lang w:val="es-DO"/>
              </w:rPr>
              <w:t>GAL SEMANA DEL 01 AL 05 AGOSTO 2022</w:t>
            </w:r>
          </w:p>
        </w:tc>
        <w:tc>
          <w:tcPr>
            <w:tcW w:w="1996" w:type="dxa"/>
            <w:vAlign w:val="center"/>
          </w:tcPr>
          <w:p w14:paraId="336264C0" w14:textId="77777777" w:rsidR="001E4C62" w:rsidRPr="00DE2BA7" w:rsidRDefault="001E4C62" w:rsidP="00DE2BA7">
            <w:pPr>
              <w:spacing w:line="360" w:lineRule="auto"/>
              <w:jc w:val="center"/>
              <w:rPr>
                <w:rFonts w:ascii="Times New Roman" w:hAnsi="Times New Roman"/>
                <w:sz w:val="24"/>
                <w:szCs w:val="24"/>
              </w:rPr>
            </w:pPr>
            <w:r w:rsidRPr="00DE2BA7">
              <w:rPr>
                <w:rFonts w:ascii="Times New Roman" w:hAnsi="Times New Roman"/>
                <w:sz w:val="24"/>
                <w:szCs w:val="24"/>
              </w:rPr>
              <w:t>3,726,408.94</w:t>
            </w:r>
          </w:p>
        </w:tc>
      </w:tr>
      <w:tr w:rsidR="001E4C62" w:rsidRPr="00D031CA" w14:paraId="1ABBAA19" w14:textId="77777777" w:rsidTr="00F70FB3">
        <w:trPr>
          <w:trHeight w:val="361"/>
          <w:jc w:val="center"/>
        </w:trPr>
        <w:tc>
          <w:tcPr>
            <w:tcW w:w="940" w:type="dxa"/>
            <w:vAlign w:val="center"/>
          </w:tcPr>
          <w:p w14:paraId="3FFC0D80" w14:textId="77777777" w:rsidR="001E4C62" w:rsidRPr="00DE2BA7" w:rsidRDefault="001E4C62" w:rsidP="00DE2BA7">
            <w:pPr>
              <w:spacing w:line="360" w:lineRule="auto"/>
              <w:jc w:val="center"/>
              <w:rPr>
                <w:rFonts w:ascii="Times New Roman" w:hAnsi="Times New Roman"/>
                <w:sz w:val="24"/>
                <w:szCs w:val="24"/>
              </w:rPr>
            </w:pPr>
            <w:r w:rsidRPr="00DE2BA7">
              <w:rPr>
                <w:rFonts w:ascii="Times New Roman" w:hAnsi="Times New Roman"/>
                <w:sz w:val="24"/>
                <w:szCs w:val="24"/>
              </w:rPr>
              <w:t>31/10/22</w:t>
            </w:r>
          </w:p>
        </w:tc>
        <w:tc>
          <w:tcPr>
            <w:tcW w:w="1530" w:type="dxa"/>
            <w:vAlign w:val="center"/>
          </w:tcPr>
          <w:p w14:paraId="439EC144" w14:textId="77777777" w:rsidR="001E4C62" w:rsidRPr="00DE2BA7" w:rsidRDefault="001E4C62" w:rsidP="00DE2BA7">
            <w:pPr>
              <w:spacing w:line="360" w:lineRule="auto"/>
              <w:jc w:val="center"/>
              <w:rPr>
                <w:rFonts w:ascii="Times New Roman" w:hAnsi="Times New Roman"/>
                <w:sz w:val="24"/>
                <w:szCs w:val="24"/>
              </w:rPr>
            </w:pPr>
            <w:r w:rsidRPr="00DE2BA7">
              <w:rPr>
                <w:rFonts w:ascii="Times New Roman" w:hAnsi="Times New Roman"/>
                <w:sz w:val="24"/>
                <w:szCs w:val="24"/>
              </w:rPr>
              <w:t>B01-7360</w:t>
            </w:r>
          </w:p>
        </w:tc>
        <w:tc>
          <w:tcPr>
            <w:tcW w:w="3744" w:type="dxa"/>
            <w:vAlign w:val="center"/>
          </w:tcPr>
          <w:p w14:paraId="3C691868" w14:textId="77777777" w:rsidR="001E4C62" w:rsidRPr="00DE2BA7" w:rsidRDefault="001E4C62" w:rsidP="00DE2BA7">
            <w:pPr>
              <w:spacing w:line="360" w:lineRule="auto"/>
              <w:jc w:val="center"/>
              <w:rPr>
                <w:rFonts w:ascii="Times New Roman" w:hAnsi="Times New Roman"/>
                <w:sz w:val="24"/>
                <w:szCs w:val="24"/>
                <w:lang w:val="es-DO"/>
              </w:rPr>
            </w:pPr>
            <w:r w:rsidRPr="00DE2BA7">
              <w:rPr>
                <w:rFonts w:ascii="Times New Roman" w:hAnsi="Times New Roman"/>
                <w:sz w:val="24"/>
                <w:szCs w:val="24"/>
                <w:lang w:val="es-DO"/>
              </w:rPr>
              <w:t>GAL SEMANA DEL 06 AL 12 AGOSTO 2022</w:t>
            </w:r>
          </w:p>
        </w:tc>
        <w:tc>
          <w:tcPr>
            <w:tcW w:w="1996" w:type="dxa"/>
            <w:vAlign w:val="center"/>
          </w:tcPr>
          <w:p w14:paraId="26DA2B4B" w14:textId="77777777" w:rsidR="001E4C62" w:rsidRPr="00DE2BA7" w:rsidRDefault="001E4C62" w:rsidP="00DE2BA7">
            <w:pPr>
              <w:spacing w:line="360" w:lineRule="auto"/>
              <w:jc w:val="center"/>
              <w:rPr>
                <w:rFonts w:ascii="Times New Roman" w:hAnsi="Times New Roman"/>
                <w:sz w:val="24"/>
                <w:szCs w:val="24"/>
              </w:rPr>
            </w:pPr>
            <w:r w:rsidRPr="00DE2BA7">
              <w:rPr>
                <w:rFonts w:ascii="Times New Roman" w:hAnsi="Times New Roman"/>
                <w:sz w:val="24"/>
                <w:szCs w:val="24"/>
              </w:rPr>
              <w:t>4,945,504.85</w:t>
            </w:r>
          </w:p>
        </w:tc>
      </w:tr>
      <w:tr w:rsidR="001E4C62" w:rsidRPr="00D031CA" w14:paraId="0FE5DE58" w14:textId="77777777" w:rsidTr="00F70FB3">
        <w:trPr>
          <w:trHeight w:val="361"/>
          <w:jc w:val="center"/>
        </w:trPr>
        <w:tc>
          <w:tcPr>
            <w:tcW w:w="940" w:type="dxa"/>
            <w:vAlign w:val="center"/>
          </w:tcPr>
          <w:p w14:paraId="2C79505C" w14:textId="77777777" w:rsidR="001E4C62" w:rsidRPr="00DE2BA7" w:rsidRDefault="001E4C62" w:rsidP="00DE2BA7">
            <w:pPr>
              <w:spacing w:line="360" w:lineRule="auto"/>
              <w:jc w:val="center"/>
              <w:rPr>
                <w:rFonts w:ascii="Times New Roman" w:hAnsi="Times New Roman"/>
                <w:sz w:val="24"/>
                <w:szCs w:val="24"/>
              </w:rPr>
            </w:pPr>
            <w:r w:rsidRPr="00DE2BA7">
              <w:rPr>
                <w:rFonts w:ascii="Times New Roman" w:hAnsi="Times New Roman"/>
                <w:sz w:val="24"/>
                <w:szCs w:val="24"/>
              </w:rPr>
              <w:t>31/10/22</w:t>
            </w:r>
          </w:p>
        </w:tc>
        <w:tc>
          <w:tcPr>
            <w:tcW w:w="1530" w:type="dxa"/>
            <w:vAlign w:val="center"/>
          </w:tcPr>
          <w:p w14:paraId="450C93A4" w14:textId="77777777" w:rsidR="001E4C62" w:rsidRPr="00DE2BA7" w:rsidRDefault="001E4C62" w:rsidP="00DE2BA7">
            <w:pPr>
              <w:spacing w:line="360" w:lineRule="auto"/>
              <w:jc w:val="center"/>
              <w:rPr>
                <w:rFonts w:ascii="Times New Roman" w:hAnsi="Times New Roman"/>
                <w:sz w:val="24"/>
                <w:szCs w:val="24"/>
              </w:rPr>
            </w:pPr>
            <w:r w:rsidRPr="00DE2BA7">
              <w:rPr>
                <w:rFonts w:ascii="Times New Roman" w:hAnsi="Times New Roman"/>
                <w:sz w:val="24"/>
                <w:szCs w:val="24"/>
              </w:rPr>
              <w:t>B01-7360</w:t>
            </w:r>
          </w:p>
        </w:tc>
        <w:tc>
          <w:tcPr>
            <w:tcW w:w="3744" w:type="dxa"/>
            <w:vAlign w:val="center"/>
          </w:tcPr>
          <w:p w14:paraId="0E88D997" w14:textId="77777777" w:rsidR="001E4C62" w:rsidRPr="00DE2BA7" w:rsidRDefault="001E4C62" w:rsidP="00DE2BA7">
            <w:pPr>
              <w:spacing w:line="360" w:lineRule="auto"/>
              <w:jc w:val="center"/>
              <w:rPr>
                <w:rFonts w:ascii="Times New Roman" w:hAnsi="Times New Roman"/>
                <w:sz w:val="24"/>
                <w:szCs w:val="24"/>
                <w:lang w:val="es-DO"/>
              </w:rPr>
            </w:pPr>
            <w:r w:rsidRPr="00DE2BA7">
              <w:rPr>
                <w:rFonts w:ascii="Times New Roman" w:hAnsi="Times New Roman"/>
                <w:sz w:val="24"/>
                <w:szCs w:val="24"/>
                <w:lang w:val="es-DO"/>
              </w:rPr>
              <w:t>GAL SEMANA DEL 13 AL 19 AGOSTO 2022</w:t>
            </w:r>
          </w:p>
        </w:tc>
        <w:tc>
          <w:tcPr>
            <w:tcW w:w="1996" w:type="dxa"/>
            <w:vAlign w:val="center"/>
          </w:tcPr>
          <w:p w14:paraId="3310359F" w14:textId="77777777" w:rsidR="001E4C62" w:rsidRPr="00DE2BA7" w:rsidRDefault="001E4C62" w:rsidP="00DE2BA7">
            <w:pPr>
              <w:spacing w:line="360" w:lineRule="auto"/>
              <w:jc w:val="center"/>
              <w:rPr>
                <w:rFonts w:ascii="Times New Roman" w:hAnsi="Times New Roman"/>
                <w:sz w:val="24"/>
                <w:szCs w:val="24"/>
              </w:rPr>
            </w:pPr>
            <w:r w:rsidRPr="00DE2BA7">
              <w:rPr>
                <w:rFonts w:ascii="Times New Roman" w:hAnsi="Times New Roman"/>
                <w:sz w:val="24"/>
                <w:szCs w:val="24"/>
              </w:rPr>
              <w:t>4,320,444.36</w:t>
            </w:r>
          </w:p>
        </w:tc>
      </w:tr>
      <w:tr w:rsidR="001E4C62" w:rsidRPr="00D031CA" w14:paraId="5A2976FD" w14:textId="77777777" w:rsidTr="00F70FB3">
        <w:trPr>
          <w:trHeight w:val="361"/>
          <w:jc w:val="center"/>
        </w:trPr>
        <w:tc>
          <w:tcPr>
            <w:tcW w:w="940" w:type="dxa"/>
            <w:vAlign w:val="center"/>
          </w:tcPr>
          <w:p w14:paraId="008F97AF" w14:textId="77777777" w:rsidR="001E4C62" w:rsidRPr="00DE2BA7" w:rsidRDefault="001E4C62" w:rsidP="00DE2BA7">
            <w:pPr>
              <w:spacing w:line="360" w:lineRule="auto"/>
              <w:jc w:val="center"/>
              <w:rPr>
                <w:rFonts w:ascii="Times New Roman" w:hAnsi="Times New Roman"/>
                <w:sz w:val="24"/>
                <w:szCs w:val="24"/>
              </w:rPr>
            </w:pPr>
            <w:r w:rsidRPr="00DE2BA7">
              <w:rPr>
                <w:rFonts w:ascii="Times New Roman" w:hAnsi="Times New Roman"/>
                <w:sz w:val="24"/>
                <w:szCs w:val="24"/>
              </w:rPr>
              <w:t>31/10/22</w:t>
            </w:r>
          </w:p>
        </w:tc>
        <w:tc>
          <w:tcPr>
            <w:tcW w:w="1530" w:type="dxa"/>
            <w:vAlign w:val="center"/>
          </w:tcPr>
          <w:p w14:paraId="1FBAD384" w14:textId="77777777" w:rsidR="001E4C62" w:rsidRPr="00DE2BA7" w:rsidRDefault="001E4C62" w:rsidP="00DE2BA7">
            <w:pPr>
              <w:spacing w:line="360" w:lineRule="auto"/>
              <w:jc w:val="center"/>
              <w:rPr>
                <w:rFonts w:ascii="Times New Roman" w:hAnsi="Times New Roman"/>
                <w:sz w:val="24"/>
                <w:szCs w:val="24"/>
              </w:rPr>
            </w:pPr>
            <w:r w:rsidRPr="00DE2BA7">
              <w:rPr>
                <w:rFonts w:ascii="Times New Roman" w:hAnsi="Times New Roman"/>
                <w:sz w:val="24"/>
                <w:szCs w:val="24"/>
              </w:rPr>
              <w:t>B01-7360</w:t>
            </w:r>
          </w:p>
        </w:tc>
        <w:tc>
          <w:tcPr>
            <w:tcW w:w="3744" w:type="dxa"/>
            <w:vAlign w:val="center"/>
          </w:tcPr>
          <w:p w14:paraId="5D51389B" w14:textId="77777777" w:rsidR="001E4C62" w:rsidRPr="00DE2BA7" w:rsidRDefault="001E4C62" w:rsidP="00DE2BA7">
            <w:pPr>
              <w:spacing w:line="360" w:lineRule="auto"/>
              <w:jc w:val="center"/>
              <w:rPr>
                <w:rFonts w:ascii="Times New Roman" w:hAnsi="Times New Roman"/>
                <w:sz w:val="24"/>
                <w:szCs w:val="24"/>
                <w:lang w:val="es-DO"/>
              </w:rPr>
            </w:pPr>
            <w:r w:rsidRPr="00DE2BA7">
              <w:rPr>
                <w:rFonts w:ascii="Times New Roman" w:hAnsi="Times New Roman"/>
                <w:sz w:val="24"/>
                <w:szCs w:val="24"/>
                <w:lang w:val="es-DO"/>
              </w:rPr>
              <w:t>GAL SEMANA DEL 20 AL 26 AGOSTO 2022</w:t>
            </w:r>
          </w:p>
        </w:tc>
        <w:tc>
          <w:tcPr>
            <w:tcW w:w="1996" w:type="dxa"/>
            <w:vAlign w:val="center"/>
          </w:tcPr>
          <w:p w14:paraId="0FF58CDB" w14:textId="77777777" w:rsidR="001E4C62" w:rsidRPr="00DE2BA7" w:rsidRDefault="001E4C62" w:rsidP="00DE2BA7">
            <w:pPr>
              <w:spacing w:line="360" w:lineRule="auto"/>
              <w:jc w:val="center"/>
              <w:rPr>
                <w:rFonts w:ascii="Times New Roman" w:hAnsi="Times New Roman"/>
                <w:sz w:val="24"/>
                <w:szCs w:val="24"/>
              </w:rPr>
            </w:pPr>
            <w:r w:rsidRPr="00DE2BA7">
              <w:rPr>
                <w:rFonts w:ascii="Times New Roman" w:hAnsi="Times New Roman"/>
                <w:sz w:val="24"/>
                <w:szCs w:val="24"/>
              </w:rPr>
              <w:t>5,014,936.07</w:t>
            </w:r>
          </w:p>
        </w:tc>
      </w:tr>
      <w:tr w:rsidR="001E4C62" w:rsidRPr="00D031CA" w14:paraId="5318D9CB" w14:textId="77777777" w:rsidTr="00F70FB3">
        <w:trPr>
          <w:trHeight w:val="361"/>
          <w:jc w:val="center"/>
        </w:trPr>
        <w:tc>
          <w:tcPr>
            <w:tcW w:w="940" w:type="dxa"/>
            <w:vAlign w:val="center"/>
          </w:tcPr>
          <w:p w14:paraId="03C6A20E" w14:textId="77777777" w:rsidR="001E4C62" w:rsidRPr="00DE2BA7" w:rsidRDefault="001E4C62" w:rsidP="00DE2BA7">
            <w:pPr>
              <w:spacing w:line="360" w:lineRule="auto"/>
              <w:jc w:val="center"/>
              <w:rPr>
                <w:rFonts w:ascii="Times New Roman" w:hAnsi="Times New Roman"/>
                <w:sz w:val="24"/>
                <w:szCs w:val="24"/>
              </w:rPr>
            </w:pPr>
            <w:r w:rsidRPr="00DE2BA7">
              <w:rPr>
                <w:rFonts w:ascii="Times New Roman" w:hAnsi="Times New Roman"/>
                <w:sz w:val="24"/>
                <w:szCs w:val="24"/>
              </w:rPr>
              <w:t>31/10/22</w:t>
            </w:r>
          </w:p>
        </w:tc>
        <w:tc>
          <w:tcPr>
            <w:tcW w:w="1530" w:type="dxa"/>
            <w:vAlign w:val="center"/>
          </w:tcPr>
          <w:p w14:paraId="764393E7" w14:textId="77777777" w:rsidR="001E4C62" w:rsidRPr="00DE2BA7" w:rsidRDefault="001E4C62" w:rsidP="00DE2BA7">
            <w:pPr>
              <w:spacing w:line="360" w:lineRule="auto"/>
              <w:jc w:val="center"/>
              <w:rPr>
                <w:rFonts w:ascii="Times New Roman" w:hAnsi="Times New Roman"/>
                <w:sz w:val="24"/>
                <w:szCs w:val="24"/>
              </w:rPr>
            </w:pPr>
            <w:r w:rsidRPr="00DE2BA7">
              <w:rPr>
                <w:rFonts w:ascii="Times New Roman" w:hAnsi="Times New Roman"/>
                <w:sz w:val="24"/>
                <w:szCs w:val="24"/>
              </w:rPr>
              <w:t>B01-7360</w:t>
            </w:r>
          </w:p>
        </w:tc>
        <w:tc>
          <w:tcPr>
            <w:tcW w:w="3744" w:type="dxa"/>
            <w:vAlign w:val="center"/>
          </w:tcPr>
          <w:p w14:paraId="198DF430" w14:textId="77777777" w:rsidR="001E4C62" w:rsidRPr="00DE2BA7" w:rsidRDefault="001E4C62" w:rsidP="00DE2BA7">
            <w:pPr>
              <w:spacing w:line="360" w:lineRule="auto"/>
              <w:jc w:val="center"/>
              <w:rPr>
                <w:rFonts w:ascii="Times New Roman" w:hAnsi="Times New Roman"/>
                <w:sz w:val="24"/>
                <w:szCs w:val="24"/>
                <w:lang w:val="es-DO"/>
              </w:rPr>
            </w:pPr>
            <w:r w:rsidRPr="00DE2BA7">
              <w:rPr>
                <w:rFonts w:ascii="Times New Roman" w:hAnsi="Times New Roman"/>
                <w:sz w:val="24"/>
                <w:szCs w:val="24"/>
                <w:lang w:val="es-DO"/>
              </w:rPr>
              <w:t>GAL SEMANA DEL 27 AL 31 AGOSTO 2022</w:t>
            </w:r>
          </w:p>
        </w:tc>
        <w:tc>
          <w:tcPr>
            <w:tcW w:w="1996" w:type="dxa"/>
            <w:vAlign w:val="center"/>
          </w:tcPr>
          <w:p w14:paraId="75DDA53C" w14:textId="77777777" w:rsidR="001E4C62" w:rsidRPr="00DE2BA7" w:rsidRDefault="001E4C62" w:rsidP="00DE2BA7">
            <w:pPr>
              <w:spacing w:line="360" w:lineRule="auto"/>
              <w:jc w:val="center"/>
              <w:rPr>
                <w:rFonts w:ascii="Times New Roman" w:hAnsi="Times New Roman"/>
                <w:sz w:val="24"/>
                <w:szCs w:val="24"/>
              </w:rPr>
            </w:pPr>
            <w:r w:rsidRPr="00DE2BA7">
              <w:rPr>
                <w:rFonts w:ascii="Times New Roman" w:hAnsi="Times New Roman"/>
                <w:sz w:val="24"/>
                <w:szCs w:val="24"/>
              </w:rPr>
              <w:t>3,940,114.29</w:t>
            </w:r>
          </w:p>
        </w:tc>
      </w:tr>
      <w:tr w:rsidR="001E4C62" w:rsidRPr="00D031CA" w14:paraId="60761543" w14:textId="77777777" w:rsidTr="00F70FB3">
        <w:trPr>
          <w:trHeight w:val="361"/>
          <w:jc w:val="center"/>
        </w:trPr>
        <w:tc>
          <w:tcPr>
            <w:tcW w:w="940" w:type="dxa"/>
            <w:vAlign w:val="center"/>
          </w:tcPr>
          <w:p w14:paraId="7B682945" w14:textId="77777777" w:rsidR="001E4C62" w:rsidRPr="00DE2BA7" w:rsidRDefault="001E4C62" w:rsidP="00DE2BA7">
            <w:pPr>
              <w:spacing w:line="360" w:lineRule="auto"/>
              <w:jc w:val="center"/>
              <w:rPr>
                <w:rFonts w:ascii="Times New Roman" w:hAnsi="Times New Roman"/>
                <w:sz w:val="24"/>
                <w:szCs w:val="24"/>
              </w:rPr>
            </w:pPr>
            <w:r w:rsidRPr="00DE2BA7">
              <w:rPr>
                <w:rFonts w:ascii="Times New Roman" w:hAnsi="Times New Roman"/>
                <w:sz w:val="24"/>
                <w:szCs w:val="24"/>
              </w:rPr>
              <w:t>31/10/22</w:t>
            </w:r>
          </w:p>
        </w:tc>
        <w:tc>
          <w:tcPr>
            <w:tcW w:w="1530" w:type="dxa"/>
            <w:vAlign w:val="center"/>
          </w:tcPr>
          <w:p w14:paraId="660424D0" w14:textId="77777777" w:rsidR="001E4C62" w:rsidRPr="00DE2BA7" w:rsidRDefault="001E4C62" w:rsidP="00DE2BA7">
            <w:pPr>
              <w:spacing w:line="360" w:lineRule="auto"/>
              <w:jc w:val="center"/>
              <w:rPr>
                <w:rFonts w:ascii="Times New Roman" w:hAnsi="Times New Roman"/>
                <w:sz w:val="24"/>
                <w:szCs w:val="24"/>
              </w:rPr>
            </w:pPr>
            <w:r w:rsidRPr="00DE2BA7">
              <w:rPr>
                <w:rFonts w:ascii="Times New Roman" w:hAnsi="Times New Roman"/>
                <w:sz w:val="24"/>
                <w:szCs w:val="24"/>
              </w:rPr>
              <w:t>B01-7361</w:t>
            </w:r>
          </w:p>
        </w:tc>
        <w:tc>
          <w:tcPr>
            <w:tcW w:w="3744" w:type="dxa"/>
            <w:vAlign w:val="center"/>
          </w:tcPr>
          <w:p w14:paraId="48053D5E" w14:textId="77777777" w:rsidR="001E4C62" w:rsidRPr="00DE2BA7" w:rsidRDefault="001E4C62" w:rsidP="00DE2BA7">
            <w:pPr>
              <w:spacing w:line="360" w:lineRule="auto"/>
              <w:jc w:val="center"/>
              <w:rPr>
                <w:rFonts w:ascii="Times New Roman" w:hAnsi="Times New Roman"/>
                <w:sz w:val="24"/>
                <w:szCs w:val="24"/>
                <w:lang w:val="es-DO"/>
              </w:rPr>
            </w:pPr>
            <w:r w:rsidRPr="00DE2BA7">
              <w:rPr>
                <w:rFonts w:ascii="Times New Roman" w:hAnsi="Times New Roman"/>
                <w:sz w:val="24"/>
                <w:szCs w:val="24"/>
                <w:lang w:val="es-DO"/>
              </w:rPr>
              <w:t>GAL SEMANA DEL 02 AL 02 SEPTIEMBRE 2022</w:t>
            </w:r>
          </w:p>
        </w:tc>
        <w:tc>
          <w:tcPr>
            <w:tcW w:w="1996" w:type="dxa"/>
            <w:vAlign w:val="center"/>
          </w:tcPr>
          <w:p w14:paraId="0C101804" w14:textId="77777777" w:rsidR="001E4C62" w:rsidRPr="00DE2BA7" w:rsidRDefault="001E4C62" w:rsidP="00DE2BA7">
            <w:pPr>
              <w:spacing w:line="360" w:lineRule="auto"/>
              <w:jc w:val="center"/>
              <w:rPr>
                <w:rFonts w:ascii="Times New Roman" w:hAnsi="Times New Roman"/>
                <w:sz w:val="24"/>
                <w:szCs w:val="24"/>
              </w:rPr>
            </w:pPr>
            <w:r w:rsidRPr="00DE2BA7">
              <w:rPr>
                <w:rFonts w:ascii="Times New Roman" w:hAnsi="Times New Roman"/>
                <w:sz w:val="24"/>
                <w:szCs w:val="24"/>
              </w:rPr>
              <w:t>1,868,090.10</w:t>
            </w:r>
          </w:p>
        </w:tc>
      </w:tr>
      <w:tr w:rsidR="001E4C62" w:rsidRPr="00D031CA" w14:paraId="451C06C3" w14:textId="77777777" w:rsidTr="00F70FB3">
        <w:trPr>
          <w:trHeight w:val="361"/>
          <w:jc w:val="center"/>
        </w:trPr>
        <w:tc>
          <w:tcPr>
            <w:tcW w:w="940" w:type="dxa"/>
            <w:vAlign w:val="center"/>
          </w:tcPr>
          <w:p w14:paraId="2D1A93F1" w14:textId="77777777" w:rsidR="001E4C62" w:rsidRPr="00DE2BA7" w:rsidRDefault="001E4C62" w:rsidP="00DE2BA7">
            <w:pPr>
              <w:spacing w:line="360" w:lineRule="auto"/>
              <w:jc w:val="center"/>
              <w:rPr>
                <w:rFonts w:ascii="Times New Roman" w:hAnsi="Times New Roman"/>
                <w:sz w:val="24"/>
                <w:szCs w:val="24"/>
              </w:rPr>
            </w:pPr>
            <w:r w:rsidRPr="00DE2BA7">
              <w:rPr>
                <w:rFonts w:ascii="Times New Roman" w:hAnsi="Times New Roman"/>
                <w:sz w:val="24"/>
                <w:szCs w:val="24"/>
              </w:rPr>
              <w:t>31/10/22</w:t>
            </w:r>
          </w:p>
        </w:tc>
        <w:tc>
          <w:tcPr>
            <w:tcW w:w="1530" w:type="dxa"/>
            <w:vAlign w:val="center"/>
          </w:tcPr>
          <w:p w14:paraId="6FAA4DE7" w14:textId="77777777" w:rsidR="001E4C62" w:rsidRPr="00DE2BA7" w:rsidRDefault="001E4C62" w:rsidP="00DE2BA7">
            <w:pPr>
              <w:spacing w:line="360" w:lineRule="auto"/>
              <w:jc w:val="center"/>
              <w:rPr>
                <w:rFonts w:ascii="Times New Roman" w:hAnsi="Times New Roman"/>
                <w:sz w:val="24"/>
                <w:szCs w:val="24"/>
              </w:rPr>
            </w:pPr>
            <w:r w:rsidRPr="00DE2BA7">
              <w:rPr>
                <w:rFonts w:ascii="Times New Roman" w:hAnsi="Times New Roman"/>
                <w:sz w:val="24"/>
                <w:szCs w:val="24"/>
              </w:rPr>
              <w:t>B01-7361</w:t>
            </w:r>
          </w:p>
        </w:tc>
        <w:tc>
          <w:tcPr>
            <w:tcW w:w="3744" w:type="dxa"/>
            <w:vAlign w:val="center"/>
          </w:tcPr>
          <w:p w14:paraId="737B9073" w14:textId="77777777" w:rsidR="001E4C62" w:rsidRPr="00DE2BA7" w:rsidRDefault="001E4C62" w:rsidP="00DE2BA7">
            <w:pPr>
              <w:spacing w:line="360" w:lineRule="auto"/>
              <w:jc w:val="center"/>
              <w:rPr>
                <w:rFonts w:ascii="Times New Roman" w:hAnsi="Times New Roman"/>
                <w:sz w:val="24"/>
                <w:szCs w:val="24"/>
                <w:lang w:val="es-DO"/>
              </w:rPr>
            </w:pPr>
            <w:r w:rsidRPr="00DE2BA7">
              <w:rPr>
                <w:rFonts w:ascii="Times New Roman" w:hAnsi="Times New Roman"/>
                <w:sz w:val="24"/>
                <w:szCs w:val="24"/>
                <w:lang w:val="es-DO"/>
              </w:rPr>
              <w:t>GAL SEMANA DEL 03 AL 09 SEPTIEMBRE 2022</w:t>
            </w:r>
          </w:p>
        </w:tc>
        <w:tc>
          <w:tcPr>
            <w:tcW w:w="1996" w:type="dxa"/>
            <w:vAlign w:val="center"/>
          </w:tcPr>
          <w:p w14:paraId="66617D97" w14:textId="77777777" w:rsidR="001E4C62" w:rsidRPr="00DE2BA7" w:rsidRDefault="001E4C62" w:rsidP="00DE2BA7">
            <w:pPr>
              <w:spacing w:line="360" w:lineRule="auto"/>
              <w:jc w:val="center"/>
              <w:rPr>
                <w:rFonts w:ascii="Times New Roman" w:hAnsi="Times New Roman"/>
                <w:sz w:val="24"/>
                <w:szCs w:val="24"/>
              </w:rPr>
            </w:pPr>
            <w:r w:rsidRPr="00DE2BA7">
              <w:rPr>
                <w:rFonts w:ascii="Times New Roman" w:hAnsi="Times New Roman"/>
                <w:sz w:val="24"/>
                <w:szCs w:val="24"/>
              </w:rPr>
              <w:t>4,849,815.29</w:t>
            </w:r>
          </w:p>
        </w:tc>
      </w:tr>
      <w:tr w:rsidR="001E4C62" w:rsidRPr="00D031CA" w14:paraId="2352C903" w14:textId="77777777" w:rsidTr="00F70FB3">
        <w:trPr>
          <w:trHeight w:val="361"/>
          <w:jc w:val="center"/>
        </w:trPr>
        <w:tc>
          <w:tcPr>
            <w:tcW w:w="940" w:type="dxa"/>
            <w:vAlign w:val="center"/>
          </w:tcPr>
          <w:p w14:paraId="5F3C38CF" w14:textId="77777777" w:rsidR="001E4C62" w:rsidRPr="00DE2BA7" w:rsidRDefault="001E4C62" w:rsidP="00DE2BA7">
            <w:pPr>
              <w:spacing w:line="360" w:lineRule="auto"/>
              <w:jc w:val="center"/>
              <w:rPr>
                <w:rFonts w:ascii="Times New Roman" w:hAnsi="Times New Roman"/>
                <w:sz w:val="24"/>
                <w:szCs w:val="24"/>
              </w:rPr>
            </w:pPr>
            <w:r w:rsidRPr="00DE2BA7">
              <w:rPr>
                <w:rFonts w:ascii="Times New Roman" w:hAnsi="Times New Roman"/>
                <w:sz w:val="24"/>
                <w:szCs w:val="24"/>
              </w:rPr>
              <w:t>31/10/22</w:t>
            </w:r>
          </w:p>
        </w:tc>
        <w:tc>
          <w:tcPr>
            <w:tcW w:w="1530" w:type="dxa"/>
            <w:vAlign w:val="center"/>
          </w:tcPr>
          <w:p w14:paraId="245C5277" w14:textId="77777777" w:rsidR="001E4C62" w:rsidRPr="00DE2BA7" w:rsidRDefault="001E4C62" w:rsidP="00DE2BA7">
            <w:pPr>
              <w:spacing w:line="360" w:lineRule="auto"/>
              <w:jc w:val="center"/>
              <w:rPr>
                <w:rFonts w:ascii="Times New Roman" w:hAnsi="Times New Roman"/>
                <w:sz w:val="24"/>
                <w:szCs w:val="24"/>
              </w:rPr>
            </w:pPr>
            <w:r w:rsidRPr="00DE2BA7">
              <w:rPr>
                <w:rFonts w:ascii="Times New Roman" w:hAnsi="Times New Roman"/>
                <w:sz w:val="24"/>
                <w:szCs w:val="24"/>
              </w:rPr>
              <w:t>B01-7361</w:t>
            </w:r>
          </w:p>
        </w:tc>
        <w:tc>
          <w:tcPr>
            <w:tcW w:w="3744" w:type="dxa"/>
            <w:vAlign w:val="center"/>
          </w:tcPr>
          <w:p w14:paraId="04D45CFA" w14:textId="77777777" w:rsidR="001E4C62" w:rsidRPr="00DE2BA7" w:rsidRDefault="001E4C62" w:rsidP="00DE2BA7">
            <w:pPr>
              <w:spacing w:line="360" w:lineRule="auto"/>
              <w:jc w:val="center"/>
              <w:rPr>
                <w:rFonts w:ascii="Times New Roman" w:hAnsi="Times New Roman"/>
                <w:sz w:val="24"/>
                <w:szCs w:val="24"/>
                <w:lang w:val="es-DO"/>
              </w:rPr>
            </w:pPr>
            <w:r w:rsidRPr="00DE2BA7">
              <w:rPr>
                <w:rFonts w:ascii="Times New Roman" w:hAnsi="Times New Roman"/>
                <w:sz w:val="24"/>
                <w:szCs w:val="24"/>
                <w:lang w:val="es-DO"/>
              </w:rPr>
              <w:t>GAL SEMANA DEL 10 AL 16 SEPTIEMBRE 2022</w:t>
            </w:r>
          </w:p>
        </w:tc>
        <w:tc>
          <w:tcPr>
            <w:tcW w:w="1996" w:type="dxa"/>
            <w:vAlign w:val="center"/>
          </w:tcPr>
          <w:p w14:paraId="61FF89B5" w14:textId="77777777" w:rsidR="001E4C62" w:rsidRPr="00DE2BA7" w:rsidRDefault="001E4C62" w:rsidP="00DE2BA7">
            <w:pPr>
              <w:spacing w:line="360" w:lineRule="auto"/>
              <w:jc w:val="center"/>
              <w:rPr>
                <w:rFonts w:ascii="Times New Roman" w:hAnsi="Times New Roman"/>
                <w:sz w:val="24"/>
                <w:szCs w:val="24"/>
              </w:rPr>
            </w:pPr>
            <w:r w:rsidRPr="00DE2BA7">
              <w:rPr>
                <w:rFonts w:ascii="Times New Roman" w:hAnsi="Times New Roman"/>
                <w:sz w:val="24"/>
                <w:szCs w:val="24"/>
              </w:rPr>
              <w:t>4,577,988.72</w:t>
            </w:r>
          </w:p>
        </w:tc>
      </w:tr>
      <w:tr w:rsidR="001E4C62" w:rsidRPr="00D031CA" w14:paraId="47C45BB8" w14:textId="77777777" w:rsidTr="00F70FB3">
        <w:trPr>
          <w:trHeight w:val="361"/>
          <w:jc w:val="center"/>
        </w:trPr>
        <w:tc>
          <w:tcPr>
            <w:tcW w:w="940" w:type="dxa"/>
            <w:vAlign w:val="center"/>
          </w:tcPr>
          <w:p w14:paraId="39F62CEA" w14:textId="77777777" w:rsidR="001E4C62" w:rsidRPr="00DE2BA7" w:rsidRDefault="001E4C62" w:rsidP="00DE2BA7">
            <w:pPr>
              <w:spacing w:line="360" w:lineRule="auto"/>
              <w:jc w:val="center"/>
              <w:rPr>
                <w:rFonts w:ascii="Times New Roman" w:hAnsi="Times New Roman"/>
                <w:sz w:val="24"/>
                <w:szCs w:val="24"/>
              </w:rPr>
            </w:pPr>
            <w:r w:rsidRPr="00DE2BA7">
              <w:rPr>
                <w:rFonts w:ascii="Times New Roman" w:hAnsi="Times New Roman"/>
                <w:sz w:val="24"/>
                <w:szCs w:val="24"/>
              </w:rPr>
              <w:t>31/10/22</w:t>
            </w:r>
          </w:p>
        </w:tc>
        <w:tc>
          <w:tcPr>
            <w:tcW w:w="1530" w:type="dxa"/>
            <w:vAlign w:val="center"/>
          </w:tcPr>
          <w:p w14:paraId="3425E905" w14:textId="77777777" w:rsidR="001E4C62" w:rsidRPr="00DE2BA7" w:rsidRDefault="001E4C62" w:rsidP="00DE2BA7">
            <w:pPr>
              <w:spacing w:line="360" w:lineRule="auto"/>
              <w:jc w:val="center"/>
              <w:rPr>
                <w:rFonts w:ascii="Times New Roman" w:hAnsi="Times New Roman"/>
                <w:sz w:val="24"/>
                <w:szCs w:val="24"/>
              </w:rPr>
            </w:pPr>
            <w:r w:rsidRPr="00DE2BA7">
              <w:rPr>
                <w:rFonts w:ascii="Times New Roman" w:hAnsi="Times New Roman"/>
                <w:sz w:val="24"/>
                <w:szCs w:val="24"/>
              </w:rPr>
              <w:t>B01-7361</w:t>
            </w:r>
          </w:p>
        </w:tc>
        <w:tc>
          <w:tcPr>
            <w:tcW w:w="3744" w:type="dxa"/>
            <w:vAlign w:val="center"/>
          </w:tcPr>
          <w:p w14:paraId="2D6940C1" w14:textId="77777777" w:rsidR="001E4C62" w:rsidRPr="00DE2BA7" w:rsidRDefault="001E4C62" w:rsidP="00DE2BA7">
            <w:pPr>
              <w:spacing w:line="360" w:lineRule="auto"/>
              <w:jc w:val="center"/>
              <w:rPr>
                <w:rFonts w:ascii="Times New Roman" w:hAnsi="Times New Roman"/>
                <w:sz w:val="24"/>
                <w:szCs w:val="24"/>
                <w:lang w:val="es-DO"/>
              </w:rPr>
            </w:pPr>
            <w:r w:rsidRPr="00DE2BA7">
              <w:rPr>
                <w:rFonts w:ascii="Times New Roman" w:hAnsi="Times New Roman"/>
                <w:sz w:val="24"/>
                <w:szCs w:val="24"/>
                <w:lang w:val="es-DO"/>
              </w:rPr>
              <w:t>GAL SEMANA DEL 17 AL 23 SEPTIEMBRE 2022</w:t>
            </w:r>
          </w:p>
        </w:tc>
        <w:tc>
          <w:tcPr>
            <w:tcW w:w="1996" w:type="dxa"/>
            <w:vAlign w:val="center"/>
          </w:tcPr>
          <w:p w14:paraId="39E60115" w14:textId="77777777" w:rsidR="001E4C62" w:rsidRPr="00DE2BA7" w:rsidRDefault="001E4C62" w:rsidP="00DE2BA7">
            <w:pPr>
              <w:spacing w:line="360" w:lineRule="auto"/>
              <w:jc w:val="center"/>
              <w:rPr>
                <w:rFonts w:ascii="Times New Roman" w:hAnsi="Times New Roman"/>
                <w:sz w:val="24"/>
                <w:szCs w:val="24"/>
              </w:rPr>
            </w:pPr>
            <w:r w:rsidRPr="00DE2BA7">
              <w:rPr>
                <w:rFonts w:ascii="Times New Roman" w:hAnsi="Times New Roman"/>
                <w:sz w:val="24"/>
                <w:szCs w:val="24"/>
              </w:rPr>
              <w:t>4,322,648.65</w:t>
            </w:r>
          </w:p>
        </w:tc>
      </w:tr>
      <w:tr w:rsidR="001E4C62" w:rsidRPr="00D031CA" w14:paraId="7F9F1308" w14:textId="77777777" w:rsidTr="00F70FB3">
        <w:trPr>
          <w:trHeight w:val="361"/>
          <w:jc w:val="center"/>
        </w:trPr>
        <w:tc>
          <w:tcPr>
            <w:tcW w:w="940" w:type="dxa"/>
            <w:vAlign w:val="center"/>
          </w:tcPr>
          <w:p w14:paraId="52FF7A8F" w14:textId="77777777" w:rsidR="001E4C62" w:rsidRPr="00DE2BA7" w:rsidRDefault="001E4C62" w:rsidP="00DE2BA7">
            <w:pPr>
              <w:spacing w:line="360" w:lineRule="auto"/>
              <w:jc w:val="center"/>
              <w:rPr>
                <w:rFonts w:ascii="Times New Roman" w:hAnsi="Times New Roman"/>
                <w:sz w:val="24"/>
                <w:szCs w:val="24"/>
              </w:rPr>
            </w:pPr>
            <w:r w:rsidRPr="00DE2BA7">
              <w:rPr>
                <w:rFonts w:ascii="Times New Roman" w:hAnsi="Times New Roman"/>
                <w:sz w:val="24"/>
                <w:szCs w:val="24"/>
              </w:rPr>
              <w:t>31/10/22</w:t>
            </w:r>
          </w:p>
        </w:tc>
        <w:tc>
          <w:tcPr>
            <w:tcW w:w="1530" w:type="dxa"/>
            <w:vAlign w:val="center"/>
          </w:tcPr>
          <w:p w14:paraId="2E0D9C30" w14:textId="77777777" w:rsidR="001E4C62" w:rsidRPr="00DE2BA7" w:rsidRDefault="001E4C62" w:rsidP="00DE2BA7">
            <w:pPr>
              <w:spacing w:line="360" w:lineRule="auto"/>
              <w:jc w:val="center"/>
              <w:rPr>
                <w:rFonts w:ascii="Times New Roman" w:hAnsi="Times New Roman"/>
                <w:sz w:val="24"/>
                <w:szCs w:val="24"/>
              </w:rPr>
            </w:pPr>
            <w:r w:rsidRPr="00DE2BA7">
              <w:rPr>
                <w:rFonts w:ascii="Times New Roman" w:hAnsi="Times New Roman"/>
                <w:sz w:val="24"/>
                <w:szCs w:val="24"/>
              </w:rPr>
              <w:t>B01-7361</w:t>
            </w:r>
          </w:p>
        </w:tc>
        <w:tc>
          <w:tcPr>
            <w:tcW w:w="3744" w:type="dxa"/>
            <w:vAlign w:val="center"/>
          </w:tcPr>
          <w:p w14:paraId="5B2DA7EA" w14:textId="77777777" w:rsidR="001E4C62" w:rsidRPr="00DE2BA7" w:rsidRDefault="001E4C62" w:rsidP="00DE2BA7">
            <w:pPr>
              <w:spacing w:line="360" w:lineRule="auto"/>
              <w:jc w:val="center"/>
              <w:rPr>
                <w:rFonts w:ascii="Times New Roman" w:hAnsi="Times New Roman"/>
                <w:sz w:val="24"/>
                <w:szCs w:val="24"/>
                <w:lang w:val="es-DO"/>
              </w:rPr>
            </w:pPr>
            <w:r w:rsidRPr="00DE2BA7">
              <w:rPr>
                <w:rFonts w:ascii="Times New Roman" w:hAnsi="Times New Roman"/>
                <w:sz w:val="24"/>
                <w:szCs w:val="24"/>
                <w:lang w:val="es-DO"/>
              </w:rPr>
              <w:t>GAL SEMANA DEL 24 AL 30 SEPTIEMBRE 2022</w:t>
            </w:r>
          </w:p>
        </w:tc>
        <w:tc>
          <w:tcPr>
            <w:tcW w:w="1996" w:type="dxa"/>
            <w:vAlign w:val="center"/>
          </w:tcPr>
          <w:p w14:paraId="018FAAFB" w14:textId="77777777" w:rsidR="001E4C62" w:rsidRPr="00DE2BA7" w:rsidRDefault="001E4C62" w:rsidP="00DE2BA7">
            <w:pPr>
              <w:spacing w:line="360" w:lineRule="auto"/>
              <w:jc w:val="center"/>
              <w:rPr>
                <w:rFonts w:ascii="Times New Roman" w:hAnsi="Times New Roman"/>
                <w:sz w:val="24"/>
                <w:szCs w:val="24"/>
              </w:rPr>
            </w:pPr>
            <w:r w:rsidRPr="00DE2BA7">
              <w:rPr>
                <w:rFonts w:ascii="Times New Roman" w:hAnsi="Times New Roman"/>
                <w:sz w:val="24"/>
                <w:szCs w:val="24"/>
              </w:rPr>
              <w:t>4,754,242.20</w:t>
            </w:r>
          </w:p>
        </w:tc>
      </w:tr>
      <w:tr w:rsidR="001E4C62" w:rsidRPr="00D031CA" w14:paraId="5666357F" w14:textId="77777777" w:rsidTr="00F70FB3">
        <w:trPr>
          <w:trHeight w:val="361"/>
          <w:jc w:val="center"/>
        </w:trPr>
        <w:tc>
          <w:tcPr>
            <w:tcW w:w="940" w:type="dxa"/>
            <w:vAlign w:val="center"/>
          </w:tcPr>
          <w:p w14:paraId="14AA0E6D" w14:textId="77777777" w:rsidR="001E4C62" w:rsidRPr="00DE2BA7" w:rsidRDefault="001E4C62" w:rsidP="00DE2BA7">
            <w:pPr>
              <w:spacing w:line="360" w:lineRule="auto"/>
              <w:jc w:val="center"/>
              <w:rPr>
                <w:rFonts w:ascii="Times New Roman" w:hAnsi="Times New Roman"/>
                <w:sz w:val="24"/>
                <w:szCs w:val="24"/>
              </w:rPr>
            </w:pPr>
            <w:r w:rsidRPr="00DE2BA7">
              <w:rPr>
                <w:rFonts w:ascii="Times New Roman" w:hAnsi="Times New Roman"/>
                <w:sz w:val="24"/>
                <w:szCs w:val="24"/>
              </w:rPr>
              <w:lastRenderedPageBreak/>
              <w:t>30/06/21</w:t>
            </w:r>
          </w:p>
        </w:tc>
        <w:tc>
          <w:tcPr>
            <w:tcW w:w="1530" w:type="dxa"/>
            <w:vAlign w:val="center"/>
          </w:tcPr>
          <w:p w14:paraId="5AF815A2" w14:textId="77777777" w:rsidR="001E4C62" w:rsidRPr="00DE2BA7" w:rsidRDefault="001E4C62" w:rsidP="00DE2BA7">
            <w:pPr>
              <w:spacing w:line="360" w:lineRule="auto"/>
              <w:jc w:val="center"/>
              <w:rPr>
                <w:rFonts w:ascii="Times New Roman" w:hAnsi="Times New Roman"/>
                <w:sz w:val="24"/>
                <w:szCs w:val="24"/>
              </w:rPr>
            </w:pPr>
            <w:r w:rsidRPr="00DE2BA7">
              <w:rPr>
                <w:rFonts w:ascii="Times New Roman" w:hAnsi="Times New Roman"/>
                <w:sz w:val="24"/>
                <w:szCs w:val="24"/>
              </w:rPr>
              <w:t>B01-4963</w:t>
            </w:r>
          </w:p>
        </w:tc>
        <w:tc>
          <w:tcPr>
            <w:tcW w:w="3744" w:type="dxa"/>
            <w:vAlign w:val="center"/>
          </w:tcPr>
          <w:p w14:paraId="7A62BDDE" w14:textId="77777777" w:rsidR="001E4C62" w:rsidRPr="00DE2BA7" w:rsidRDefault="001E4C62" w:rsidP="00DE2BA7">
            <w:pPr>
              <w:spacing w:line="360" w:lineRule="auto"/>
              <w:jc w:val="center"/>
              <w:rPr>
                <w:rFonts w:ascii="Times New Roman" w:hAnsi="Times New Roman"/>
                <w:sz w:val="24"/>
                <w:szCs w:val="24"/>
                <w:lang w:val="es-DO"/>
              </w:rPr>
            </w:pPr>
            <w:r w:rsidRPr="00DE2BA7">
              <w:rPr>
                <w:rFonts w:ascii="Times New Roman" w:hAnsi="Times New Roman"/>
                <w:sz w:val="24"/>
                <w:szCs w:val="24"/>
                <w:lang w:val="es-DO"/>
              </w:rPr>
              <w:t>GAL SEMANA DEL 05 AL 11 JUNIO 2021</w:t>
            </w:r>
          </w:p>
        </w:tc>
        <w:tc>
          <w:tcPr>
            <w:tcW w:w="1996" w:type="dxa"/>
            <w:vAlign w:val="center"/>
          </w:tcPr>
          <w:p w14:paraId="391ADB92" w14:textId="77777777" w:rsidR="001E4C62" w:rsidRPr="00DE2BA7" w:rsidRDefault="001E4C62" w:rsidP="00DE2BA7">
            <w:pPr>
              <w:spacing w:line="360" w:lineRule="auto"/>
              <w:jc w:val="center"/>
              <w:rPr>
                <w:rFonts w:ascii="Times New Roman" w:hAnsi="Times New Roman"/>
                <w:sz w:val="24"/>
                <w:szCs w:val="24"/>
              </w:rPr>
            </w:pPr>
            <w:r w:rsidRPr="00DE2BA7">
              <w:rPr>
                <w:rFonts w:ascii="Times New Roman" w:hAnsi="Times New Roman"/>
                <w:sz w:val="24"/>
                <w:szCs w:val="24"/>
              </w:rPr>
              <w:t>4,797,062.84</w:t>
            </w:r>
          </w:p>
        </w:tc>
      </w:tr>
      <w:tr w:rsidR="001E4C62" w:rsidRPr="00D031CA" w14:paraId="63967FC0" w14:textId="77777777" w:rsidTr="00F70FB3">
        <w:trPr>
          <w:trHeight w:val="361"/>
          <w:jc w:val="center"/>
        </w:trPr>
        <w:tc>
          <w:tcPr>
            <w:tcW w:w="940" w:type="dxa"/>
            <w:vAlign w:val="center"/>
          </w:tcPr>
          <w:p w14:paraId="2A1F3197" w14:textId="77777777" w:rsidR="001E4C62" w:rsidRPr="00DE2BA7" w:rsidRDefault="001E4C62" w:rsidP="00DE2BA7">
            <w:pPr>
              <w:spacing w:line="360" w:lineRule="auto"/>
              <w:jc w:val="center"/>
              <w:rPr>
                <w:rFonts w:ascii="Times New Roman" w:hAnsi="Times New Roman"/>
                <w:sz w:val="24"/>
                <w:szCs w:val="24"/>
              </w:rPr>
            </w:pPr>
            <w:r w:rsidRPr="00DE2BA7">
              <w:rPr>
                <w:rFonts w:ascii="Times New Roman" w:hAnsi="Times New Roman"/>
                <w:sz w:val="24"/>
                <w:szCs w:val="24"/>
              </w:rPr>
              <w:t>30/06/21</w:t>
            </w:r>
          </w:p>
        </w:tc>
        <w:tc>
          <w:tcPr>
            <w:tcW w:w="1530" w:type="dxa"/>
            <w:vAlign w:val="center"/>
          </w:tcPr>
          <w:p w14:paraId="09BE2947" w14:textId="77777777" w:rsidR="001E4C62" w:rsidRPr="00DE2BA7" w:rsidRDefault="001E4C62" w:rsidP="00DE2BA7">
            <w:pPr>
              <w:spacing w:line="360" w:lineRule="auto"/>
              <w:jc w:val="center"/>
              <w:rPr>
                <w:rFonts w:ascii="Times New Roman" w:hAnsi="Times New Roman"/>
                <w:sz w:val="24"/>
                <w:szCs w:val="24"/>
              </w:rPr>
            </w:pPr>
            <w:r w:rsidRPr="00DE2BA7">
              <w:rPr>
                <w:rFonts w:ascii="Times New Roman" w:hAnsi="Times New Roman"/>
                <w:sz w:val="24"/>
                <w:szCs w:val="24"/>
              </w:rPr>
              <w:t>B01-4963</w:t>
            </w:r>
          </w:p>
        </w:tc>
        <w:tc>
          <w:tcPr>
            <w:tcW w:w="3744" w:type="dxa"/>
            <w:vAlign w:val="center"/>
          </w:tcPr>
          <w:p w14:paraId="5F423DD7" w14:textId="77777777" w:rsidR="001E4C62" w:rsidRPr="00DE2BA7" w:rsidRDefault="001E4C62" w:rsidP="00DE2BA7">
            <w:pPr>
              <w:spacing w:line="360" w:lineRule="auto"/>
              <w:jc w:val="center"/>
              <w:rPr>
                <w:rFonts w:ascii="Times New Roman" w:hAnsi="Times New Roman"/>
                <w:sz w:val="24"/>
                <w:szCs w:val="24"/>
                <w:lang w:val="es-DO"/>
              </w:rPr>
            </w:pPr>
            <w:r w:rsidRPr="00DE2BA7">
              <w:rPr>
                <w:rFonts w:ascii="Times New Roman" w:hAnsi="Times New Roman"/>
                <w:sz w:val="24"/>
                <w:szCs w:val="24"/>
                <w:lang w:val="es-DO"/>
              </w:rPr>
              <w:t>GAL SEMANAS DEL 12 AL 18 JUNIO 2021</w:t>
            </w:r>
          </w:p>
        </w:tc>
        <w:tc>
          <w:tcPr>
            <w:tcW w:w="1996" w:type="dxa"/>
            <w:vAlign w:val="center"/>
          </w:tcPr>
          <w:p w14:paraId="0B4B5207" w14:textId="77777777" w:rsidR="001E4C62" w:rsidRPr="00DE2BA7" w:rsidRDefault="001E4C62" w:rsidP="00DE2BA7">
            <w:pPr>
              <w:spacing w:line="360" w:lineRule="auto"/>
              <w:jc w:val="center"/>
              <w:rPr>
                <w:rFonts w:ascii="Times New Roman" w:hAnsi="Times New Roman"/>
                <w:sz w:val="24"/>
                <w:szCs w:val="24"/>
              </w:rPr>
            </w:pPr>
            <w:r w:rsidRPr="00DE2BA7">
              <w:rPr>
                <w:rFonts w:ascii="Times New Roman" w:hAnsi="Times New Roman"/>
                <w:sz w:val="24"/>
                <w:szCs w:val="24"/>
              </w:rPr>
              <w:t>4,313,011.95</w:t>
            </w:r>
          </w:p>
        </w:tc>
      </w:tr>
      <w:tr w:rsidR="001E4C62" w:rsidRPr="00D031CA" w14:paraId="72C19973" w14:textId="77777777" w:rsidTr="00F70FB3">
        <w:trPr>
          <w:trHeight w:val="361"/>
          <w:jc w:val="center"/>
        </w:trPr>
        <w:tc>
          <w:tcPr>
            <w:tcW w:w="940" w:type="dxa"/>
            <w:vAlign w:val="center"/>
          </w:tcPr>
          <w:p w14:paraId="1FAFE535" w14:textId="77777777" w:rsidR="001E4C62" w:rsidRPr="00DE2BA7" w:rsidRDefault="001E4C62" w:rsidP="00DE2BA7">
            <w:pPr>
              <w:spacing w:line="360" w:lineRule="auto"/>
              <w:jc w:val="center"/>
              <w:rPr>
                <w:rFonts w:ascii="Times New Roman" w:hAnsi="Times New Roman"/>
                <w:sz w:val="24"/>
                <w:szCs w:val="24"/>
              </w:rPr>
            </w:pPr>
            <w:r w:rsidRPr="00DE2BA7">
              <w:rPr>
                <w:rFonts w:ascii="Times New Roman" w:hAnsi="Times New Roman"/>
                <w:sz w:val="24"/>
                <w:szCs w:val="24"/>
              </w:rPr>
              <w:t>20/07/21</w:t>
            </w:r>
          </w:p>
        </w:tc>
        <w:tc>
          <w:tcPr>
            <w:tcW w:w="1530" w:type="dxa"/>
            <w:vAlign w:val="center"/>
          </w:tcPr>
          <w:p w14:paraId="39F8F0C8" w14:textId="77777777" w:rsidR="001E4C62" w:rsidRPr="00DE2BA7" w:rsidRDefault="001E4C62" w:rsidP="00DE2BA7">
            <w:pPr>
              <w:spacing w:line="360" w:lineRule="auto"/>
              <w:jc w:val="center"/>
              <w:rPr>
                <w:rFonts w:ascii="Times New Roman" w:hAnsi="Times New Roman"/>
                <w:sz w:val="24"/>
                <w:szCs w:val="24"/>
              </w:rPr>
            </w:pPr>
            <w:r w:rsidRPr="00DE2BA7">
              <w:rPr>
                <w:rFonts w:ascii="Times New Roman" w:hAnsi="Times New Roman"/>
                <w:sz w:val="24"/>
                <w:szCs w:val="24"/>
              </w:rPr>
              <w:t>B01-5047</w:t>
            </w:r>
          </w:p>
        </w:tc>
        <w:tc>
          <w:tcPr>
            <w:tcW w:w="3744" w:type="dxa"/>
            <w:vAlign w:val="center"/>
          </w:tcPr>
          <w:p w14:paraId="1E39E9EC" w14:textId="77777777" w:rsidR="001E4C62" w:rsidRPr="00DE2BA7" w:rsidRDefault="001E4C62" w:rsidP="00DE2BA7">
            <w:pPr>
              <w:spacing w:line="360" w:lineRule="auto"/>
              <w:jc w:val="center"/>
              <w:rPr>
                <w:rFonts w:ascii="Times New Roman" w:hAnsi="Times New Roman"/>
                <w:sz w:val="24"/>
                <w:szCs w:val="24"/>
                <w:lang w:val="es-DO"/>
              </w:rPr>
            </w:pPr>
            <w:r w:rsidRPr="00DE2BA7">
              <w:rPr>
                <w:rFonts w:ascii="Times New Roman" w:hAnsi="Times New Roman"/>
                <w:sz w:val="24"/>
                <w:szCs w:val="24"/>
                <w:lang w:val="es-DO"/>
              </w:rPr>
              <w:t>GAL SEMANA DEL 19 AL 25 JUNIO 2021</w:t>
            </w:r>
          </w:p>
        </w:tc>
        <w:tc>
          <w:tcPr>
            <w:tcW w:w="1996" w:type="dxa"/>
            <w:vAlign w:val="center"/>
          </w:tcPr>
          <w:p w14:paraId="2ECFBE3B" w14:textId="77777777" w:rsidR="001E4C62" w:rsidRPr="00DE2BA7" w:rsidRDefault="001E4C62" w:rsidP="00DE2BA7">
            <w:pPr>
              <w:spacing w:line="360" w:lineRule="auto"/>
              <w:jc w:val="center"/>
              <w:rPr>
                <w:rFonts w:ascii="Times New Roman" w:hAnsi="Times New Roman"/>
                <w:sz w:val="24"/>
                <w:szCs w:val="24"/>
              </w:rPr>
            </w:pPr>
            <w:r w:rsidRPr="00DE2BA7">
              <w:rPr>
                <w:rFonts w:ascii="Times New Roman" w:hAnsi="Times New Roman"/>
                <w:sz w:val="24"/>
                <w:szCs w:val="24"/>
              </w:rPr>
              <w:t>4,459,658.57</w:t>
            </w:r>
          </w:p>
        </w:tc>
      </w:tr>
      <w:tr w:rsidR="001E4C62" w:rsidRPr="00D031CA" w14:paraId="25E2040C" w14:textId="77777777" w:rsidTr="00F70FB3">
        <w:trPr>
          <w:trHeight w:val="361"/>
          <w:jc w:val="center"/>
        </w:trPr>
        <w:tc>
          <w:tcPr>
            <w:tcW w:w="940" w:type="dxa"/>
            <w:vAlign w:val="center"/>
          </w:tcPr>
          <w:p w14:paraId="0828BD94" w14:textId="77777777" w:rsidR="001E4C62" w:rsidRPr="00DE2BA7" w:rsidRDefault="001E4C62" w:rsidP="00DE2BA7">
            <w:pPr>
              <w:spacing w:line="360" w:lineRule="auto"/>
              <w:jc w:val="center"/>
              <w:rPr>
                <w:rFonts w:ascii="Times New Roman" w:hAnsi="Times New Roman"/>
                <w:sz w:val="24"/>
                <w:szCs w:val="24"/>
              </w:rPr>
            </w:pPr>
            <w:r w:rsidRPr="00DE2BA7">
              <w:rPr>
                <w:rFonts w:ascii="Times New Roman" w:hAnsi="Times New Roman"/>
                <w:sz w:val="24"/>
                <w:szCs w:val="24"/>
              </w:rPr>
              <w:t>20/07/21</w:t>
            </w:r>
          </w:p>
        </w:tc>
        <w:tc>
          <w:tcPr>
            <w:tcW w:w="1530" w:type="dxa"/>
            <w:vAlign w:val="center"/>
          </w:tcPr>
          <w:p w14:paraId="1DFD805A" w14:textId="77777777" w:rsidR="001E4C62" w:rsidRPr="00DE2BA7" w:rsidRDefault="001E4C62" w:rsidP="00DE2BA7">
            <w:pPr>
              <w:spacing w:line="360" w:lineRule="auto"/>
              <w:jc w:val="center"/>
              <w:rPr>
                <w:rFonts w:ascii="Times New Roman" w:hAnsi="Times New Roman"/>
                <w:sz w:val="24"/>
                <w:szCs w:val="24"/>
              </w:rPr>
            </w:pPr>
            <w:r w:rsidRPr="00DE2BA7">
              <w:rPr>
                <w:rFonts w:ascii="Times New Roman" w:hAnsi="Times New Roman"/>
                <w:sz w:val="24"/>
                <w:szCs w:val="24"/>
              </w:rPr>
              <w:t>B01-5047</w:t>
            </w:r>
          </w:p>
        </w:tc>
        <w:tc>
          <w:tcPr>
            <w:tcW w:w="3744" w:type="dxa"/>
            <w:vAlign w:val="center"/>
          </w:tcPr>
          <w:p w14:paraId="2131CF45" w14:textId="77777777" w:rsidR="001E4C62" w:rsidRPr="00DE2BA7" w:rsidRDefault="001E4C62" w:rsidP="00DE2BA7">
            <w:pPr>
              <w:spacing w:line="360" w:lineRule="auto"/>
              <w:jc w:val="center"/>
              <w:rPr>
                <w:rFonts w:ascii="Times New Roman" w:hAnsi="Times New Roman"/>
                <w:sz w:val="24"/>
                <w:szCs w:val="24"/>
                <w:lang w:val="es-DO"/>
              </w:rPr>
            </w:pPr>
            <w:r w:rsidRPr="00DE2BA7">
              <w:rPr>
                <w:rFonts w:ascii="Times New Roman" w:hAnsi="Times New Roman"/>
                <w:sz w:val="24"/>
                <w:szCs w:val="24"/>
                <w:lang w:val="es-DO"/>
              </w:rPr>
              <w:t>GAL SEMANA DEL 26 DE JUNIO AL 02 JULIO 2021</w:t>
            </w:r>
          </w:p>
        </w:tc>
        <w:tc>
          <w:tcPr>
            <w:tcW w:w="1996" w:type="dxa"/>
            <w:vAlign w:val="center"/>
          </w:tcPr>
          <w:p w14:paraId="0EE943FD" w14:textId="77777777" w:rsidR="001E4C62" w:rsidRPr="00DE2BA7" w:rsidRDefault="001E4C62" w:rsidP="00DE2BA7">
            <w:pPr>
              <w:spacing w:line="360" w:lineRule="auto"/>
              <w:jc w:val="center"/>
              <w:rPr>
                <w:rFonts w:ascii="Times New Roman" w:hAnsi="Times New Roman"/>
                <w:sz w:val="24"/>
                <w:szCs w:val="24"/>
              </w:rPr>
            </w:pPr>
            <w:r w:rsidRPr="00DE2BA7">
              <w:rPr>
                <w:rFonts w:ascii="Times New Roman" w:hAnsi="Times New Roman"/>
                <w:sz w:val="24"/>
                <w:szCs w:val="24"/>
              </w:rPr>
              <w:t>4,970,973.81</w:t>
            </w:r>
          </w:p>
        </w:tc>
      </w:tr>
      <w:tr w:rsidR="001E4C62" w:rsidRPr="00D031CA" w14:paraId="38CA881B" w14:textId="77777777" w:rsidTr="00F70FB3">
        <w:trPr>
          <w:trHeight w:val="361"/>
          <w:jc w:val="center"/>
        </w:trPr>
        <w:tc>
          <w:tcPr>
            <w:tcW w:w="940" w:type="dxa"/>
            <w:vAlign w:val="center"/>
          </w:tcPr>
          <w:p w14:paraId="6AC2109B" w14:textId="77777777" w:rsidR="001E4C62" w:rsidRPr="00DE2BA7" w:rsidRDefault="001E4C62" w:rsidP="00DE2BA7">
            <w:pPr>
              <w:spacing w:line="360" w:lineRule="auto"/>
              <w:jc w:val="center"/>
              <w:rPr>
                <w:rFonts w:ascii="Times New Roman" w:hAnsi="Times New Roman"/>
                <w:sz w:val="24"/>
                <w:szCs w:val="24"/>
              </w:rPr>
            </w:pPr>
            <w:r w:rsidRPr="00DE2BA7">
              <w:rPr>
                <w:rFonts w:ascii="Times New Roman" w:hAnsi="Times New Roman"/>
                <w:sz w:val="24"/>
                <w:szCs w:val="24"/>
              </w:rPr>
              <w:t>31/08/21</w:t>
            </w:r>
          </w:p>
        </w:tc>
        <w:tc>
          <w:tcPr>
            <w:tcW w:w="1530" w:type="dxa"/>
            <w:vAlign w:val="center"/>
          </w:tcPr>
          <w:p w14:paraId="3203F8C1" w14:textId="77777777" w:rsidR="001E4C62" w:rsidRPr="00DE2BA7" w:rsidRDefault="001E4C62" w:rsidP="00DE2BA7">
            <w:pPr>
              <w:spacing w:line="360" w:lineRule="auto"/>
              <w:jc w:val="center"/>
              <w:rPr>
                <w:rFonts w:ascii="Times New Roman" w:hAnsi="Times New Roman"/>
                <w:sz w:val="24"/>
                <w:szCs w:val="24"/>
              </w:rPr>
            </w:pPr>
            <w:r w:rsidRPr="00DE2BA7">
              <w:rPr>
                <w:rFonts w:ascii="Times New Roman" w:hAnsi="Times New Roman"/>
                <w:sz w:val="24"/>
                <w:szCs w:val="24"/>
              </w:rPr>
              <w:t>B01-5237</w:t>
            </w:r>
          </w:p>
        </w:tc>
        <w:tc>
          <w:tcPr>
            <w:tcW w:w="3744" w:type="dxa"/>
            <w:vAlign w:val="center"/>
          </w:tcPr>
          <w:p w14:paraId="5D6AD3E9" w14:textId="77777777" w:rsidR="001E4C62" w:rsidRPr="00DE2BA7" w:rsidRDefault="001E4C62" w:rsidP="00DE2BA7">
            <w:pPr>
              <w:spacing w:line="360" w:lineRule="auto"/>
              <w:jc w:val="center"/>
              <w:rPr>
                <w:rFonts w:ascii="Times New Roman" w:hAnsi="Times New Roman"/>
                <w:sz w:val="24"/>
                <w:szCs w:val="24"/>
                <w:lang w:val="es-DO"/>
              </w:rPr>
            </w:pPr>
            <w:r w:rsidRPr="00DE2BA7">
              <w:rPr>
                <w:rFonts w:ascii="Times New Roman" w:hAnsi="Times New Roman"/>
                <w:sz w:val="24"/>
                <w:szCs w:val="24"/>
                <w:lang w:val="es-DO"/>
              </w:rPr>
              <w:t>GAL SEMANA DEL 03 AL 09 JULIO 2021</w:t>
            </w:r>
          </w:p>
        </w:tc>
        <w:tc>
          <w:tcPr>
            <w:tcW w:w="1996" w:type="dxa"/>
            <w:vAlign w:val="center"/>
          </w:tcPr>
          <w:p w14:paraId="66507CA4" w14:textId="77777777" w:rsidR="001E4C62" w:rsidRPr="00DE2BA7" w:rsidRDefault="001E4C62" w:rsidP="00DE2BA7">
            <w:pPr>
              <w:spacing w:line="360" w:lineRule="auto"/>
              <w:jc w:val="center"/>
              <w:rPr>
                <w:rFonts w:ascii="Times New Roman" w:hAnsi="Times New Roman"/>
                <w:sz w:val="24"/>
                <w:szCs w:val="24"/>
              </w:rPr>
            </w:pPr>
            <w:r w:rsidRPr="00DE2BA7">
              <w:rPr>
                <w:rFonts w:ascii="Times New Roman" w:hAnsi="Times New Roman"/>
                <w:sz w:val="24"/>
                <w:szCs w:val="24"/>
              </w:rPr>
              <w:t>4,509,453.31</w:t>
            </w:r>
          </w:p>
        </w:tc>
      </w:tr>
      <w:tr w:rsidR="001E4C62" w:rsidRPr="00D031CA" w14:paraId="41FE2ABA" w14:textId="77777777" w:rsidTr="00F70FB3">
        <w:trPr>
          <w:trHeight w:val="361"/>
          <w:jc w:val="center"/>
        </w:trPr>
        <w:tc>
          <w:tcPr>
            <w:tcW w:w="940" w:type="dxa"/>
            <w:vAlign w:val="center"/>
          </w:tcPr>
          <w:p w14:paraId="4CD43632" w14:textId="77777777" w:rsidR="001E4C62" w:rsidRPr="00DE2BA7" w:rsidRDefault="001E4C62" w:rsidP="00DE2BA7">
            <w:pPr>
              <w:spacing w:line="360" w:lineRule="auto"/>
              <w:jc w:val="center"/>
              <w:rPr>
                <w:rFonts w:ascii="Times New Roman" w:hAnsi="Times New Roman"/>
                <w:sz w:val="24"/>
                <w:szCs w:val="24"/>
              </w:rPr>
            </w:pPr>
            <w:r w:rsidRPr="00DE2BA7">
              <w:rPr>
                <w:rFonts w:ascii="Times New Roman" w:hAnsi="Times New Roman"/>
                <w:sz w:val="24"/>
                <w:szCs w:val="24"/>
              </w:rPr>
              <w:t>31/08/21</w:t>
            </w:r>
          </w:p>
        </w:tc>
        <w:tc>
          <w:tcPr>
            <w:tcW w:w="1530" w:type="dxa"/>
            <w:vAlign w:val="center"/>
          </w:tcPr>
          <w:p w14:paraId="042FF376" w14:textId="77777777" w:rsidR="001E4C62" w:rsidRPr="00DE2BA7" w:rsidRDefault="001E4C62" w:rsidP="00DE2BA7">
            <w:pPr>
              <w:spacing w:line="360" w:lineRule="auto"/>
              <w:jc w:val="center"/>
              <w:rPr>
                <w:rFonts w:ascii="Times New Roman" w:hAnsi="Times New Roman"/>
                <w:sz w:val="24"/>
                <w:szCs w:val="24"/>
              </w:rPr>
            </w:pPr>
            <w:r w:rsidRPr="00DE2BA7">
              <w:rPr>
                <w:rFonts w:ascii="Times New Roman" w:hAnsi="Times New Roman"/>
                <w:sz w:val="24"/>
                <w:szCs w:val="24"/>
              </w:rPr>
              <w:t>B01-5237</w:t>
            </w:r>
          </w:p>
        </w:tc>
        <w:tc>
          <w:tcPr>
            <w:tcW w:w="3744" w:type="dxa"/>
            <w:vAlign w:val="center"/>
          </w:tcPr>
          <w:p w14:paraId="3E9B9A6F" w14:textId="77777777" w:rsidR="001E4C62" w:rsidRPr="00DE2BA7" w:rsidRDefault="001E4C62" w:rsidP="00DE2BA7">
            <w:pPr>
              <w:spacing w:line="360" w:lineRule="auto"/>
              <w:jc w:val="center"/>
              <w:rPr>
                <w:rFonts w:ascii="Times New Roman" w:hAnsi="Times New Roman"/>
                <w:sz w:val="24"/>
                <w:szCs w:val="24"/>
                <w:lang w:val="es-DO"/>
              </w:rPr>
            </w:pPr>
            <w:r w:rsidRPr="00DE2BA7">
              <w:rPr>
                <w:rFonts w:ascii="Times New Roman" w:hAnsi="Times New Roman"/>
                <w:sz w:val="24"/>
                <w:szCs w:val="24"/>
                <w:lang w:val="es-DO"/>
              </w:rPr>
              <w:t>GAL SEMANA DEL 10 AL 16 JULIO 2021</w:t>
            </w:r>
          </w:p>
        </w:tc>
        <w:tc>
          <w:tcPr>
            <w:tcW w:w="1996" w:type="dxa"/>
            <w:vAlign w:val="center"/>
          </w:tcPr>
          <w:p w14:paraId="72806060" w14:textId="77777777" w:rsidR="001E4C62" w:rsidRPr="00DE2BA7" w:rsidRDefault="001E4C62" w:rsidP="00DE2BA7">
            <w:pPr>
              <w:spacing w:line="360" w:lineRule="auto"/>
              <w:jc w:val="center"/>
              <w:rPr>
                <w:rFonts w:ascii="Times New Roman" w:hAnsi="Times New Roman"/>
                <w:sz w:val="24"/>
                <w:szCs w:val="24"/>
              </w:rPr>
            </w:pPr>
            <w:r w:rsidRPr="00DE2BA7">
              <w:rPr>
                <w:rFonts w:ascii="Times New Roman" w:hAnsi="Times New Roman"/>
                <w:sz w:val="24"/>
                <w:szCs w:val="24"/>
              </w:rPr>
              <w:t>4,452,784.99</w:t>
            </w:r>
          </w:p>
        </w:tc>
      </w:tr>
      <w:tr w:rsidR="001E4C62" w:rsidRPr="00D031CA" w14:paraId="7E097CA9" w14:textId="77777777" w:rsidTr="00F70FB3">
        <w:trPr>
          <w:trHeight w:val="361"/>
          <w:jc w:val="center"/>
        </w:trPr>
        <w:tc>
          <w:tcPr>
            <w:tcW w:w="940" w:type="dxa"/>
            <w:vAlign w:val="center"/>
          </w:tcPr>
          <w:p w14:paraId="4EB9F21E" w14:textId="77777777" w:rsidR="001E4C62" w:rsidRPr="00DE2BA7" w:rsidRDefault="001E4C62" w:rsidP="00DE2BA7">
            <w:pPr>
              <w:spacing w:line="360" w:lineRule="auto"/>
              <w:jc w:val="center"/>
              <w:rPr>
                <w:rFonts w:ascii="Times New Roman" w:hAnsi="Times New Roman"/>
                <w:sz w:val="24"/>
                <w:szCs w:val="24"/>
              </w:rPr>
            </w:pPr>
            <w:r w:rsidRPr="00DE2BA7">
              <w:rPr>
                <w:rFonts w:ascii="Times New Roman" w:hAnsi="Times New Roman"/>
                <w:sz w:val="24"/>
                <w:szCs w:val="24"/>
              </w:rPr>
              <w:t>31/08/21</w:t>
            </w:r>
          </w:p>
        </w:tc>
        <w:tc>
          <w:tcPr>
            <w:tcW w:w="1530" w:type="dxa"/>
            <w:vAlign w:val="center"/>
          </w:tcPr>
          <w:p w14:paraId="4E8A4CDA" w14:textId="77777777" w:rsidR="001E4C62" w:rsidRPr="00DE2BA7" w:rsidRDefault="001E4C62" w:rsidP="00DE2BA7">
            <w:pPr>
              <w:spacing w:line="360" w:lineRule="auto"/>
              <w:jc w:val="center"/>
              <w:rPr>
                <w:rFonts w:ascii="Times New Roman" w:hAnsi="Times New Roman"/>
                <w:sz w:val="24"/>
                <w:szCs w:val="24"/>
              </w:rPr>
            </w:pPr>
            <w:r w:rsidRPr="00DE2BA7">
              <w:rPr>
                <w:rFonts w:ascii="Times New Roman" w:hAnsi="Times New Roman"/>
                <w:sz w:val="24"/>
                <w:szCs w:val="24"/>
              </w:rPr>
              <w:t>B01-5237</w:t>
            </w:r>
          </w:p>
        </w:tc>
        <w:tc>
          <w:tcPr>
            <w:tcW w:w="3744" w:type="dxa"/>
            <w:vAlign w:val="center"/>
          </w:tcPr>
          <w:p w14:paraId="2AB32CE0" w14:textId="77777777" w:rsidR="001E4C62" w:rsidRPr="00DE2BA7" w:rsidRDefault="001E4C62" w:rsidP="00DE2BA7">
            <w:pPr>
              <w:spacing w:line="360" w:lineRule="auto"/>
              <w:jc w:val="center"/>
              <w:rPr>
                <w:rFonts w:ascii="Times New Roman" w:hAnsi="Times New Roman"/>
                <w:sz w:val="24"/>
                <w:szCs w:val="24"/>
                <w:lang w:val="es-DO"/>
              </w:rPr>
            </w:pPr>
            <w:r w:rsidRPr="00DE2BA7">
              <w:rPr>
                <w:rFonts w:ascii="Times New Roman" w:hAnsi="Times New Roman"/>
                <w:sz w:val="24"/>
                <w:szCs w:val="24"/>
                <w:lang w:val="es-DO"/>
              </w:rPr>
              <w:t>GAL SEMANA DEL 17 AL 23 JULIO 2021</w:t>
            </w:r>
          </w:p>
        </w:tc>
        <w:tc>
          <w:tcPr>
            <w:tcW w:w="1996" w:type="dxa"/>
            <w:vAlign w:val="center"/>
          </w:tcPr>
          <w:p w14:paraId="36CD5382" w14:textId="77777777" w:rsidR="001E4C62" w:rsidRPr="00DE2BA7" w:rsidRDefault="001E4C62" w:rsidP="00DE2BA7">
            <w:pPr>
              <w:spacing w:line="360" w:lineRule="auto"/>
              <w:jc w:val="center"/>
              <w:rPr>
                <w:rFonts w:ascii="Times New Roman" w:hAnsi="Times New Roman"/>
                <w:sz w:val="24"/>
                <w:szCs w:val="24"/>
              </w:rPr>
            </w:pPr>
            <w:r w:rsidRPr="00DE2BA7">
              <w:rPr>
                <w:rFonts w:ascii="Times New Roman" w:hAnsi="Times New Roman"/>
                <w:sz w:val="24"/>
                <w:szCs w:val="24"/>
              </w:rPr>
              <w:t>4,757,838.89</w:t>
            </w:r>
          </w:p>
        </w:tc>
      </w:tr>
      <w:tr w:rsidR="001E4C62" w:rsidRPr="00D031CA" w14:paraId="71990466" w14:textId="77777777" w:rsidTr="00F70FB3">
        <w:trPr>
          <w:trHeight w:val="361"/>
          <w:jc w:val="center"/>
        </w:trPr>
        <w:tc>
          <w:tcPr>
            <w:tcW w:w="940" w:type="dxa"/>
            <w:vAlign w:val="center"/>
          </w:tcPr>
          <w:p w14:paraId="4D0068D0" w14:textId="77777777" w:rsidR="001E4C62" w:rsidRPr="00DE2BA7" w:rsidRDefault="001E4C62" w:rsidP="00DE2BA7">
            <w:pPr>
              <w:spacing w:line="360" w:lineRule="auto"/>
              <w:jc w:val="center"/>
              <w:rPr>
                <w:rFonts w:ascii="Times New Roman" w:hAnsi="Times New Roman"/>
                <w:sz w:val="24"/>
                <w:szCs w:val="24"/>
              </w:rPr>
            </w:pPr>
            <w:r w:rsidRPr="00DE2BA7">
              <w:rPr>
                <w:rFonts w:ascii="Times New Roman" w:hAnsi="Times New Roman"/>
                <w:sz w:val="24"/>
                <w:szCs w:val="24"/>
              </w:rPr>
              <w:t>31/08/21</w:t>
            </w:r>
          </w:p>
        </w:tc>
        <w:tc>
          <w:tcPr>
            <w:tcW w:w="1530" w:type="dxa"/>
            <w:vAlign w:val="center"/>
          </w:tcPr>
          <w:p w14:paraId="23C1D280" w14:textId="77777777" w:rsidR="001E4C62" w:rsidRPr="00DE2BA7" w:rsidRDefault="001E4C62" w:rsidP="00DE2BA7">
            <w:pPr>
              <w:spacing w:line="360" w:lineRule="auto"/>
              <w:jc w:val="center"/>
              <w:rPr>
                <w:rFonts w:ascii="Times New Roman" w:hAnsi="Times New Roman"/>
                <w:sz w:val="24"/>
                <w:szCs w:val="24"/>
              </w:rPr>
            </w:pPr>
            <w:r w:rsidRPr="00DE2BA7">
              <w:rPr>
                <w:rFonts w:ascii="Times New Roman" w:hAnsi="Times New Roman"/>
                <w:sz w:val="24"/>
                <w:szCs w:val="24"/>
              </w:rPr>
              <w:t>B01-5237</w:t>
            </w:r>
          </w:p>
        </w:tc>
        <w:tc>
          <w:tcPr>
            <w:tcW w:w="3744" w:type="dxa"/>
            <w:vAlign w:val="center"/>
          </w:tcPr>
          <w:p w14:paraId="5DB5314B" w14:textId="77777777" w:rsidR="001E4C62" w:rsidRPr="00DE2BA7" w:rsidRDefault="001E4C62" w:rsidP="00DE2BA7">
            <w:pPr>
              <w:spacing w:line="360" w:lineRule="auto"/>
              <w:jc w:val="center"/>
              <w:rPr>
                <w:rFonts w:ascii="Times New Roman" w:hAnsi="Times New Roman"/>
                <w:sz w:val="24"/>
                <w:szCs w:val="24"/>
                <w:lang w:val="es-DO"/>
              </w:rPr>
            </w:pPr>
            <w:r w:rsidRPr="00DE2BA7">
              <w:rPr>
                <w:rFonts w:ascii="Times New Roman" w:hAnsi="Times New Roman"/>
                <w:sz w:val="24"/>
                <w:szCs w:val="24"/>
                <w:lang w:val="es-DO"/>
              </w:rPr>
              <w:t>GAL SEMANA DEL 24 AL 30 JULIO 2021</w:t>
            </w:r>
          </w:p>
        </w:tc>
        <w:tc>
          <w:tcPr>
            <w:tcW w:w="1996" w:type="dxa"/>
            <w:vAlign w:val="center"/>
          </w:tcPr>
          <w:p w14:paraId="0B30FE50" w14:textId="77777777" w:rsidR="001E4C62" w:rsidRPr="00DE2BA7" w:rsidRDefault="001E4C62" w:rsidP="00DE2BA7">
            <w:pPr>
              <w:spacing w:line="360" w:lineRule="auto"/>
              <w:jc w:val="center"/>
              <w:rPr>
                <w:rFonts w:ascii="Times New Roman" w:hAnsi="Times New Roman"/>
                <w:sz w:val="24"/>
                <w:szCs w:val="24"/>
              </w:rPr>
            </w:pPr>
            <w:r w:rsidRPr="00DE2BA7">
              <w:rPr>
                <w:rFonts w:ascii="Times New Roman" w:hAnsi="Times New Roman"/>
                <w:sz w:val="24"/>
                <w:szCs w:val="24"/>
              </w:rPr>
              <w:t>4,939,276.52</w:t>
            </w:r>
          </w:p>
        </w:tc>
      </w:tr>
      <w:tr w:rsidR="001E4C62" w:rsidRPr="00D031CA" w14:paraId="4E0434A8" w14:textId="77777777" w:rsidTr="00F70FB3">
        <w:trPr>
          <w:trHeight w:val="361"/>
          <w:jc w:val="center"/>
        </w:trPr>
        <w:tc>
          <w:tcPr>
            <w:tcW w:w="940" w:type="dxa"/>
            <w:vAlign w:val="center"/>
          </w:tcPr>
          <w:p w14:paraId="164AA5E2" w14:textId="77777777" w:rsidR="001E4C62" w:rsidRPr="00DE2BA7" w:rsidRDefault="001E4C62" w:rsidP="00DE2BA7">
            <w:pPr>
              <w:spacing w:line="360" w:lineRule="auto"/>
              <w:jc w:val="center"/>
              <w:rPr>
                <w:rFonts w:ascii="Times New Roman" w:hAnsi="Times New Roman"/>
                <w:sz w:val="24"/>
                <w:szCs w:val="24"/>
              </w:rPr>
            </w:pPr>
          </w:p>
        </w:tc>
        <w:tc>
          <w:tcPr>
            <w:tcW w:w="1530" w:type="dxa"/>
            <w:vAlign w:val="center"/>
          </w:tcPr>
          <w:p w14:paraId="48CA8713" w14:textId="77777777" w:rsidR="001E4C62" w:rsidRPr="00DE2BA7" w:rsidRDefault="001E4C62" w:rsidP="00DE2BA7">
            <w:pPr>
              <w:spacing w:line="360" w:lineRule="auto"/>
              <w:jc w:val="center"/>
              <w:rPr>
                <w:rFonts w:ascii="Times New Roman" w:hAnsi="Times New Roman"/>
                <w:sz w:val="24"/>
                <w:szCs w:val="24"/>
              </w:rPr>
            </w:pPr>
          </w:p>
        </w:tc>
        <w:tc>
          <w:tcPr>
            <w:tcW w:w="3744" w:type="dxa"/>
            <w:vAlign w:val="center"/>
          </w:tcPr>
          <w:p w14:paraId="1CACB1AE" w14:textId="77777777" w:rsidR="001E4C62" w:rsidRPr="00DE2BA7" w:rsidRDefault="001E4C62" w:rsidP="00DE2BA7">
            <w:pPr>
              <w:spacing w:line="360" w:lineRule="auto"/>
              <w:jc w:val="center"/>
              <w:rPr>
                <w:rFonts w:ascii="Times New Roman" w:hAnsi="Times New Roman"/>
                <w:b/>
                <w:bCs/>
                <w:sz w:val="24"/>
                <w:szCs w:val="24"/>
              </w:rPr>
            </w:pPr>
            <w:r w:rsidRPr="00DE2BA7">
              <w:rPr>
                <w:rFonts w:ascii="Times New Roman" w:hAnsi="Times New Roman"/>
                <w:b/>
                <w:bCs/>
                <w:sz w:val="24"/>
                <w:szCs w:val="24"/>
              </w:rPr>
              <w:t>TOTAL</w:t>
            </w:r>
          </w:p>
        </w:tc>
        <w:tc>
          <w:tcPr>
            <w:tcW w:w="1996" w:type="dxa"/>
            <w:vAlign w:val="center"/>
          </w:tcPr>
          <w:p w14:paraId="28292885" w14:textId="77777777" w:rsidR="001E4C62" w:rsidRPr="00DE2BA7" w:rsidRDefault="001E4C62" w:rsidP="00DE2BA7">
            <w:pPr>
              <w:spacing w:line="360" w:lineRule="auto"/>
              <w:jc w:val="center"/>
              <w:rPr>
                <w:rFonts w:ascii="Times New Roman" w:hAnsi="Times New Roman"/>
                <w:sz w:val="24"/>
                <w:szCs w:val="24"/>
              </w:rPr>
            </w:pPr>
            <w:r w:rsidRPr="00DE2BA7">
              <w:rPr>
                <w:rFonts w:ascii="Times New Roman" w:hAnsi="Times New Roman"/>
                <w:b/>
                <w:bCs/>
                <w:sz w:val="24"/>
                <w:szCs w:val="24"/>
              </w:rPr>
              <w:t>337,054,867.36</w:t>
            </w:r>
          </w:p>
        </w:tc>
      </w:tr>
    </w:tbl>
    <w:p w14:paraId="1264EFAB" w14:textId="77777777" w:rsidR="001E4C62" w:rsidRDefault="00E15910" w:rsidP="001E4C62">
      <w:pPr>
        <w:spacing w:line="240" w:lineRule="auto"/>
        <w:rPr>
          <w:i/>
          <w:iCs/>
          <w:color w:val="747171"/>
          <w:sz w:val="18"/>
          <w:szCs w:val="18"/>
          <w:lang w:val="es-DO"/>
        </w:rPr>
      </w:pPr>
      <w:r>
        <w:rPr>
          <w:i/>
          <w:iCs/>
          <w:color w:val="747171"/>
          <w:sz w:val="18"/>
          <w:szCs w:val="18"/>
          <w:lang w:val="es-DO"/>
        </w:rPr>
        <w:t>Fuente: Dirección Financiera MICM. -</w:t>
      </w:r>
    </w:p>
    <w:p w14:paraId="454B3668" w14:textId="77777777" w:rsidR="001E4C62" w:rsidRDefault="001E4C62" w:rsidP="001E4C62">
      <w:pPr>
        <w:spacing w:after="0" w:line="240" w:lineRule="auto"/>
        <w:jc w:val="center"/>
        <w:rPr>
          <w:color w:val="747171"/>
        </w:rPr>
      </w:pPr>
    </w:p>
    <w:p w14:paraId="717311F7" w14:textId="77777777" w:rsidR="006A5789" w:rsidRDefault="006A5789" w:rsidP="001E4C62">
      <w:pPr>
        <w:spacing w:after="0" w:line="240" w:lineRule="auto"/>
        <w:jc w:val="center"/>
        <w:rPr>
          <w:color w:val="747171"/>
        </w:rPr>
      </w:pPr>
    </w:p>
    <w:p w14:paraId="668516EE" w14:textId="77777777" w:rsidR="006A5789" w:rsidRDefault="006A5789" w:rsidP="001E4C62">
      <w:pPr>
        <w:spacing w:after="0" w:line="240" w:lineRule="auto"/>
        <w:jc w:val="center"/>
        <w:rPr>
          <w:color w:val="747171"/>
        </w:rPr>
      </w:pPr>
    </w:p>
    <w:p w14:paraId="1ACD9F60" w14:textId="77777777" w:rsidR="006A5789" w:rsidRDefault="006A5789" w:rsidP="001E4C62">
      <w:pPr>
        <w:spacing w:after="0" w:line="240" w:lineRule="auto"/>
        <w:jc w:val="center"/>
        <w:rPr>
          <w:color w:val="747171"/>
        </w:rPr>
      </w:pPr>
    </w:p>
    <w:p w14:paraId="5D67E377" w14:textId="77777777" w:rsidR="006A5789" w:rsidRDefault="006A5789" w:rsidP="001E4C62">
      <w:pPr>
        <w:spacing w:after="0" w:line="240" w:lineRule="auto"/>
        <w:jc w:val="center"/>
        <w:rPr>
          <w:color w:val="747171"/>
        </w:rPr>
      </w:pPr>
    </w:p>
    <w:p w14:paraId="758E31E8" w14:textId="77777777" w:rsidR="006A5789" w:rsidRDefault="006A5789" w:rsidP="001E4C62">
      <w:pPr>
        <w:spacing w:after="0" w:line="240" w:lineRule="auto"/>
        <w:jc w:val="center"/>
        <w:rPr>
          <w:color w:val="747171"/>
        </w:rPr>
      </w:pPr>
    </w:p>
    <w:p w14:paraId="6B1D7DC6" w14:textId="77777777" w:rsidR="006C4CA5" w:rsidRDefault="006C4CA5" w:rsidP="001E4C62">
      <w:pPr>
        <w:spacing w:after="0" w:line="240" w:lineRule="auto"/>
        <w:jc w:val="center"/>
        <w:rPr>
          <w:color w:val="747171"/>
        </w:rPr>
      </w:pPr>
    </w:p>
    <w:p w14:paraId="656F15BB" w14:textId="77777777" w:rsidR="006C4CA5" w:rsidRDefault="006C4CA5" w:rsidP="001E4C62">
      <w:pPr>
        <w:spacing w:after="0" w:line="240" w:lineRule="auto"/>
        <w:jc w:val="center"/>
        <w:rPr>
          <w:color w:val="747171"/>
        </w:rPr>
      </w:pPr>
    </w:p>
    <w:p w14:paraId="71A18A10" w14:textId="77777777" w:rsidR="006C4CA5" w:rsidRDefault="006C4CA5" w:rsidP="001E4C62">
      <w:pPr>
        <w:spacing w:after="0" w:line="240" w:lineRule="auto"/>
        <w:jc w:val="center"/>
        <w:rPr>
          <w:color w:val="747171"/>
        </w:rPr>
      </w:pPr>
    </w:p>
    <w:p w14:paraId="5D3A6D90" w14:textId="77777777" w:rsidR="006C4CA5" w:rsidRDefault="006C4CA5" w:rsidP="001E4C62">
      <w:pPr>
        <w:spacing w:after="0" w:line="240" w:lineRule="auto"/>
        <w:jc w:val="center"/>
        <w:rPr>
          <w:color w:val="747171"/>
        </w:rPr>
      </w:pPr>
    </w:p>
    <w:p w14:paraId="258A20EE" w14:textId="77777777" w:rsidR="006C4CA5" w:rsidRDefault="006C4CA5" w:rsidP="001E4C62">
      <w:pPr>
        <w:spacing w:after="0" w:line="240" w:lineRule="auto"/>
        <w:jc w:val="center"/>
        <w:rPr>
          <w:color w:val="747171"/>
        </w:rPr>
      </w:pPr>
    </w:p>
    <w:p w14:paraId="3F1E085A" w14:textId="77777777" w:rsidR="006C4CA5" w:rsidRDefault="006C4CA5" w:rsidP="001E4C62">
      <w:pPr>
        <w:spacing w:after="0" w:line="240" w:lineRule="auto"/>
        <w:jc w:val="center"/>
        <w:rPr>
          <w:color w:val="747171"/>
        </w:rPr>
      </w:pPr>
    </w:p>
    <w:p w14:paraId="7E333FE1" w14:textId="77777777" w:rsidR="006C4CA5" w:rsidRDefault="006C4CA5" w:rsidP="001E4C62">
      <w:pPr>
        <w:spacing w:after="0" w:line="240" w:lineRule="auto"/>
        <w:jc w:val="center"/>
        <w:rPr>
          <w:color w:val="747171"/>
        </w:rPr>
      </w:pPr>
    </w:p>
    <w:p w14:paraId="0F269D1E" w14:textId="77777777" w:rsidR="006C4CA5" w:rsidRDefault="006C4CA5" w:rsidP="001E4C62">
      <w:pPr>
        <w:spacing w:after="0" w:line="240" w:lineRule="auto"/>
        <w:jc w:val="center"/>
        <w:rPr>
          <w:color w:val="747171"/>
        </w:rPr>
      </w:pPr>
    </w:p>
    <w:p w14:paraId="57663D79" w14:textId="77777777" w:rsidR="006C4CA5" w:rsidRDefault="006C4CA5" w:rsidP="001E4C62">
      <w:pPr>
        <w:spacing w:after="0" w:line="240" w:lineRule="auto"/>
        <w:jc w:val="center"/>
        <w:rPr>
          <w:color w:val="747171"/>
        </w:rPr>
      </w:pPr>
    </w:p>
    <w:p w14:paraId="08511FEE" w14:textId="77777777" w:rsidR="006C4CA5" w:rsidRDefault="006C4CA5" w:rsidP="001E4C62">
      <w:pPr>
        <w:spacing w:after="0" w:line="240" w:lineRule="auto"/>
        <w:jc w:val="center"/>
        <w:rPr>
          <w:color w:val="747171"/>
        </w:rPr>
      </w:pPr>
    </w:p>
    <w:p w14:paraId="2B42A030" w14:textId="77777777" w:rsidR="006A5789" w:rsidRDefault="006A5789" w:rsidP="001E4C62">
      <w:pPr>
        <w:spacing w:after="0" w:line="240" w:lineRule="auto"/>
        <w:jc w:val="center"/>
        <w:rPr>
          <w:color w:val="747171"/>
        </w:rPr>
      </w:pPr>
    </w:p>
    <w:p w14:paraId="36082A27" w14:textId="77777777" w:rsidR="006A5789" w:rsidRDefault="006A5789" w:rsidP="001E4C62">
      <w:pPr>
        <w:spacing w:after="0" w:line="240" w:lineRule="auto"/>
        <w:jc w:val="center"/>
        <w:rPr>
          <w:color w:val="747171"/>
        </w:rPr>
      </w:pPr>
    </w:p>
    <w:p w14:paraId="7245F667" w14:textId="77777777" w:rsidR="00E15910" w:rsidRPr="00E15910" w:rsidRDefault="00E15910" w:rsidP="00E15910">
      <w:pPr>
        <w:spacing w:after="0" w:line="360" w:lineRule="auto"/>
        <w:jc w:val="center"/>
        <w:rPr>
          <w:b/>
          <w:bCs/>
          <w:color w:val="747171"/>
          <w:lang w:val="es-DO"/>
        </w:rPr>
      </w:pPr>
      <w:r w:rsidRPr="00E15910">
        <w:rPr>
          <w:b/>
          <w:bCs/>
          <w:lang w:val="es-DO"/>
        </w:rPr>
        <w:lastRenderedPageBreak/>
        <w:t xml:space="preserve">Tabla No.  </w:t>
      </w:r>
      <w:r w:rsidRPr="00E15910">
        <w:rPr>
          <w:b/>
          <w:bCs/>
          <w:lang w:val="es-DO"/>
        </w:rPr>
        <w:fldChar w:fldCharType="begin"/>
      </w:r>
      <w:r w:rsidRPr="00E15910">
        <w:rPr>
          <w:b/>
          <w:bCs/>
          <w:lang w:val="es-DO"/>
        </w:rPr>
        <w:instrText xml:space="preserve"> SEQ Tabla_No._ \* ARABIC </w:instrText>
      </w:r>
      <w:r w:rsidRPr="00E15910">
        <w:rPr>
          <w:b/>
          <w:bCs/>
          <w:lang w:val="es-DO"/>
        </w:rPr>
        <w:fldChar w:fldCharType="separate"/>
      </w:r>
      <w:r w:rsidR="00596844">
        <w:rPr>
          <w:b/>
          <w:bCs/>
          <w:noProof/>
          <w:lang w:val="es-DO"/>
        </w:rPr>
        <w:t>13</w:t>
      </w:r>
      <w:r w:rsidRPr="00E15910">
        <w:rPr>
          <w:b/>
          <w:bCs/>
          <w:lang w:val="es-DO"/>
        </w:rPr>
        <w:fldChar w:fldCharType="end"/>
      </w:r>
      <w:r w:rsidRPr="00E15910">
        <w:rPr>
          <w:b/>
          <w:bCs/>
          <w:color w:val="747171"/>
          <w:lang w:val="es-DO"/>
        </w:rPr>
        <w:t xml:space="preserve"> </w:t>
      </w:r>
    </w:p>
    <w:p w14:paraId="010ABE44" w14:textId="77777777" w:rsidR="00E15910" w:rsidRDefault="00E15910" w:rsidP="00E15910">
      <w:pPr>
        <w:spacing w:after="0" w:line="360" w:lineRule="auto"/>
        <w:jc w:val="center"/>
        <w:rPr>
          <w:i/>
          <w:iCs/>
          <w:color w:val="747171"/>
          <w:sz w:val="18"/>
          <w:szCs w:val="18"/>
          <w:lang w:val="es-DO"/>
        </w:rPr>
      </w:pPr>
      <w:r w:rsidRPr="00E15910">
        <w:rPr>
          <w:color w:val="747171"/>
          <w:lang w:val="es-DO"/>
        </w:rPr>
        <w:t>Cuenta por Cobrar</w:t>
      </w:r>
    </w:p>
    <w:p w14:paraId="1431D919" w14:textId="77777777" w:rsidR="00E15910" w:rsidRPr="001E4C62" w:rsidRDefault="00E15910" w:rsidP="006C4CA5">
      <w:pPr>
        <w:spacing w:after="0" w:line="360" w:lineRule="auto"/>
        <w:jc w:val="center"/>
        <w:rPr>
          <w:color w:val="747171"/>
          <w:lang w:val="es-DO"/>
        </w:rPr>
      </w:pPr>
      <w:r w:rsidRPr="001E4C62">
        <w:rPr>
          <w:color w:val="747171"/>
          <w:lang w:val="es-DO"/>
        </w:rPr>
        <w:t xml:space="preserve">Fondo De Estabilización y Compensación De </w:t>
      </w:r>
      <w:r w:rsidR="006C4CA5">
        <w:rPr>
          <w:color w:val="747171"/>
          <w:lang w:val="es-DO"/>
        </w:rPr>
        <w:t xml:space="preserve">Los Precios De Los Combustibles </w:t>
      </w:r>
      <w:r w:rsidRPr="001E4C62">
        <w:rPr>
          <w:color w:val="747171"/>
          <w:lang w:val="es-DO"/>
        </w:rPr>
        <w:t>(FECOPECO)</w:t>
      </w:r>
    </w:p>
    <w:p w14:paraId="576255DF" w14:textId="77777777" w:rsidR="00E15910" w:rsidRPr="001E4C62" w:rsidRDefault="00E15910" w:rsidP="00E15910">
      <w:pPr>
        <w:spacing w:after="0" w:line="360" w:lineRule="auto"/>
        <w:jc w:val="center"/>
        <w:rPr>
          <w:b/>
          <w:bCs/>
          <w:color w:val="747171"/>
          <w:lang w:val="es-DO"/>
        </w:rPr>
      </w:pPr>
      <w:r w:rsidRPr="001E4C62">
        <w:rPr>
          <w:b/>
          <w:bCs/>
          <w:color w:val="747171"/>
          <w:lang w:val="es-DO"/>
        </w:rPr>
        <w:t>Coastal Petroleum Dominicana, SA.</w:t>
      </w:r>
    </w:p>
    <w:tbl>
      <w:tblPr>
        <w:tblStyle w:val="Tablaconcuadrcula"/>
        <w:tblW w:w="8318" w:type="dxa"/>
        <w:jc w:val="center"/>
        <w:tblBorders>
          <w:top w:val="single" w:sz="4" w:space="0" w:color="011C50"/>
          <w:left w:val="single" w:sz="4" w:space="0" w:color="011C50"/>
          <w:bottom w:val="single" w:sz="4" w:space="0" w:color="011C50"/>
          <w:right w:val="single" w:sz="4" w:space="0" w:color="011C50"/>
          <w:insideH w:val="single" w:sz="4" w:space="0" w:color="011C50"/>
          <w:insideV w:val="single" w:sz="4" w:space="0" w:color="011C50"/>
        </w:tblBorders>
        <w:tblLook w:val="04A0" w:firstRow="1" w:lastRow="0" w:firstColumn="1" w:lastColumn="0" w:noHBand="0" w:noVBand="1"/>
      </w:tblPr>
      <w:tblGrid>
        <w:gridCol w:w="1230"/>
        <w:gridCol w:w="1530"/>
        <w:gridCol w:w="3562"/>
        <w:gridCol w:w="1996"/>
      </w:tblGrid>
      <w:tr w:rsidR="009B4C32" w:rsidRPr="00E15910" w14:paraId="217D4EA3" w14:textId="77777777" w:rsidTr="005A224F">
        <w:trPr>
          <w:trHeight w:val="243"/>
          <w:tblHeader/>
          <w:jc w:val="center"/>
        </w:trPr>
        <w:tc>
          <w:tcPr>
            <w:tcW w:w="1068" w:type="dxa"/>
            <w:shd w:val="clear" w:color="auto" w:fill="011C50"/>
            <w:vAlign w:val="center"/>
            <w:hideMark/>
          </w:tcPr>
          <w:p w14:paraId="72851D6B" w14:textId="77777777" w:rsidR="001E4C62" w:rsidRPr="00E15910" w:rsidRDefault="001E4C62" w:rsidP="00E15910">
            <w:pPr>
              <w:spacing w:line="360" w:lineRule="auto"/>
              <w:jc w:val="center"/>
              <w:rPr>
                <w:rFonts w:ascii="Times New Roman" w:hAnsi="Times New Roman"/>
                <w:b/>
                <w:bCs/>
                <w:color w:val="FFFFFF" w:themeColor="background1"/>
                <w:sz w:val="24"/>
                <w:szCs w:val="24"/>
              </w:rPr>
            </w:pPr>
            <w:r w:rsidRPr="00E15910">
              <w:rPr>
                <w:rFonts w:ascii="Times New Roman" w:hAnsi="Times New Roman"/>
                <w:b/>
                <w:bCs/>
                <w:color w:val="FFFFFF" w:themeColor="background1"/>
                <w:sz w:val="24"/>
                <w:szCs w:val="24"/>
              </w:rPr>
              <w:t>FECHA</w:t>
            </w:r>
          </w:p>
        </w:tc>
        <w:tc>
          <w:tcPr>
            <w:tcW w:w="1530" w:type="dxa"/>
            <w:shd w:val="clear" w:color="auto" w:fill="011C50"/>
            <w:vAlign w:val="center"/>
            <w:hideMark/>
          </w:tcPr>
          <w:p w14:paraId="77C68C73" w14:textId="77777777" w:rsidR="001E4C62" w:rsidRPr="00E15910" w:rsidRDefault="001E4C62" w:rsidP="00E15910">
            <w:pPr>
              <w:spacing w:line="360" w:lineRule="auto"/>
              <w:jc w:val="center"/>
              <w:rPr>
                <w:rFonts w:ascii="Times New Roman" w:hAnsi="Times New Roman"/>
                <w:b/>
                <w:bCs/>
                <w:color w:val="FFFFFF" w:themeColor="background1"/>
                <w:sz w:val="24"/>
                <w:szCs w:val="24"/>
              </w:rPr>
            </w:pPr>
            <w:r w:rsidRPr="00E15910">
              <w:rPr>
                <w:rFonts w:ascii="Times New Roman" w:hAnsi="Times New Roman"/>
                <w:b/>
                <w:bCs/>
                <w:color w:val="FFFFFF" w:themeColor="background1"/>
                <w:sz w:val="24"/>
                <w:szCs w:val="24"/>
              </w:rPr>
              <w:t>FACTURA</w:t>
            </w:r>
          </w:p>
        </w:tc>
        <w:tc>
          <w:tcPr>
            <w:tcW w:w="3724" w:type="dxa"/>
            <w:shd w:val="clear" w:color="auto" w:fill="011C50"/>
            <w:vAlign w:val="center"/>
            <w:hideMark/>
          </w:tcPr>
          <w:p w14:paraId="17071E47" w14:textId="77777777" w:rsidR="001E4C62" w:rsidRPr="00E15910" w:rsidRDefault="001E4C62" w:rsidP="00E15910">
            <w:pPr>
              <w:spacing w:line="360" w:lineRule="auto"/>
              <w:jc w:val="center"/>
              <w:rPr>
                <w:rFonts w:ascii="Times New Roman" w:hAnsi="Times New Roman"/>
                <w:b/>
                <w:bCs/>
                <w:color w:val="FFFFFF" w:themeColor="background1"/>
                <w:sz w:val="24"/>
                <w:szCs w:val="24"/>
              </w:rPr>
            </w:pPr>
            <w:r w:rsidRPr="00E15910">
              <w:rPr>
                <w:rFonts w:ascii="Times New Roman" w:hAnsi="Times New Roman"/>
                <w:b/>
                <w:bCs/>
                <w:color w:val="FFFFFF" w:themeColor="background1"/>
                <w:sz w:val="24"/>
                <w:szCs w:val="24"/>
              </w:rPr>
              <w:t>CONCEPTO</w:t>
            </w:r>
          </w:p>
        </w:tc>
        <w:tc>
          <w:tcPr>
            <w:tcW w:w="1996" w:type="dxa"/>
            <w:shd w:val="clear" w:color="auto" w:fill="011C50"/>
            <w:vAlign w:val="center"/>
            <w:hideMark/>
          </w:tcPr>
          <w:p w14:paraId="07213F12" w14:textId="77777777" w:rsidR="001E4C62" w:rsidRPr="00E15910" w:rsidRDefault="001E4C62" w:rsidP="00E15910">
            <w:pPr>
              <w:spacing w:line="360" w:lineRule="auto"/>
              <w:jc w:val="center"/>
              <w:rPr>
                <w:rFonts w:ascii="Times New Roman" w:hAnsi="Times New Roman"/>
                <w:b/>
                <w:bCs/>
                <w:color w:val="FFFFFF" w:themeColor="background1"/>
                <w:sz w:val="24"/>
                <w:szCs w:val="24"/>
              </w:rPr>
            </w:pPr>
            <w:r w:rsidRPr="00E15910">
              <w:rPr>
                <w:rFonts w:ascii="Times New Roman" w:hAnsi="Times New Roman"/>
                <w:b/>
                <w:bCs/>
                <w:color w:val="FFFFFF" w:themeColor="background1"/>
                <w:sz w:val="24"/>
                <w:szCs w:val="24"/>
              </w:rPr>
              <w:t>MONTO</w:t>
            </w:r>
          </w:p>
        </w:tc>
      </w:tr>
      <w:tr w:rsidR="001E4C62" w:rsidRPr="00E15910" w14:paraId="3AA7F790" w14:textId="77777777" w:rsidTr="005A224F">
        <w:trPr>
          <w:trHeight w:val="487"/>
          <w:jc w:val="center"/>
        </w:trPr>
        <w:tc>
          <w:tcPr>
            <w:tcW w:w="1068" w:type="dxa"/>
            <w:vAlign w:val="center"/>
            <w:hideMark/>
          </w:tcPr>
          <w:p w14:paraId="5F3E866D" w14:textId="77777777" w:rsidR="001E4C62" w:rsidRPr="00E15910" w:rsidRDefault="001E4C62" w:rsidP="00E15910">
            <w:pPr>
              <w:spacing w:line="360" w:lineRule="auto"/>
              <w:jc w:val="center"/>
              <w:rPr>
                <w:rFonts w:ascii="Times New Roman" w:hAnsi="Times New Roman"/>
                <w:color w:val="747171"/>
                <w:sz w:val="24"/>
                <w:szCs w:val="24"/>
              </w:rPr>
            </w:pPr>
            <w:r w:rsidRPr="00E15910">
              <w:rPr>
                <w:rFonts w:ascii="Times New Roman" w:hAnsi="Times New Roman"/>
                <w:color w:val="747171"/>
                <w:sz w:val="24"/>
                <w:szCs w:val="24"/>
              </w:rPr>
              <w:t>21/11/22</w:t>
            </w:r>
          </w:p>
        </w:tc>
        <w:tc>
          <w:tcPr>
            <w:tcW w:w="1530" w:type="dxa"/>
            <w:vAlign w:val="center"/>
            <w:hideMark/>
          </w:tcPr>
          <w:p w14:paraId="7CB7DAD0" w14:textId="77777777" w:rsidR="001E4C62" w:rsidRPr="00E15910" w:rsidRDefault="001E4C62" w:rsidP="00E15910">
            <w:pPr>
              <w:spacing w:line="360" w:lineRule="auto"/>
              <w:jc w:val="center"/>
              <w:rPr>
                <w:rFonts w:ascii="Times New Roman" w:hAnsi="Times New Roman"/>
                <w:color w:val="747171"/>
                <w:sz w:val="24"/>
                <w:szCs w:val="24"/>
              </w:rPr>
            </w:pPr>
            <w:r w:rsidRPr="00E15910">
              <w:rPr>
                <w:rFonts w:ascii="Times New Roman" w:hAnsi="Times New Roman"/>
                <w:color w:val="747171"/>
                <w:sz w:val="24"/>
                <w:szCs w:val="24"/>
              </w:rPr>
              <w:t>B01-7451</w:t>
            </w:r>
          </w:p>
        </w:tc>
        <w:tc>
          <w:tcPr>
            <w:tcW w:w="3724" w:type="dxa"/>
            <w:vAlign w:val="center"/>
            <w:hideMark/>
          </w:tcPr>
          <w:p w14:paraId="345247E3" w14:textId="77777777" w:rsidR="001E4C62" w:rsidRPr="00E15910" w:rsidRDefault="001E4C62" w:rsidP="00E15910">
            <w:pPr>
              <w:spacing w:line="360" w:lineRule="auto"/>
              <w:jc w:val="center"/>
              <w:rPr>
                <w:rFonts w:ascii="Times New Roman" w:hAnsi="Times New Roman"/>
                <w:color w:val="747171"/>
                <w:sz w:val="24"/>
                <w:szCs w:val="24"/>
                <w:lang w:val="es-DO"/>
              </w:rPr>
            </w:pPr>
            <w:r w:rsidRPr="00E15910">
              <w:rPr>
                <w:rFonts w:ascii="Times New Roman" w:hAnsi="Times New Roman"/>
                <w:color w:val="747171"/>
                <w:sz w:val="24"/>
                <w:szCs w:val="24"/>
                <w:lang w:val="es-DO"/>
              </w:rPr>
              <w:t>FECOPECO COMPENSACION DE VALORES POR VARIACION PERCIOS C. SEM. 05-11 NOV. 22</w:t>
            </w:r>
          </w:p>
        </w:tc>
        <w:tc>
          <w:tcPr>
            <w:tcW w:w="1996" w:type="dxa"/>
            <w:vAlign w:val="center"/>
            <w:hideMark/>
          </w:tcPr>
          <w:p w14:paraId="539C9FB6" w14:textId="77777777" w:rsidR="001E4C62" w:rsidRPr="00E15910" w:rsidRDefault="001E4C62" w:rsidP="00E15910">
            <w:pPr>
              <w:spacing w:line="360" w:lineRule="auto"/>
              <w:jc w:val="center"/>
              <w:rPr>
                <w:rFonts w:ascii="Times New Roman" w:hAnsi="Times New Roman"/>
                <w:color w:val="747171"/>
                <w:sz w:val="24"/>
                <w:szCs w:val="24"/>
              </w:rPr>
            </w:pPr>
            <w:r w:rsidRPr="00E15910">
              <w:rPr>
                <w:rFonts w:ascii="Times New Roman" w:hAnsi="Times New Roman"/>
                <w:color w:val="747171"/>
                <w:sz w:val="24"/>
                <w:szCs w:val="24"/>
              </w:rPr>
              <w:t>25,351,278.16</w:t>
            </w:r>
          </w:p>
        </w:tc>
      </w:tr>
      <w:tr w:rsidR="001E4C62" w:rsidRPr="00E15910" w14:paraId="32D4DD18" w14:textId="77777777" w:rsidTr="005A224F">
        <w:trPr>
          <w:trHeight w:val="487"/>
          <w:jc w:val="center"/>
        </w:trPr>
        <w:tc>
          <w:tcPr>
            <w:tcW w:w="1068" w:type="dxa"/>
            <w:vAlign w:val="center"/>
            <w:hideMark/>
          </w:tcPr>
          <w:p w14:paraId="58D11F1C" w14:textId="77777777" w:rsidR="001E4C62" w:rsidRPr="00E15910" w:rsidRDefault="001E4C62" w:rsidP="00E15910">
            <w:pPr>
              <w:spacing w:line="360" w:lineRule="auto"/>
              <w:jc w:val="center"/>
              <w:rPr>
                <w:rFonts w:ascii="Times New Roman" w:hAnsi="Times New Roman"/>
                <w:color w:val="747171"/>
                <w:sz w:val="24"/>
                <w:szCs w:val="24"/>
              </w:rPr>
            </w:pPr>
            <w:r w:rsidRPr="00E15910">
              <w:rPr>
                <w:rFonts w:ascii="Times New Roman" w:hAnsi="Times New Roman"/>
                <w:color w:val="747171"/>
                <w:sz w:val="24"/>
                <w:szCs w:val="24"/>
              </w:rPr>
              <w:t>28/11/22</w:t>
            </w:r>
          </w:p>
        </w:tc>
        <w:tc>
          <w:tcPr>
            <w:tcW w:w="1530" w:type="dxa"/>
            <w:vAlign w:val="center"/>
            <w:hideMark/>
          </w:tcPr>
          <w:p w14:paraId="69A3602B" w14:textId="77777777" w:rsidR="001E4C62" w:rsidRPr="00E15910" w:rsidRDefault="001E4C62" w:rsidP="00E15910">
            <w:pPr>
              <w:spacing w:line="360" w:lineRule="auto"/>
              <w:jc w:val="center"/>
              <w:rPr>
                <w:rFonts w:ascii="Times New Roman" w:hAnsi="Times New Roman"/>
                <w:color w:val="747171"/>
                <w:sz w:val="24"/>
                <w:szCs w:val="24"/>
              </w:rPr>
            </w:pPr>
            <w:r w:rsidRPr="00E15910">
              <w:rPr>
                <w:rFonts w:ascii="Times New Roman" w:hAnsi="Times New Roman"/>
                <w:color w:val="747171"/>
                <w:sz w:val="24"/>
                <w:szCs w:val="24"/>
              </w:rPr>
              <w:t>B01-7485</w:t>
            </w:r>
          </w:p>
        </w:tc>
        <w:tc>
          <w:tcPr>
            <w:tcW w:w="3724" w:type="dxa"/>
            <w:vAlign w:val="center"/>
            <w:hideMark/>
          </w:tcPr>
          <w:p w14:paraId="3BAD3A26" w14:textId="77777777" w:rsidR="001E4C62" w:rsidRPr="00E15910" w:rsidRDefault="001E4C62" w:rsidP="00E15910">
            <w:pPr>
              <w:spacing w:line="360" w:lineRule="auto"/>
              <w:jc w:val="center"/>
              <w:rPr>
                <w:rFonts w:ascii="Times New Roman" w:hAnsi="Times New Roman"/>
                <w:color w:val="747171"/>
                <w:sz w:val="24"/>
                <w:szCs w:val="24"/>
                <w:lang w:val="es-DO"/>
              </w:rPr>
            </w:pPr>
            <w:r w:rsidRPr="00E15910">
              <w:rPr>
                <w:rFonts w:ascii="Times New Roman" w:hAnsi="Times New Roman"/>
                <w:color w:val="747171"/>
                <w:sz w:val="24"/>
                <w:szCs w:val="24"/>
                <w:lang w:val="es-DO"/>
              </w:rPr>
              <w:t>FECOPECO COMPENSACION DE VALORES POR VARIACION PERCIOS C. SEM. 12-18 NOV. 22</w:t>
            </w:r>
          </w:p>
        </w:tc>
        <w:tc>
          <w:tcPr>
            <w:tcW w:w="1996" w:type="dxa"/>
            <w:vAlign w:val="center"/>
            <w:hideMark/>
          </w:tcPr>
          <w:p w14:paraId="7F9C8630" w14:textId="77777777" w:rsidR="001E4C62" w:rsidRPr="00E15910" w:rsidRDefault="001E4C62" w:rsidP="00E15910">
            <w:pPr>
              <w:spacing w:line="360" w:lineRule="auto"/>
              <w:jc w:val="center"/>
              <w:rPr>
                <w:rFonts w:ascii="Times New Roman" w:hAnsi="Times New Roman"/>
                <w:color w:val="747171"/>
                <w:sz w:val="24"/>
                <w:szCs w:val="24"/>
              </w:rPr>
            </w:pPr>
            <w:r w:rsidRPr="00E15910">
              <w:rPr>
                <w:rFonts w:ascii="Times New Roman" w:hAnsi="Times New Roman"/>
                <w:color w:val="747171"/>
                <w:sz w:val="24"/>
                <w:szCs w:val="24"/>
              </w:rPr>
              <w:t>29,018,570.90</w:t>
            </w:r>
          </w:p>
        </w:tc>
      </w:tr>
      <w:tr w:rsidR="001E4C62" w:rsidRPr="00E15910" w14:paraId="4F2F6462" w14:textId="77777777" w:rsidTr="005A224F">
        <w:trPr>
          <w:trHeight w:val="487"/>
          <w:jc w:val="center"/>
        </w:trPr>
        <w:tc>
          <w:tcPr>
            <w:tcW w:w="1068" w:type="dxa"/>
            <w:vAlign w:val="center"/>
            <w:hideMark/>
          </w:tcPr>
          <w:p w14:paraId="2B32ACB9" w14:textId="77777777" w:rsidR="001E4C62" w:rsidRPr="00E15910" w:rsidRDefault="001E4C62" w:rsidP="00E15910">
            <w:pPr>
              <w:spacing w:line="360" w:lineRule="auto"/>
              <w:jc w:val="center"/>
              <w:rPr>
                <w:rFonts w:ascii="Times New Roman" w:hAnsi="Times New Roman"/>
                <w:color w:val="747171"/>
                <w:sz w:val="24"/>
                <w:szCs w:val="24"/>
              </w:rPr>
            </w:pPr>
            <w:r w:rsidRPr="00E15910">
              <w:rPr>
                <w:rFonts w:ascii="Times New Roman" w:hAnsi="Times New Roman"/>
                <w:color w:val="747171"/>
                <w:sz w:val="24"/>
                <w:szCs w:val="24"/>
              </w:rPr>
              <w:t>24/10/22</w:t>
            </w:r>
          </w:p>
        </w:tc>
        <w:tc>
          <w:tcPr>
            <w:tcW w:w="1530" w:type="dxa"/>
            <w:vAlign w:val="center"/>
            <w:hideMark/>
          </w:tcPr>
          <w:p w14:paraId="5219083A" w14:textId="77777777" w:rsidR="001E4C62" w:rsidRPr="00E15910" w:rsidRDefault="001E4C62" w:rsidP="00E15910">
            <w:pPr>
              <w:spacing w:line="360" w:lineRule="auto"/>
              <w:jc w:val="center"/>
              <w:rPr>
                <w:rFonts w:ascii="Times New Roman" w:hAnsi="Times New Roman"/>
                <w:color w:val="747171"/>
                <w:sz w:val="24"/>
                <w:szCs w:val="24"/>
              </w:rPr>
            </w:pPr>
            <w:r w:rsidRPr="00E15910">
              <w:rPr>
                <w:rFonts w:ascii="Times New Roman" w:hAnsi="Times New Roman"/>
                <w:color w:val="747171"/>
                <w:sz w:val="24"/>
                <w:szCs w:val="24"/>
              </w:rPr>
              <w:t>B01-7330</w:t>
            </w:r>
          </w:p>
        </w:tc>
        <w:tc>
          <w:tcPr>
            <w:tcW w:w="3724" w:type="dxa"/>
            <w:vAlign w:val="center"/>
            <w:hideMark/>
          </w:tcPr>
          <w:p w14:paraId="255D7CCD" w14:textId="77777777" w:rsidR="001E4C62" w:rsidRPr="00E15910" w:rsidRDefault="001E4C62" w:rsidP="00E15910">
            <w:pPr>
              <w:spacing w:line="360" w:lineRule="auto"/>
              <w:jc w:val="center"/>
              <w:rPr>
                <w:rFonts w:ascii="Times New Roman" w:hAnsi="Times New Roman"/>
                <w:color w:val="747171"/>
                <w:sz w:val="24"/>
                <w:szCs w:val="24"/>
                <w:lang w:val="es-DO"/>
              </w:rPr>
            </w:pPr>
            <w:r w:rsidRPr="00E15910">
              <w:rPr>
                <w:rFonts w:ascii="Times New Roman" w:hAnsi="Times New Roman"/>
                <w:color w:val="747171"/>
                <w:sz w:val="24"/>
                <w:szCs w:val="24"/>
                <w:lang w:val="es-DO"/>
              </w:rPr>
              <w:t>FECOPECO COMPENSACION DE VALORES POR VARIACION PERCIOS C. SEM. 08-14 OCT. 22</w:t>
            </w:r>
          </w:p>
        </w:tc>
        <w:tc>
          <w:tcPr>
            <w:tcW w:w="1996" w:type="dxa"/>
            <w:vAlign w:val="center"/>
            <w:hideMark/>
          </w:tcPr>
          <w:p w14:paraId="0E899540" w14:textId="77777777" w:rsidR="001E4C62" w:rsidRPr="00E15910" w:rsidRDefault="001E4C62" w:rsidP="00E15910">
            <w:pPr>
              <w:spacing w:line="360" w:lineRule="auto"/>
              <w:jc w:val="center"/>
              <w:rPr>
                <w:rFonts w:ascii="Times New Roman" w:hAnsi="Times New Roman"/>
                <w:color w:val="747171"/>
                <w:sz w:val="24"/>
                <w:szCs w:val="24"/>
              </w:rPr>
            </w:pPr>
            <w:r w:rsidRPr="00E15910">
              <w:rPr>
                <w:rFonts w:ascii="Times New Roman" w:hAnsi="Times New Roman"/>
                <w:color w:val="747171"/>
                <w:sz w:val="24"/>
                <w:szCs w:val="24"/>
              </w:rPr>
              <w:t>57,583,368.77</w:t>
            </w:r>
          </w:p>
        </w:tc>
      </w:tr>
      <w:tr w:rsidR="001E4C62" w:rsidRPr="00E15910" w14:paraId="3AA5AB5F" w14:textId="77777777" w:rsidTr="005A224F">
        <w:trPr>
          <w:trHeight w:val="487"/>
          <w:jc w:val="center"/>
        </w:trPr>
        <w:tc>
          <w:tcPr>
            <w:tcW w:w="1068" w:type="dxa"/>
            <w:vAlign w:val="center"/>
            <w:hideMark/>
          </w:tcPr>
          <w:p w14:paraId="682ADCEA" w14:textId="77777777" w:rsidR="001E4C62" w:rsidRPr="00E15910" w:rsidRDefault="001E4C62" w:rsidP="00E15910">
            <w:pPr>
              <w:spacing w:line="360" w:lineRule="auto"/>
              <w:jc w:val="center"/>
              <w:rPr>
                <w:rFonts w:ascii="Times New Roman" w:hAnsi="Times New Roman"/>
                <w:color w:val="747171"/>
                <w:sz w:val="24"/>
                <w:szCs w:val="24"/>
              </w:rPr>
            </w:pPr>
            <w:r w:rsidRPr="00E15910">
              <w:rPr>
                <w:rFonts w:ascii="Times New Roman" w:hAnsi="Times New Roman"/>
                <w:color w:val="747171"/>
                <w:sz w:val="24"/>
                <w:szCs w:val="24"/>
              </w:rPr>
              <w:t>31/10/22</w:t>
            </w:r>
          </w:p>
        </w:tc>
        <w:tc>
          <w:tcPr>
            <w:tcW w:w="1530" w:type="dxa"/>
            <w:vAlign w:val="center"/>
            <w:hideMark/>
          </w:tcPr>
          <w:p w14:paraId="4F69EAA1" w14:textId="77777777" w:rsidR="001E4C62" w:rsidRPr="00E15910" w:rsidRDefault="001E4C62" w:rsidP="00E15910">
            <w:pPr>
              <w:spacing w:line="360" w:lineRule="auto"/>
              <w:jc w:val="center"/>
              <w:rPr>
                <w:rFonts w:ascii="Times New Roman" w:hAnsi="Times New Roman"/>
                <w:color w:val="747171"/>
                <w:sz w:val="24"/>
                <w:szCs w:val="24"/>
              </w:rPr>
            </w:pPr>
            <w:r w:rsidRPr="00E15910">
              <w:rPr>
                <w:rFonts w:ascii="Times New Roman" w:hAnsi="Times New Roman"/>
                <w:color w:val="747171"/>
                <w:sz w:val="24"/>
                <w:szCs w:val="24"/>
              </w:rPr>
              <w:t>B01-7358</w:t>
            </w:r>
          </w:p>
        </w:tc>
        <w:tc>
          <w:tcPr>
            <w:tcW w:w="3724" w:type="dxa"/>
            <w:vAlign w:val="center"/>
            <w:hideMark/>
          </w:tcPr>
          <w:p w14:paraId="2D5AF25D" w14:textId="77777777" w:rsidR="001E4C62" w:rsidRPr="00E15910" w:rsidRDefault="001E4C62" w:rsidP="00E15910">
            <w:pPr>
              <w:spacing w:line="360" w:lineRule="auto"/>
              <w:jc w:val="center"/>
              <w:rPr>
                <w:rFonts w:ascii="Times New Roman" w:hAnsi="Times New Roman"/>
                <w:color w:val="747171"/>
                <w:sz w:val="24"/>
                <w:szCs w:val="24"/>
                <w:lang w:val="es-DO"/>
              </w:rPr>
            </w:pPr>
            <w:r w:rsidRPr="00E15910">
              <w:rPr>
                <w:rFonts w:ascii="Times New Roman" w:hAnsi="Times New Roman"/>
                <w:color w:val="747171"/>
                <w:sz w:val="24"/>
                <w:szCs w:val="24"/>
                <w:lang w:val="es-DO"/>
              </w:rPr>
              <w:t>FECOPECO COMPENSACION DE VALORES POR VARIACION PERCIOS C. SEM. 15-21 OCT. 22</w:t>
            </w:r>
          </w:p>
        </w:tc>
        <w:tc>
          <w:tcPr>
            <w:tcW w:w="1996" w:type="dxa"/>
            <w:vAlign w:val="center"/>
            <w:hideMark/>
          </w:tcPr>
          <w:p w14:paraId="1510A564" w14:textId="77777777" w:rsidR="001E4C62" w:rsidRPr="00E15910" w:rsidRDefault="001E4C62" w:rsidP="00E15910">
            <w:pPr>
              <w:spacing w:line="360" w:lineRule="auto"/>
              <w:jc w:val="center"/>
              <w:rPr>
                <w:rFonts w:ascii="Times New Roman" w:hAnsi="Times New Roman"/>
                <w:color w:val="747171"/>
                <w:sz w:val="24"/>
                <w:szCs w:val="24"/>
              </w:rPr>
            </w:pPr>
            <w:r w:rsidRPr="00E15910">
              <w:rPr>
                <w:rFonts w:ascii="Times New Roman" w:hAnsi="Times New Roman"/>
                <w:color w:val="747171"/>
                <w:sz w:val="24"/>
                <w:szCs w:val="24"/>
              </w:rPr>
              <w:t>34,697,065.14</w:t>
            </w:r>
          </w:p>
        </w:tc>
      </w:tr>
      <w:tr w:rsidR="001E4C62" w:rsidRPr="00E15910" w14:paraId="46D7C1BD" w14:textId="77777777" w:rsidTr="005A224F">
        <w:trPr>
          <w:trHeight w:val="487"/>
          <w:jc w:val="center"/>
        </w:trPr>
        <w:tc>
          <w:tcPr>
            <w:tcW w:w="1068" w:type="dxa"/>
            <w:vAlign w:val="center"/>
            <w:hideMark/>
          </w:tcPr>
          <w:p w14:paraId="00AC1E47" w14:textId="77777777" w:rsidR="001E4C62" w:rsidRPr="00E15910" w:rsidRDefault="001E4C62" w:rsidP="00E15910">
            <w:pPr>
              <w:spacing w:line="360" w:lineRule="auto"/>
              <w:jc w:val="center"/>
              <w:rPr>
                <w:rFonts w:ascii="Times New Roman" w:hAnsi="Times New Roman"/>
                <w:color w:val="747171"/>
                <w:sz w:val="24"/>
                <w:szCs w:val="24"/>
              </w:rPr>
            </w:pPr>
            <w:r w:rsidRPr="00E15910">
              <w:rPr>
                <w:rFonts w:ascii="Times New Roman" w:hAnsi="Times New Roman"/>
                <w:color w:val="747171"/>
                <w:sz w:val="24"/>
                <w:szCs w:val="24"/>
              </w:rPr>
              <w:t>09/11/22</w:t>
            </w:r>
          </w:p>
        </w:tc>
        <w:tc>
          <w:tcPr>
            <w:tcW w:w="1530" w:type="dxa"/>
            <w:vAlign w:val="center"/>
            <w:hideMark/>
          </w:tcPr>
          <w:p w14:paraId="66123733" w14:textId="77777777" w:rsidR="001E4C62" w:rsidRPr="00E15910" w:rsidRDefault="001E4C62" w:rsidP="00E15910">
            <w:pPr>
              <w:spacing w:line="360" w:lineRule="auto"/>
              <w:jc w:val="center"/>
              <w:rPr>
                <w:rFonts w:ascii="Times New Roman" w:hAnsi="Times New Roman"/>
                <w:color w:val="747171"/>
                <w:sz w:val="24"/>
                <w:szCs w:val="24"/>
              </w:rPr>
            </w:pPr>
            <w:r w:rsidRPr="00E15910">
              <w:rPr>
                <w:rFonts w:ascii="Times New Roman" w:hAnsi="Times New Roman"/>
                <w:color w:val="747171"/>
                <w:sz w:val="24"/>
                <w:szCs w:val="24"/>
              </w:rPr>
              <w:t>B01-7394</w:t>
            </w:r>
          </w:p>
        </w:tc>
        <w:tc>
          <w:tcPr>
            <w:tcW w:w="3724" w:type="dxa"/>
            <w:vAlign w:val="center"/>
            <w:hideMark/>
          </w:tcPr>
          <w:p w14:paraId="63DC7C37" w14:textId="77777777" w:rsidR="001E4C62" w:rsidRPr="00E15910" w:rsidRDefault="001E4C62" w:rsidP="00E15910">
            <w:pPr>
              <w:spacing w:line="360" w:lineRule="auto"/>
              <w:jc w:val="center"/>
              <w:rPr>
                <w:rFonts w:ascii="Times New Roman" w:hAnsi="Times New Roman"/>
                <w:color w:val="747171"/>
                <w:sz w:val="24"/>
                <w:szCs w:val="24"/>
                <w:lang w:val="es-DO"/>
              </w:rPr>
            </w:pPr>
            <w:r w:rsidRPr="00E15910">
              <w:rPr>
                <w:rFonts w:ascii="Times New Roman" w:hAnsi="Times New Roman"/>
                <w:color w:val="747171"/>
                <w:sz w:val="24"/>
                <w:szCs w:val="24"/>
                <w:lang w:val="es-DO"/>
              </w:rPr>
              <w:t>FECOPECO COMPENSACION DE VALORES POR VARIACION PERCIOS C. SEM. 22-28 OCT. 22</w:t>
            </w:r>
          </w:p>
        </w:tc>
        <w:tc>
          <w:tcPr>
            <w:tcW w:w="1996" w:type="dxa"/>
            <w:vAlign w:val="center"/>
            <w:hideMark/>
          </w:tcPr>
          <w:p w14:paraId="1C96235F" w14:textId="77777777" w:rsidR="001E4C62" w:rsidRPr="00E15910" w:rsidRDefault="001E4C62" w:rsidP="00E15910">
            <w:pPr>
              <w:spacing w:line="360" w:lineRule="auto"/>
              <w:jc w:val="center"/>
              <w:rPr>
                <w:rFonts w:ascii="Times New Roman" w:hAnsi="Times New Roman"/>
                <w:color w:val="747171"/>
                <w:sz w:val="24"/>
                <w:szCs w:val="24"/>
              </w:rPr>
            </w:pPr>
            <w:r w:rsidRPr="00E15910">
              <w:rPr>
                <w:rFonts w:ascii="Times New Roman" w:hAnsi="Times New Roman"/>
                <w:color w:val="747171"/>
                <w:sz w:val="24"/>
                <w:szCs w:val="24"/>
              </w:rPr>
              <w:t>44,384,175.19</w:t>
            </w:r>
          </w:p>
        </w:tc>
      </w:tr>
      <w:tr w:rsidR="001E4C62" w:rsidRPr="00E15910" w14:paraId="053786B4" w14:textId="77777777" w:rsidTr="005A224F">
        <w:trPr>
          <w:trHeight w:val="487"/>
          <w:jc w:val="center"/>
        </w:trPr>
        <w:tc>
          <w:tcPr>
            <w:tcW w:w="1068" w:type="dxa"/>
            <w:vAlign w:val="center"/>
            <w:hideMark/>
          </w:tcPr>
          <w:p w14:paraId="5E303B69" w14:textId="77777777" w:rsidR="001E4C62" w:rsidRPr="00E15910" w:rsidRDefault="001E4C62" w:rsidP="00E15910">
            <w:pPr>
              <w:spacing w:line="360" w:lineRule="auto"/>
              <w:jc w:val="center"/>
              <w:rPr>
                <w:rFonts w:ascii="Times New Roman" w:hAnsi="Times New Roman"/>
                <w:color w:val="747171"/>
                <w:sz w:val="24"/>
                <w:szCs w:val="24"/>
              </w:rPr>
            </w:pPr>
            <w:r w:rsidRPr="00E15910">
              <w:rPr>
                <w:rFonts w:ascii="Times New Roman" w:hAnsi="Times New Roman"/>
                <w:color w:val="747171"/>
                <w:sz w:val="24"/>
                <w:szCs w:val="24"/>
              </w:rPr>
              <w:lastRenderedPageBreak/>
              <w:t>16/11/22</w:t>
            </w:r>
          </w:p>
        </w:tc>
        <w:tc>
          <w:tcPr>
            <w:tcW w:w="1530" w:type="dxa"/>
            <w:vAlign w:val="center"/>
            <w:hideMark/>
          </w:tcPr>
          <w:p w14:paraId="7B641D7B" w14:textId="77777777" w:rsidR="001E4C62" w:rsidRPr="00E15910" w:rsidRDefault="001E4C62" w:rsidP="00E15910">
            <w:pPr>
              <w:spacing w:line="360" w:lineRule="auto"/>
              <w:jc w:val="center"/>
              <w:rPr>
                <w:rFonts w:ascii="Times New Roman" w:hAnsi="Times New Roman"/>
                <w:color w:val="747171"/>
                <w:sz w:val="24"/>
                <w:szCs w:val="24"/>
              </w:rPr>
            </w:pPr>
            <w:r w:rsidRPr="00E15910">
              <w:rPr>
                <w:rFonts w:ascii="Times New Roman" w:hAnsi="Times New Roman"/>
                <w:color w:val="747171"/>
                <w:sz w:val="24"/>
                <w:szCs w:val="24"/>
              </w:rPr>
              <w:t>B01-7425</w:t>
            </w:r>
          </w:p>
        </w:tc>
        <w:tc>
          <w:tcPr>
            <w:tcW w:w="3724" w:type="dxa"/>
            <w:vAlign w:val="center"/>
            <w:hideMark/>
          </w:tcPr>
          <w:p w14:paraId="4ACBFEEE" w14:textId="77777777" w:rsidR="001E4C62" w:rsidRPr="00E15910" w:rsidRDefault="001E4C62" w:rsidP="00E15910">
            <w:pPr>
              <w:spacing w:line="360" w:lineRule="auto"/>
              <w:jc w:val="center"/>
              <w:rPr>
                <w:rFonts w:ascii="Times New Roman" w:hAnsi="Times New Roman"/>
                <w:color w:val="747171"/>
                <w:sz w:val="24"/>
                <w:szCs w:val="24"/>
              </w:rPr>
            </w:pPr>
            <w:r w:rsidRPr="00E15910">
              <w:rPr>
                <w:rFonts w:ascii="Times New Roman" w:hAnsi="Times New Roman"/>
                <w:color w:val="747171"/>
                <w:sz w:val="24"/>
                <w:szCs w:val="24"/>
                <w:lang w:val="es-DO"/>
              </w:rPr>
              <w:t xml:space="preserve">FECOPECO COMPENSACION DE VALORES POR VARIACION PERCIOS C. SEM. 29 OCT. </w:t>
            </w:r>
            <w:r w:rsidRPr="00E15910">
              <w:rPr>
                <w:rFonts w:ascii="Times New Roman" w:hAnsi="Times New Roman"/>
                <w:color w:val="747171"/>
                <w:sz w:val="24"/>
                <w:szCs w:val="24"/>
              </w:rPr>
              <w:t>AL 04 NOV. 22</w:t>
            </w:r>
          </w:p>
        </w:tc>
        <w:tc>
          <w:tcPr>
            <w:tcW w:w="1996" w:type="dxa"/>
            <w:vAlign w:val="center"/>
            <w:hideMark/>
          </w:tcPr>
          <w:p w14:paraId="0EFFC50F" w14:textId="77777777" w:rsidR="001E4C62" w:rsidRPr="00E15910" w:rsidRDefault="001E4C62" w:rsidP="00E15910">
            <w:pPr>
              <w:spacing w:line="360" w:lineRule="auto"/>
              <w:jc w:val="center"/>
              <w:rPr>
                <w:rFonts w:ascii="Times New Roman" w:hAnsi="Times New Roman"/>
                <w:color w:val="747171"/>
                <w:sz w:val="24"/>
                <w:szCs w:val="24"/>
              </w:rPr>
            </w:pPr>
            <w:r w:rsidRPr="00E15910">
              <w:rPr>
                <w:rFonts w:ascii="Times New Roman" w:hAnsi="Times New Roman"/>
                <w:color w:val="747171"/>
                <w:sz w:val="24"/>
                <w:szCs w:val="24"/>
              </w:rPr>
              <w:t>58,706,046.53</w:t>
            </w:r>
          </w:p>
        </w:tc>
      </w:tr>
      <w:tr w:rsidR="00685CA5" w:rsidRPr="00E15910" w14:paraId="21B28EBC" w14:textId="77777777" w:rsidTr="005A224F">
        <w:trPr>
          <w:trHeight w:val="243"/>
          <w:jc w:val="center"/>
        </w:trPr>
        <w:tc>
          <w:tcPr>
            <w:tcW w:w="6322" w:type="dxa"/>
            <w:gridSpan w:val="3"/>
            <w:vAlign w:val="center"/>
            <w:hideMark/>
          </w:tcPr>
          <w:p w14:paraId="3E3747FC" w14:textId="77777777" w:rsidR="00685CA5" w:rsidRPr="00E15910" w:rsidRDefault="00685CA5" w:rsidP="00E15910">
            <w:pPr>
              <w:spacing w:line="360" w:lineRule="auto"/>
              <w:jc w:val="center"/>
              <w:rPr>
                <w:rFonts w:ascii="Times New Roman" w:hAnsi="Times New Roman"/>
                <w:b/>
                <w:bCs/>
                <w:color w:val="747171"/>
                <w:sz w:val="24"/>
                <w:szCs w:val="24"/>
              </w:rPr>
            </w:pPr>
            <w:r w:rsidRPr="00E15910">
              <w:rPr>
                <w:rFonts w:ascii="Times New Roman" w:hAnsi="Times New Roman"/>
                <w:b/>
                <w:bCs/>
                <w:color w:val="747171"/>
                <w:sz w:val="24"/>
                <w:szCs w:val="24"/>
              </w:rPr>
              <w:t>FECOPECO AL 30-11-22</w:t>
            </w:r>
          </w:p>
        </w:tc>
        <w:tc>
          <w:tcPr>
            <w:tcW w:w="1996" w:type="dxa"/>
            <w:vAlign w:val="center"/>
            <w:hideMark/>
          </w:tcPr>
          <w:p w14:paraId="69D168E8" w14:textId="77777777" w:rsidR="00685CA5" w:rsidRPr="00E15910" w:rsidRDefault="00685CA5" w:rsidP="00E15910">
            <w:pPr>
              <w:spacing w:line="360" w:lineRule="auto"/>
              <w:jc w:val="center"/>
              <w:rPr>
                <w:rFonts w:ascii="Times New Roman" w:hAnsi="Times New Roman"/>
                <w:b/>
                <w:bCs/>
                <w:color w:val="747171"/>
                <w:sz w:val="24"/>
                <w:szCs w:val="24"/>
              </w:rPr>
            </w:pPr>
            <w:r w:rsidRPr="00E15910">
              <w:rPr>
                <w:rFonts w:ascii="Times New Roman" w:hAnsi="Times New Roman"/>
                <w:b/>
                <w:bCs/>
                <w:color w:val="747171"/>
                <w:sz w:val="24"/>
                <w:szCs w:val="24"/>
              </w:rPr>
              <w:t>249,740,504.69</w:t>
            </w:r>
          </w:p>
        </w:tc>
      </w:tr>
    </w:tbl>
    <w:p w14:paraId="5A1A7ED6" w14:textId="77777777" w:rsidR="001E4C62" w:rsidRDefault="00E15910" w:rsidP="001E4C62">
      <w:pPr>
        <w:spacing w:line="360" w:lineRule="auto"/>
        <w:rPr>
          <w:i/>
          <w:iCs/>
          <w:color w:val="747171"/>
          <w:sz w:val="18"/>
          <w:szCs w:val="18"/>
          <w:lang w:val="es-DO"/>
        </w:rPr>
      </w:pPr>
      <w:r>
        <w:rPr>
          <w:i/>
          <w:iCs/>
          <w:color w:val="747171"/>
          <w:sz w:val="18"/>
          <w:szCs w:val="18"/>
          <w:lang w:val="es-DO"/>
        </w:rPr>
        <w:t>Fuente: Dirección Financiera MICM</w:t>
      </w:r>
    </w:p>
    <w:p w14:paraId="4580CEF4" w14:textId="77777777" w:rsidR="00E15910" w:rsidRDefault="00E15910" w:rsidP="001E4C62">
      <w:pPr>
        <w:spacing w:line="360" w:lineRule="auto"/>
        <w:rPr>
          <w:i/>
          <w:iCs/>
          <w:color w:val="747171"/>
          <w:sz w:val="18"/>
          <w:szCs w:val="18"/>
          <w:lang w:val="es-DO"/>
        </w:rPr>
      </w:pPr>
    </w:p>
    <w:p w14:paraId="7990401A" w14:textId="77777777" w:rsidR="00E15910" w:rsidRPr="00E15910" w:rsidRDefault="00E15910" w:rsidP="00E15910">
      <w:pPr>
        <w:spacing w:after="0" w:line="360" w:lineRule="auto"/>
        <w:jc w:val="center"/>
        <w:rPr>
          <w:b/>
          <w:bCs/>
          <w:color w:val="747171"/>
          <w:lang w:val="es-DO"/>
        </w:rPr>
      </w:pPr>
      <w:r w:rsidRPr="00E15910">
        <w:rPr>
          <w:b/>
          <w:bCs/>
          <w:lang w:val="es-DO"/>
        </w:rPr>
        <w:t xml:space="preserve">Tabla No.  </w:t>
      </w:r>
      <w:r w:rsidRPr="00E15910">
        <w:rPr>
          <w:b/>
          <w:bCs/>
          <w:lang w:val="es-DO"/>
        </w:rPr>
        <w:fldChar w:fldCharType="begin"/>
      </w:r>
      <w:r w:rsidRPr="00E15910">
        <w:rPr>
          <w:b/>
          <w:bCs/>
          <w:lang w:val="es-DO"/>
        </w:rPr>
        <w:instrText xml:space="preserve"> SEQ Tabla_No._ \* ARABIC </w:instrText>
      </w:r>
      <w:r w:rsidRPr="00E15910">
        <w:rPr>
          <w:b/>
          <w:bCs/>
          <w:lang w:val="es-DO"/>
        </w:rPr>
        <w:fldChar w:fldCharType="separate"/>
      </w:r>
      <w:r w:rsidR="00596844">
        <w:rPr>
          <w:b/>
          <w:bCs/>
          <w:noProof/>
          <w:lang w:val="es-DO"/>
        </w:rPr>
        <w:t>14</w:t>
      </w:r>
      <w:r w:rsidRPr="00E15910">
        <w:rPr>
          <w:b/>
          <w:bCs/>
          <w:lang w:val="es-DO"/>
        </w:rPr>
        <w:fldChar w:fldCharType="end"/>
      </w:r>
      <w:r w:rsidRPr="00E15910">
        <w:rPr>
          <w:b/>
          <w:bCs/>
          <w:color w:val="747171"/>
          <w:lang w:val="es-DO"/>
        </w:rPr>
        <w:t xml:space="preserve"> </w:t>
      </w:r>
    </w:p>
    <w:p w14:paraId="2DF82101" w14:textId="77777777" w:rsidR="00E15910" w:rsidRPr="008C59D2" w:rsidRDefault="00E15910" w:rsidP="00E15910">
      <w:pPr>
        <w:spacing w:after="0" w:line="360" w:lineRule="auto"/>
        <w:jc w:val="center"/>
        <w:rPr>
          <w:color w:val="747171"/>
          <w:lang w:val="es-DO"/>
        </w:rPr>
      </w:pPr>
      <w:r w:rsidRPr="008C59D2">
        <w:rPr>
          <w:color w:val="747171"/>
          <w:lang w:val="es-DO"/>
        </w:rPr>
        <w:t>Detalle de la Cuenta por Cobrar Según Importadora</w:t>
      </w:r>
    </w:p>
    <w:p w14:paraId="2316EB12" w14:textId="77777777" w:rsidR="00E15910" w:rsidRPr="008C59D2" w:rsidRDefault="00E15910" w:rsidP="00E15910">
      <w:pPr>
        <w:spacing w:after="0" w:line="360" w:lineRule="auto"/>
        <w:jc w:val="center"/>
        <w:rPr>
          <w:color w:val="747171"/>
          <w:lang w:val="es-DO"/>
        </w:rPr>
      </w:pPr>
      <w:r w:rsidRPr="008C59D2">
        <w:rPr>
          <w:color w:val="747171"/>
          <w:lang w:val="es-DO"/>
        </w:rPr>
        <w:t>Al 30 de noviembre de 2022</w:t>
      </w:r>
    </w:p>
    <w:p w14:paraId="4144E4DC" w14:textId="77777777" w:rsidR="00E15910" w:rsidRPr="008C59D2" w:rsidRDefault="00E15910" w:rsidP="00E15910">
      <w:pPr>
        <w:spacing w:after="0" w:line="360" w:lineRule="auto"/>
        <w:jc w:val="center"/>
        <w:rPr>
          <w:color w:val="747171"/>
          <w:lang w:val="es-DO"/>
        </w:rPr>
      </w:pPr>
      <w:r w:rsidRPr="008C59D2">
        <w:rPr>
          <w:color w:val="747171"/>
          <w:lang w:val="es-DO"/>
        </w:rPr>
        <w:t>(Valores en RD$)</w:t>
      </w:r>
    </w:p>
    <w:p w14:paraId="0B0CA52A" w14:textId="77777777" w:rsidR="00E15910" w:rsidRDefault="00E15910" w:rsidP="00E15910">
      <w:pPr>
        <w:spacing w:after="0" w:line="360" w:lineRule="auto"/>
        <w:jc w:val="center"/>
        <w:rPr>
          <w:b/>
          <w:bCs/>
          <w:color w:val="747171"/>
        </w:rPr>
      </w:pPr>
      <w:r w:rsidRPr="002238CB">
        <w:rPr>
          <w:b/>
          <w:bCs/>
          <w:color w:val="747171"/>
        </w:rPr>
        <w:t>GULFSTREAM PETROLEUM</w:t>
      </w:r>
    </w:p>
    <w:p w14:paraId="7F28FC8B" w14:textId="77777777" w:rsidR="00E15910" w:rsidRDefault="00E15910" w:rsidP="00E15910">
      <w:pPr>
        <w:spacing w:after="0" w:line="360" w:lineRule="auto"/>
        <w:jc w:val="center"/>
        <w:rPr>
          <w:b/>
          <w:bCs/>
          <w:color w:val="747171"/>
        </w:rPr>
      </w:pPr>
      <w:r w:rsidRPr="00D031CA">
        <w:rPr>
          <w:b/>
          <w:bCs/>
          <w:color w:val="747171"/>
        </w:rPr>
        <w:t>COMISIÓN GAL</w:t>
      </w:r>
    </w:p>
    <w:tbl>
      <w:tblPr>
        <w:tblStyle w:val="Tablaconcuadrcula"/>
        <w:tblW w:w="8384" w:type="dxa"/>
        <w:jc w:val="center"/>
        <w:tblBorders>
          <w:top w:val="single" w:sz="4" w:space="0" w:color="011C50"/>
          <w:left w:val="single" w:sz="4" w:space="0" w:color="011C50"/>
          <w:bottom w:val="single" w:sz="4" w:space="0" w:color="011C50"/>
          <w:right w:val="single" w:sz="4" w:space="0" w:color="011C50"/>
          <w:insideH w:val="single" w:sz="4" w:space="0" w:color="011C50"/>
          <w:insideV w:val="single" w:sz="4" w:space="0" w:color="011C50"/>
        </w:tblBorders>
        <w:tblLook w:val="04A0" w:firstRow="1" w:lastRow="0" w:firstColumn="1" w:lastColumn="0" w:noHBand="0" w:noVBand="1"/>
      </w:tblPr>
      <w:tblGrid>
        <w:gridCol w:w="1230"/>
        <w:gridCol w:w="1530"/>
        <w:gridCol w:w="3531"/>
        <w:gridCol w:w="2093"/>
      </w:tblGrid>
      <w:tr w:rsidR="001E4C62" w:rsidRPr="00E15910" w14:paraId="33B2F742" w14:textId="77777777" w:rsidTr="00A92F85">
        <w:trPr>
          <w:trHeight w:val="375"/>
          <w:jc w:val="center"/>
        </w:trPr>
        <w:tc>
          <w:tcPr>
            <w:tcW w:w="1230" w:type="dxa"/>
            <w:shd w:val="clear" w:color="auto" w:fill="002060"/>
            <w:vAlign w:val="center"/>
            <w:hideMark/>
          </w:tcPr>
          <w:p w14:paraId="626D5ADA" w14:textId="77777777" w:rsidR="001E4C62" w:rsidRPr="00E15910" w:rsidRDefault="001E4C62" w:rsidP="00E15910">
            <w:pPr>
              <w:spacing w:line="360" w:lineRule="auto"/>
              <w:jc w:val="center"/>
              <w:rPr>
                <w:rFonts w:ascii="Times New Roman" w:hAnsi="Times New Roman"/>
                <w:b/>
                <w:bCs/>
                <w:color w:val="FFFFFF" w:themeColor="background1"/>
                <w:sz w:val="24"/>
                <w:szCs w:val="24"/>
              </w:rPr>
            </w:pPr>
            <w:r w:rsidRPr="00E15910">
              <w:rPr>
                <w:rFonts w:ascii="Times New Roman" w:hAnsi="Times New Roman"/>
                <w:b/>
                <w:bCs/>
                <w:color w:val="FFFFFF" w:themeColor="background1"/>
                <w:sz w:val="24"/>
                <w:szCs w:val="24"/>
              </w:rPr>
              <w:t>FECHA</w:t>
            </w:r>
          </w:p>
        </w:tc>
        <w:tc>
          <w:tcPr>
            <w:tcW w:w="1530" w:type="dxa"/>
            <w:shd w:val="clear" w:color="auto" w:fill="002060"/>
            <w:vAlign w:val="center"/>
            <w:hideMark/>
          </w:tcPr>
          <w:p w14:paraId="18434EDD" w14:textId="77777777" w:rsidR="001E4C62" w:rsidRPr="00E15910" w:rsidRDefault="001E4C62" w:rsidP="00E15910">
            <w:pPr>
              <w:spacing w:line="360" w:lineRule="auto"/>
              <w:jc w:val="center"/>
              <w:rPr>
                <w:rFonts w:ascii="Times New Roman" w:hAnsi="Times New Roman"/>
                <w:b/>
                <w:bCs/>
                <w:color w:val="FFFFFF" w:themeColor="background1"/>
                <w:sz w:val="24"/>
                <w:szCs w:val="24"/>
              </w:rPr>
            </w:pPr>
            <w:r w:rsidRPr="00E15910">
              <w:rPr>
                <w:rFonts w:ascii="Times New Roman" w:hAnsi="Times New Roman"/>
                <w:b/>
                <w:bCs/>
                <w:color w:val="FFFFFF" w:themeColor="background1"/>
                <w:sz w:val="24"/>
                <w:szCs w:val="24"/>
              </w:rPr>
              <w:t>FACTURA</w:t>
            </w:r>
          </w:p>
        </w:tc>
        <w:tc>
          <w:tcPr>
            <w:tcW w:w="3531" w:type="dxa"/>
            <w:shd w:val="clear" w:color="auto" w:fill="002060"/>
            <w:vAlign w:val="center"/>
            <w:hideMark/>
          </w:tcPr>
          <w:p w14:paraId="69353CD0" w14:textId="77777777" w:rsidR="001E4C62" w:rsidRPr="00E15910" w:rsidRDefault="001E4C62" w:rsidP="00E15910">
            <w:pPr>
              <w:spacing w:line="360" w:lineRule="auto"/>
              <w:jc w:val="center"/>
              <w:rPr>
                <w:rFonts w:ascii="Times New Roman" w:hAnsi="Times New Roman"/>
                <w:b/>
                <w:bCs/>
                <w:color w:val="FFFFFF" w:themeColor="background1"/>
                <w:sz w:val="24"/>
                <w:szCs w:val="24"/>
              </w:rPr>
            </w:pPr>
            <w:r w:rsidRPr="00E15910">
              <w:rPr>
                <w:rFonts w:ascii="Times New Roman" w:hAnsi="Times New Roman"/>
                <w:b/>
                <w:bCs/>
                <w:color w:val="FFFFFF" w:themeColor="background1"/>
                <w:sz w:val="24"/>
                <w:szCs w:val="24"/>
              </w:rPr>
              <w:t>CONCEPTO</w:t>
            </w:r>
          </w:p>
        </w:tc>
        <w:tc>
          <w:tcPr>
            <w:tcW w:w="2093" w:type="dxa"/>
            <w:shd w:val="clear" w:color="auto" w:fill="002060"/>
            <w:vAlign w:val="center"/>
            <w:hideMark/>
          </w:tcPr>
          <w:p w14:paraId="3A6AF12C" w14:textId="77777777" w:rsidR="001E4C62" w:rsidRPr="00E15910" w:rsidRDefault="001E4C62" w:rsidP="00E15910">
            <w:pPr>
              <w:spacing w:line="360" w:lineRule="auto"/>
              <w:jc w:val="center"/>
              <w:rPr>
                <w:rFonts w:ascii="Times New Roman" w:hAnsi="Times New Roman"/>
                <w:b/>
                <w:bCs/>
                <w:color w:val="FFFFFF" w:themeColor="background1"/>
                <w:sz w:val="24"/>
                <w:szCs w:val="24"/>
              </w:rPr>
            </w:pPr>
            <w:r w:rsidRPr="00E15910">
              <w:rPr>
                <w:rFonts w:ascii="Times New Roman" w:hAnsi="Times New Roman"/>
                <w:b/>
                <w:bCs/>
                <w:color w:val="FFFFFF" w:themeColor="background1"/>
                <w:sz w:val="24"/>
                <w:szCs w:val="24"/>
              </w:rPr>
              <w:t>MONTO</w:t>
            </w:r>
          </w:p>
        </w:tc>
      </w:tr>
      <w:tr w:rsidR="001E4C62" w:rsidRPr="00E15910" w14:paraId="63466CCB" w14:textId="77777777" w:rsidTr="00A92F85">
        <w:trPr>
          <w:trHeight w:val="375"/>
          <w:jc w:val="center"/>
        </w:trPr>
        <w:tc>
          <w:tcPr>
            <w:tcW w:w="1230" w:type="dxa"/>
            <w:vAlign w:val="center"/>
            <w:hideMark/>
          </w:tcPr>
          <w:p w14:paraId="73C46362" w14:textId="77777777" w:rsidR="001E4C62" w:rsidRPr="00E15910" w:rsidRDefault="001E4C62" w:rsidP="00E15910">
            <w:pPr>
              <w:jc w:val="center"/>
              <w:rPr>
                <w:rFonts w:ascii="Times New Roman" w:hAnsi="Times New Roman"/>
                <w:color w:val="747171"/>
                <w:sz w:val="24"/>
                <w:szCs w:val="24"/>
              </w:rPr>
            </w:pPr>
            <w:r w:rsidRPr="00E15910">
              <w:rPr>
                <w:rFonts w:ascii="Times New Roman" w:hAnsi="Times New Roman"/>
                <w:color w:val="747171"/>
                <w:sz w:val="24"/>
                <w:szCs w:val="24"/>
              </w:rPr>
              <w:t>04/03/21</w:t>
            </w:r>
          </w:p>
        </w:tc>
        <w:tc>
          <w:tcPr>
            <w:tcW w:w="1530" w:type="dxa"/>
            <w:vAlign w:val="center"/>
            <w:hideMark/>
          </w:tcPr>
          <w:p w14:paraId="5025A096" w14:textId="77777777" w:rsidR="001E4C62" w:rsidRPr="00E15910" w:rsidRDefault="001E4C62" w:rsidP="00E15910">
            <w:pPr>
              <w:jc w:val="center"/>
              <w:rPr>
                <w:rFonts w:ascii="Times New Roman" w:hAnsi="Times New Roman"/>
                <w:color w:val="747171"/>
                <w:sz w:val="24"/>
                <w:szCs w:val="24"/>
              </w:rPr>
            </w:pPr>
            <w:r w:rsidRPr="00E15910">
              <w:rPr>
                <w:rFonts w:ascii="Times New Roman" w:hAnsi="Times New Roman"/>
                <w:color w:val="747171"/>
                <w:sz w:val="24"/>
                <w:szCs w:val="24"/>
              </w:rPr>
              <w:t>B02-0913</w:t>
            </w:r>
          </w:p>
        </w:tc>
        <w:tc>
          <w:tcPr>
            <w:tcW w:w="3531" w:type="dxa"/>
            <w:vAlign w:val="center"/>
            <w:hideMark/>
          </w:tcPr>
          <w:p w14:paraId="4E8E693E" w14:textId="77777777" w:rsidR="001E4C62" w:rsidRPr="00E15910" w:rsidRDefault="001E4C62" w:rsidP="00E15910">
            <w:pPr>
              <w:jc w:val="center"/>
              <w:rPr>
                <w:rFonts w:ascii="Times New Roman" w:hAnsi="Times New Roman"/>
                <w:color w:val="747171"/>
                <w:sz w:val="24"/>
                <w:szCs w:val="24"/>
                <w:lang w:val="es-DO"/>
              </w:rPr>
            </w:pPr>
            <w:r w:rsidRPr="00E15910">
              <w:rPr>
                <w:rFonts w:ascii="Times New Roman" w:hAnsi="Times New Roman"/>
                <w:color w:val="747171"/>
                <w:sz w:val="24"/>
                <w:szCs w:val="24"/>
                <w:lang w:val="es-DO"/>
              </w:rPr>
              <w:t>GAL SEMANA DEL 06 AL 12 FEBRERO 2021</w:t>
            </w:r>
          </w:p>
        </w:tc>
        <w:tc>
          <w:tcPr>
            <w:tcW w:w="2093" w:type="dxa"/>
            <w:vAlign w:val="center"/>
            <w:hideMark/>
          </w:tcPr>
          <w:p w14:paraId="486845B1" w14:textId="77777777" w:rsidR="001E4C62" w:rsidRPr="00E15910" w:rsidRDefault="001E4C62" w:rsidP="00E15910">
            <w:pPr>
              <w:jc w:val="center"/>
              <w:rPr>
                <w:rFonts w:ascii="Times New Roman" w:hAnsi="Times New Roman"/>
                <w:color w:val="747171"/>
                <w:sz w:val="24"/>
                <w:szCs w:val="24"/>
              </w:rPr>
            </w:pPr>
            <w:r w:rsidRPr="00E15910">
              <w:rPr>
                <w:rFonts w:ascii="Times New Roman" w:hAnsi="Times New Roman"/>
                <w:color w:val="747171"/>
                <w:sz w:val="24"/>
                <w:szCs w:val="24"/>
              </w:rPr>
              <w:t>50,356.20</w:t>
            </w:r>
          </w:p>
        </w:tc>
      </w:tr>
      <w:tr w:rsidR="00A92F85" w:rsidRPr="00E15910" w14:paraId="0053658C" w14:textId="77777777" w:rsidTr="00A92F85">
        <w:trPr>
          <w:trHeight w:val="375"/>
          <w:jc w:val="center"/>
        </w:trPr>
        <w:tc>
          <w:tcPr>
            <w:tcW w:w="6291" w:type="dxa"/>
            <w:gridSpan w:val="3"/>
            <w:vAlign w:val="center"/>
            <w:hideMark/>
          </w:tcPr>
          <w:p w14:paraId="1FC88B41" w14:textId="77777777" w:rsidR="00A92F85" w:rsidRPr="00E15910" w:rsidRDefault="00A92F85" w:rsidP="00E15910">
            <w:pPr>
              <w:jc w:val="center"/>
              <w:rPr>
                <w:rFonts w:ascii="Times New Roman" w:hAnsi="Times New Roman"/>
                <w:b/>
                <w:bCs/>
                <w:color w:val="747171"/>
                <w:sz w:val="24"/>
                <w:szCs w:val="24"/>
              </w:rPr>
            </w:pPr>
            <w:r w:rsidRPr="00E15910">
              <w:rPr>
                <w:rFonts w:ascii="Times New Roman" w:hAnsi="Times New Roman"/>
                <w:b/>
                <w:bCs/>
                <w:color w:val="747171"/>
                <w:sz w:val="24"/>
                <w:szCs w:val="24"/>
              </w:rPr>
              <w:t>COMISION GAL AL 30-11-22</w:t>
            </w:r>
          </w:p>
        </w:tc>
        <w:tc>
          <w:tcPr>
            <w:tcW w:w="2093" w:type="dxa"/>
            <w:vAlign w:val="center"/>
            <w:hideMark/>
          </w:tcPr>
          <w:p w14:paraId="6B92F87B" w14:textId="77777777" w:rsidR="00A92F85" w:rsidRPr="00E15910" w:rsidRDefault="00A92F85" w:rsidP="00E15910">
            <w:pPr>
              <w:jc w:val="center"/>
              <w:rPr>
                <w:rFonts w:ascii="Times New Roman" w:hAnsi="Times New Roman"/>
                <w:b/>
                <w:bCs/>
                <w:color w:val="747171"/>
                <w:sz w:val="24"/>
                <w:szCs w:val="24"/>
              </w:rPr>
            </w:pPr>
            <w:r w:rsidRPr="00E15910">
              <w:rPr>
                <w:rFonts w:ascii="Times New Roman" w:hAnsi="Times New Roman"/>
                <w:b/>
                <w:bCs/>
                <w:color w:val="747171"/>
                <w:sz w:val="24"/>
                <w:szCs w:val="24"/>
              </w:rPr>
              <w:t>50,356.20</w:t>
            </w:r>
          </w:p>
        </w:tc>
      </w:tr>
    </w:tbl>
    <w:p w14:paraId="1A6B5DD7" w14:textId="77777777" w:rsidR="005A224F" w:rsidRDefault="00E15910" w:rsidP="001E4C62">
      <w:pPr>
        <w:spacing w:line="360" w:lineRule="auto"/>
        <w:rPr>
          <w:i/>
          <w:iCs/>
          <w:color w:val="747171"/>
          <w:sz w:val="18"/>
          <w:szCs w:val="18"/>
          <w:lang w:val="es-DO"/>
        </w:rPr>
      </w:pPr>
      <w:r>
        <w:rPr>
          <w:i/>
          <w:iCs/>
          <w:color w:val="747171"/>
          <w:sz w:val="18"/>
          <w:szCs w:val="18"/>
          <w:lang w:val="es-DO"/>
        </w:rPr>
        <w:t xml:space="preserve">Fuente: Dirección Financiera MICM. </w:t>
      </w:r>
      <w:r w:rsidR="00AB5186">
        <w:rPr>
          <w:i/>
          <w:iCs/>
          <w:color w:val="747171"/>
          <w:sz w:val="18"/>
          <w:szCs w:val="18"/>
          <w:lang w:val="es-DO"/>
        </w:rPr>
        <w:t>–</w:t>
      </w:r>
      <w:r>
        <w:rPr>
          <w:i/>
          <w:iCs/>
          <w:color w:val="747171"/>
          <w:sz w:val="18"/>
          <w:szCs w:val="18"/>
          <w:lang w:val="es-DO"/>
        </w:rPr>
        <w:t xml:space="preserve"> </w:t>
      </w:r>
    </w:p>
    <w:p w14:paraId="23FBBA81" w14:textId="77777777" w:rsidR="006C4CA5" w:rsidRDefault="006C4CA5" w:rsidP="001E4C62">
      <w:pPr>
        <w:spacing w:line="360" w:lineRule="auto"/>
        <w:rPr>
          <w:i/>
          <w:iCs/>
          <w:color w:val="747171"/>
          <w:sz w:val="18"/>
          <w:szCs w:val="18"/>
          <w:lang w:val="es-DO"/>
        </w:rPr>
      </w:pPr>
    </w:p>
    <w:p w14:paraId="0B2EADF4" w14:textId="77777777" w:rsidR="00960926" w:rsidRPr="00A92F85" w:rsidRDefault="00960926" w:rsidP="00960926">
      <w:pPr>
        <w:spacing w:after="0" w:line="360" w:lineRule="auto"/>
        <w:jc w:val="center"/>
        <w:rPr>
          <w:b/>
          <w:bCs/>
          <w:color w:val="747171"/>
          <w:lang w:val="es-DO"/>
        </w:rPr>
      </w:pPr>
      <w:r w:rsidRPr="00A92F85">
        <w:rPr>
          <w:b/>
          <w:bCs/>
          <w:lang w:val="es-DO"/>
        </w:rPr>
        <w:t xml:space="preserve">Tabla No.  </w:t>
      </w:r>
      <w:r w:rsidRPr="00A92F85">
        <w:rPr>
          <w:b/>
          <w:bCs/>
          <w:lang w:val="es-DO"/>
        </w:rPr>
        <w:fldChar w:fldCharType="begin"/>
      </w:r>
      <w:r w:rsidRPr="00A92F85">
        <w:rPr>
          <w:b/>
          <w:bCs/>
          <w:lang w:val="es-DO"/>
        </w:rPr>
        <w:instrText xml:space="preserve"> SEQ Tabla_No._ \* ARABIC </w:instrText>
      </w:r>
      <w:r w:rsidRPr="00A92F85">
        <w:rPr>
          <w:b/>
          <w:bCs/>
          <w:lang w:val="es-DO"/>
        </w:rPr>
        <w:fldChar w:fldCharType="separate"/>
      </w:r>
      <w:r w:rsidR="00596844">
        <w:rPr>
          <w:b/>
          <w:bCs/>
          <w:noProof/>
          <w:lang w:val="es-DO"/>
        </w:rPr>
        <w:t>15</w:t>
      </w:r>
      <w:r w:rsidRPr="00A92F85">
        <w:rPr>
          <w:b/>
          <w:bCs/>
          <w:lang w:val="es-DO"/>
        </w:rPr>
        <w:fldChar w:fldCharType="end"/>
      </w:r>
      <w:r w:rsidRPr="00A92F85">
        <w:rPr>
          <w:b/>
          <w:bCs/>
          <w:color w:val="747171"/>
          <w:lang w:val="es-DO"/>
        </w:rPr>
        <w:t xml:space="preserve"> </w:t>
      </w:r>
    </w:p>
    <w:p w14:paraId="18D43373" w14:textId="77777777" w:rsidR="00960926" w:rsidRPr="00960926" w:rsidRDefault="00960926" w:rsidP="00960926">
      <w:pPr>
        <w:spacing w:after="0" w:line="360" w:lineRule="auto"/>
        <w:jc w:val="center"/>
        <w:rPr>
          <w:color w:val="747171"/>
          <w:lang w:val="es-DO"/>
        </w:rPr>
      </w:pPr>
      <w:r w:rsidRPr="00960926">
        <w:rPr>
          <w:color w:val="747171"/>
          <w:lang w:val="es-DO"/>
        </w:rPr>
        <w:t>GULFSTREAM PETROLEUM</w:t>
      </w:r>
    </w:p>
    <w:p w14:paraId="1FC67309" w14:textId="77777777" w:rsidR="00960926" w:rsidRPr="00960926" w:rsidRDefault="00960926" w:rsidP="00960926">
      <w:pPr>
        <w:spacing w:after="0" w:line="360" w:lineRule="auto"/>
        <w:jc w:val="center"/>
        <w:rPr>
          <w:color w:val="747171"/>
          <w:lang w:val="es-DO"/>
        </w:rPr>
      </w:pPr>
      <w:r w:rsidRPr="00960926">
        <w:rPr>
          <w:color w:val="747171"/>
          <w:lang w:val="es-DO"/>
        </w:rPr>
        <w:t xml:space="preserve">Fondo </w:t>
      </w:r>
      <w:r>
        <w:rPr>
          <w:color w:val="747171"/>
          <w:lang w:val="es-DO"/>
        </w:rPr>
        <w:t>d</w:t>
      </w:r>
      <w:r w:rsidRPr="00960926">
        <w:rPr>
          <w:color w:val="747171"/>
          <w:lang w:val="es-DO"/>
        </w:rPr>
        <w:t xml:space="preserve">e Estabilización y Compensación </w:t>
      </w:r>
      <w:r>
        <w:rPr>
          <w:color w:val="747171"/>
          <w:lang w:val="es-DO"/>
        </w:rPr>
        <w:t>d</w:t>
      </w:r>
      <w:r w:rsidRPr="00960926">
        <w:rPr>
          <w:color w:val="747171"/>
          <w:lang w:val="es-DO"/>
        </w:rPr>
        <w:t xml:space="preserve">e </w:t>
      </w:r>
      <w:r>
        <w:rPr>
          <w:color w:val="747171"/>
          <w:lang w:val="es-DO"/>
        </w:rPr>
        <w:t>l</w:t>
      </w:r>
      <w:r w:rsidRPr="00960926">
        <w:rPr>
          <w:color w:val="747171"/>
          <w:lang w:val="es-DO"/>
        </w:rPr>
        <w:t xml:space="preserve">os Precios </w:t>
      </w:r>
      <w:r>
        <w:rPr>
          <w:color w:val="747171"/>
          <w:lang w:val="es-DO"/>
        </w:rPr>
        <w:t>d</w:t>
      </w:r>
      <w:r w:rsidRPr="00960926">
        <w:rPr>
          <w:color w:val="747171"/>
          <w:lang w:val="es-DO"/>
        </w:rPr>
        <w:t xml:space="preserve">e </w:t>
      </w:r>
      <w:r>
        <w:rPr>
          <w:color w:val="747171"/>
          <w:lang w:val="es-DO"/>
        </w:rPr>
        <w:t>l</w:t>
      </w:r>
      <w:r w:rsidRPr="00960926">
        <w:rPr>
          <w:color w:val="747171"/>
          <w:lang w:val="es-DO"/>
        </w:rPr>
        <w:t>os Combustibles</w:t>
      </w:r>
      <w:r>
        <w:rPr>
          <w:color w:val="747171"/>
          <w:lang w:val="es-DO"/>
        </w:rPr>
        <w:t xml:space="preserve"> </w:t>
      </w:r>
      <w:r w:rsidRPr="00960926">
        <w:rPr>
          <w:color w:val="747171"/>
          <w:lang w:val="es-DO"/>
        </w:rPr>
        <w:t>(FECOPECO)</w:t>
      </w:r>
    </w:p>
    <w:tbl>
      <w:tblPr>
        <w:tblStyle w:val="Tablaconcuadrcula"/>
        <w:tblW w:w="8281" w:type="dxa"/>
        <w:jc w:val="center"/>
        <w:tblBorders>
          <w:top w:val="single" w:sz="4" w:space="0" w:color="011C50"/>
          <w:left w:val="single" w:sz="4" w:space="0" w:color="011C50"/>
          <w:bottom w:val="single" w:sz="4" w:space="0" w:color="011C50"/>
          <w:right w:val="single" w:sz="4" w:space="0" w:color="011C50"/>
          <w:insideH w:val="single" w:sz="4" w:space="0" w:color="011C50"/>
          <w:insideV w:val="single" w:sz="4" w:space="0" w:color="011C50"/>
        </w:tblBorders>
        <w:tblLook w:val="04A0" w:firstRow="1" w:lastRow="0" w:firstColumn="1" w:lastColumn="0" w:noHBand="0" w:noVBand="1"/>
      </w:tblPr>
      <w:tblGrid>
        <w:gridCol w:w="1230"/>
        <w:gridCol w:w="1530"/>
        <w:gridCol w:w="3305"/>
        <w:gridCol w:w="2216"/>
      </w:tblGrid>
      <w:tr w:rsidR="00960926" w:rsidRPr="00960926" w14:paraId="3EEFEE34" w14:textId="77777777" w:rsidTr="00A92F85">
        <w:trPr>
          <w:trHeight w:val="439"/>
          <w:tblHeader/>
          <w:jc w:val="center"/>
        </w:trPr>
        <w:tc>
          <w:tcPr>
            <w:tcW w:w="1230" w:type="dxa"/>
            <w:shd w:val="clear" w:color="auto" w:fill="002060"/>
            <w:vAlign w:val="center"/>
            <w:hideMark/>
          </w:tcPr>
          <w:p w14:paraId="1B37D2D9" w14:textId="77777777" w:rsidR="001E4C62" w:rsidRPr="00960926" w:rsidRDefault="001E4C62" w:rsidP="00960926">
            <w:pPr>
              <w:spacing w:line="360" w:lineRule="auto"/>
              <w:jc w:val="center"/>
              <w:rPr>
                <w:rFonts w:ascii="Times New Roman" w:hAnsi="Times New Roman"/>
                <w:b/>
                <w:bCs/>
                <w:color w:val="FFFFFF" w:themeColor="background1"/>
                <w:sz w:val="24"/>
                <w:szCs w:val="24"/>
              </w:rPr>
            </w:pPr>
            <w:r w:rsidRPr="00960926">
              <w:rPr>
                <w:rFonts w:ascii="Times New Roman" w:hAnsi="Times New Roman"/>
                <w:b/>
                <w:bCs/>
                <w:color w:val="FFFFFF" w:themeColor="background1"/>
                <w:sz w:val="24"/>
                <w:szCs w:val="24"/>
              </w:rPr>
              <w:t>FECHA</w:t>
            </w:r>
          </w:p>
        </w:tc>
        <w:tc>
          <w:tcPr>
            <w:tcW w:w="1530" w:type="dxa"/>
            <w:shd w:val="clear" w:color="auto" w:fill="002060"/>
            <w:vAlign w:val="center"/>
            <w:hideMark/>
          </w:tcPr>
          <w:p w14:paraId="47A0999C" w14:textId="77777777" w:rsidR="001E4C62" w:rsidRPr="00960926" w:rsidRDefault="001E4C62" w:rsidP="00960926">
            <w:pPr>
              <w:spacing w:line="360" w:lineRule="auto"/>
              <w:jc w:val="center"/>
              <w:rPr>
                <w:rFonts w:ascii="Times New Roman" w:hAnsi="Times New Roman"/>
                <w:b/>
                <w:bCs/>
                <w:color w:val="FFFFFF" w:themeColor="background1"/>
                <w:sz w:val="24"/>
                <w:szCs w:val="24"/>
              </w:rPr>
            </w:pPr>
            <w:r w:rsidRPr="00960926">
              <w:rPr>
                <w:rFonts w:ascii="Times New Roman" w:hAnsi="Times New Roman"/>
                <w:b/>
                <w:bCs/>
                <w:color w:val="FFFFFF" w:themeColor="background1"/>
                <w:sz w:val="24"/>
                <w:szCs w:val="24"/>
              </w:rPr>
              <w:t>FACTURA</w:t>
            </w:r>
          </w:p>
        </w:tc>
        <w:tc>
          <w:tcPr>
            <w:tcW w:w="3305" w:type="dxa"/>
            <w:shd w:val="clear" w:color="auto" w:fill="002060"/>
            <w:vAlign w:val="center"/>
            <w:hideMark/>
          </w:tcPr>
          <w:p w14:paraId="7731DA26" w14:textId="77777777" w:rsidR="001E4C62" w:rsidRPr="00960926" w:rsidRDefault="001E4C62" w:rsidP="00960926">
            <w:pPr>
              <w:spacing w:line="360" w:lineRule="auto"/>
              <w:jc w:val="center"/>
              <w:rPr>
                <w:rFonts w:ascii="Times New Roman" w:hAnsi="Times New Roman"/>
                <w:b/>
                <w:bCs/>
                <w:color w:val="FFFFFF" w:themeColor="background1"/>
                <w:sz w:val="24"/>
                <w:szCs w:val="24"/>
              </w:rPr>
            </w:pPr>
            <w:r w:rsidRPr="00960926">
              <w:rPr>
                <w:rFonts w:ascii="Times New Roman" w:hAnsi="Times New Roman"/>
                <w:b/>
                <w:bCs/>
                <w:color w:val="FFFFFF" w:themeColor="background1"/>
                <w:sz w:val="24"/>
                <w:szCs w:val="24"/>
              </w:rPr>
              <w:t>CONCEPTO</w:t>
            </w:r>
          </w:p>
        </w:tc>
        <w:tc>
          <w:tcPr>
            <w:tcW w:w="2216" w:type="dxa"/>
            <w:shd w:val="clear" w:color="auto" w:fill="002060"/>
            <w:vAlign w:val="center"/>
            <w:hideMark/>
          </w:tcPr>
          <w:p w14:paraId="4E8AD3E6" w14:textId="77777777" w:rsidR="001E4C62" w:rsidRPr="00960926" w:rsidRDefault="001E4C62" w:rsidP="00960926">
            <w:pPr>
              <w:spacing w:line="360" w:lineRule="auto"/>
              <w:jc w:val="center"/>
              <w:rPr>
                <w:rFonts w:ascii="Times New Roman" w:hAnsi="Times New Roman"/>
                <w:b/>
                <w:bCs/>
                <w:color w:val="FFFFFF" w:themeColor="background1"/>
                <w:sz w:val="24"/>
                <w:szCs w:val="24"/>
              </w:rPr>
            </w:pPr>
            <w:r w:rsidRPr="00960926">
              <w:rPr>
                <w:rFonts w:ascii="Times New Roman" w:hAnsi="Times New Roman"/>
                <w:b/>
                <w:bCs/>
                <w:color w:val="FFFFFF" w:themeColor="background1"/>
                <w:sz w:val="24"/>
                <w:szCs w:val="24"/>
              </w:rPr>
              <w:t>MONTO</w:t>
            </w:r>
          </w:p>
        </w:tc>
      </w:tr>
      <w:tr w:rsidR="00960926" w:rsidRPr="00960926" w14:paraId="5F418B3B" w14:textId="77777777" w:rsidTr="00A92F85">
        <w:trPr>
          <w:trHeight w:val="1533"/>
          <w:jc w:val="center"/>
        </w:trPr>
        <w:tc>
          <w:tcPr>
            <w:tcW w:w="1230" w:type="dxa"/>
            <w:vAlign w:val="center"/>
            <w:hideMark/>
          </w:tcPr>
          <w:p w14:paraId="15921DF4" w14:textId="77777777" w:rsidR="001E4C62" w:rsidRPr="00960926" w:rsidRDefault="001E4C62" w:rsidP="00960926">
            <w:pPr>
              <w:spacing w:line="360" w:lineRule="auto"/>
              <w:jc w:val="center"/>
              <w:rPr>
                <w:rFonts w:ascii="Times New Roman" w:hAnsi="Times New Roman"/>
                <w:sz w:val="24"/>
                <w:szCs w:val="24"/>
              </w:rPr>
            </w:pPr>
            <w:r w:rsidRPr="00960926">
              <w:rPr>
                <w:rFonts w:ascii="Times New Roman" w:hAnsi="Times New Roman"/>
                <w:sz w:val="24"/>
                <w:szCs w:val="24"/>
              </w:rPr>
              <w:t>30/09/22</w:t>
            </w:r>
          </w:p>
        </w:tc>
        <w:tc>
          <w:tcPr>
            <w:tcW w:w="1530" w:type="dxa"/>
            <w:vAlign w:val="center"/>
            <w:hideMark/>
          </w:tcPr>
          <w:p w14:paraId="2193E40C" w14:textId="77777777" w:rsidR="001E4C62" w:rsidRPr="00960926" w:rsidRDefault="001E4C62" w:rsidP="00960926">
            <w:pPr>
              <w:spacing w:line="360" w:lineRule="auto"/>
              <w:jc w:val="center"/>
              <w:rPr>
                <w:rFonts w:ascii="Times New Roman" w:hAnsi="Times New Roman"/>
                <w:sz w:val="24"/>
                <w:szCs w:val="24"/>
              </w:rPr>
            </w:pPr>
            <w:r w:rsidRPr="00960926">
              <w:rPr>
                <w:rFonts w:ascii="Times New Roman" w:hAnsi="Times New Roman"/>
                <w:sz w:val="24"/>
                <w:szCs w:val="24"/>
              </w:rPr>
              <w:t>B01-7217</w:t>
            </w:r>
          </w:p>
        </w:tc>
        <w:tc>
          <w:tcPr>
            <w:tcW w:w="3305" w:type="dxa"/>
            <w:vAlign w:val="center"/>
            <w:hideMark/>
          </w:tcPr>
          <w:p w14:paraId="41A061FF" w14:textId="77777777" w:rsidR="001E4C62" w:rsidRPr="00960926" w:rsidRDefault="001E4C62" w:rsidP="00960926">
            <w:pPr>
              <w:spacing w:line="360" w:lineRule="auto"/>
              <w:jc w:val="center"/>
              <w:rPr>
                <w:rFonts w:ascii="Times New Roman" w:hAnsi="Times New Roman"/>
                <w:sz w:val="24"/>
                <w:szCs w:val="24"/>
                <w:lang w:val="es-DO"/>
              </w:rPr>
            </w:pPr>
            <w:r w:rsidRPr="00960926">
              <w:rPr>
                <w:rFonts w:ascii="Times New Roman" w:hAnsi="Times New Roman"/>
                <w:sz w:val="24"/>
                <w:szCs w:val="24"/>
                <w:lang w:val="es-DO"/>
              </w:rPr>
              <w:t>FECOPECO COMPENSACION DE VALORES POR VARIACION PRECIOS C.</w:t>
            </w:r>
          </w:p>
        </w:tc>
        <w:tc>
          <w:tcPr>
            <w:tcW w:w="2216" w:type="dxa"/>
            <w:vAlign w:val="center"/>
            <w:hideMark/>
          </w:tcPr>
          <w:p w14:paraId="40DC51F9" w14:textId="77777777" w:rsidR="001E4C62" w:rsidRPr="00960926" w:rsidRDefault="001E4C62" w:rsidP="00960926">
            <w:pPr>
              <w:spacing w:line="360" w:lineRule="auto"/>
              <w:jc w:val="center"/>
              <w:rPr>
                <w:rFonts w:ascii="Times New Roman" w:hAnsi="Times New Roman"/>
                <w:sz w:val="24"/>
                <w:szCs w:val="24"/>
              </w:rPr>
            </w:pPr>
            <w:r w:rsidRPr="00960926">
              <w:rPr>
                <w:rFonts w:ascii="Times New Roman" w:hAnsi="Times New Roman"/>
                <w:sz w:val="24"/>
                <w:szCs w:val="24"/>
              </w:rPr>
              <w:t>245,949,015.09</w:t>
            </w:r>
          </w:p>
        </w:tc>
      </w:tr>
      <w:tr w:rsidR="00960926" w:rsidRPr="00960926" w14:paraId="5188C26D" w14:textId="77777777" w:rsidTr="00A92F85">
        <w:trPr>
          <w:trHeight w:val="879"/>
          <w:jc w:val="center"/>
        </w:trPr>
        <w:tc>
          <w:tcPr>
            <w:tcW w:w="1230" w:type="dxa"/>
            <w:vAlign w:val="center"/>
            <w:hideMark/>
          </w:tcPr>
          <w:p w14:paraId="7087451A" w14:textId="77777777" w:rsidR="001E4C62" w:rsidRPr="00960926" w:rsidRDefault="001E4C62" w:rsidP="00960926">
            <w:pPr>
              <w:spacing w:line="360" w:lineRule="auto"/>
              <w:jc w:val="center"/>
              <w:rPr>
                <w:rFonts w:ascii="Times New Roman" w:hAnsi="Times New Roman"/>
                <w:sz w:val="24"/>
                <w:szCs w:val="24"/>
              </w:rPr>
            </w:pPr>
            <w:r w:rsidRPr="00960926">
              <w:rPr>
                <w:rFonts w:ascii="Times New Roman" w:hAnsi="Times New Roman"/>
                <w:sz w:val="24"/>
                <w:szCs w:val="24"/>
              </w:rPr>
              <w:lastRenderedPageBreak/>
              <w:t>30/09/22</w:t>
            </w:r>
          </w:p>
        </w:tc>
        <w:tc>
          <w:tcPr>
            <w:tcW w:w="1530" w:type="dxa"/>
            <w:vAlign w:val="center"/>
            <w:hideMark/>
          </w:tcPr>
          <w:p w14:paraId="1072DB27" w14:textId="77777777" w:rsidR="001E4C62" w:rsidRPr="00960926" w:rsidRDefault="001E4C62" w:rsidP="00960926">
            <w:pPr>
              <w:spacing w:line="360" w:lineRule="auto"/>
              <w:jc w:val="center"/>
              <w:rPr>
                <w:rFonts w:ascii="Times New Roman" w:hAnsi="Times New Roman"/>
                <w:sz w:val="24"/>
                <w:szCs w:val="24"/>
              </w:rPr>
            </w:pPr>
            <w:r w:rsidRPr="00960926">
              <w:rPr>
                <w:rFonts w:ascii="Times New Roman" w:hAnsi="Times New Roman"/>
                <w:sz w:val="24"/>
                <w:szCs w:val="24"/>
              </w:rPr>
              <w:t>B01-7218</w:t>
            </w:r>
          </w:p>
        </w:tc>
        <w:tc>
          <w:tcPr>
            <w:tcW w:w="3305" w:type="dxa"/>
            <w:vAlign w:val="center"/>
            <w:hideMark/>
          </w:tcPr>
          <w:p w14:paraId="214E1F71" w14:textId="77777777" w:rsidR="001E4C62" w:rsidRPr="00960926" w:rsidRDefault="001E4C62" w:rsidP="00960926">
            <w:pPr>
              <w:spacing w:line="360" w:lineRule="auto"/>
              <w:jc w:val="center"/>
              <w:rPr>
                <w:rFonts w:ascii="Times New Roman" w:hAnsi="Times New Roman"/>
                <w:sz w:val="24"/>
                <w:szCs w:val="24"/>
                <w:lang w:val="es-DO"/>
              </w:rPr>
            </w:pPr>
            <w:r w:rsidRPr="00960926">
              <w:rPr>
                <w:rFonts w:ascii="Times New Roman" w:hAnsi="Times New Roman"/>
                <w:sz w:val="24"/>
                <w:szCs w:val="24"/>
                <w:lang w:val="es-DO"/>
              </w:rPr>
              <w:t>FECOPECO COMPENSACION DE VALORES POR VARIACION PRECIOS C. (Nota: será modificada)</w:t>
            </w:r>
          </w:p>
        </w:tc>
        <w:tc>
          <w:tcPr>
            <w:tcW w:w="2216" w:type="dxa"/>
            <w:vAlign w:val="center"/>
            <w:hideMark/>
          </w:tcPr>
          <w:p w14:paraId="4D18F556" w14:textId="77777777" w:rsidR="001E4C62" w:rsidRPr="00960926" w:rsidRDefault="001E4C62" w:rsidP="00960926">
            <w:pPr>
              <w:spacing w:line="360" w:lineRule="auto"/>
              <w:jc w:val="center"/>
              <w:rPr>
                <w:rFonts w:ascii="Times New Roman" w:hAnsi="Times New Roman"/>
                <w:sz w:val="24"/>
                <w:szCs w:val="24"/>
              </w:rPr>
            </w:pPr>
            <w:r w:rsidRPr="00960926">
              <w:rPr>
                <w:rFonts w:ascii="Times New Roman" w:hAnsi="Times New Roman"/>
                <w:sz w:val="24"/>
                <w:szCs w:val="24"/>
              </w:rPr>
              <w:t>303,770,853.71</w:t>
            </w:r>
          </w:p>
        </w:tc>
      </w:tr>
      <w:tr w:rsidR="00960926" w:rsidRPr="00960926" w14:paraId="32FC8305" w14:textId="77777777" w:rsidTr="00A92F85">
        <w:trPr>
          <w:trHeight w:val="879"/>
          <w:jc w:val="center"/>
        </w:trPr>
        <w:tc>
          <w:tcPr>
            <w:tcW w:w="1230" w:type="dxa"/>
            <w:vAlign w:val="center"/>
            <w:hideMark/>
          </w:tcPr>
          <w:p w14:paraId="0697B5CE" w14:textId="77777777" w:rsidR="001E4C62" w:rsidRPr="00960926" w:rsidRDefault="001E4C62" w:rsidP="00960926">
            <w:pPr>
              <w:spacing w:line="360" w:lineRule="auto"/>
              <w:jc w:val="center"/>
              <w:rPr>
                <w:rFonts w:ascii="Times New Roman" w:hAnsi="Times New Roman"/>
                <w:sz w:val="24"/>
                <w:szCs w:val="24"/>
              </w:rPr>
            </w:pPr>
            <w:r w:rsidRPr="00960926">
              <w:rPr>
                <w:rFonts w:ascii="Times New Roman" w:hAnsi="Times New Roman"/>
                <w:sz w:val="24"/>
                <w:szCs w:val="24"/>
              </w:rPr>
              <w:t>05/10/22</w:t>
            </w:r>
          </w:p>
        </w:tc>
        <w:tc>
          <w:tcPr>
            <w:tcW w:w="1530" w:type="dxa"/>
            <w:vAlign w:val="center"/>
            <w:hideMark/>
          </w:tcPr>
          <w:p w14:paraId="05264A06" w14:textId="77777777" w:rsidR="001E4C62" w:rsidRPr="00960926" w:rsidRDefault="001E4C62" w:rsidP="00960926">
            <w:pPr>
              <w:spacing w:line="360" w:lineRule="auto"/>
              <w:jc w:val="center"/>
              <w:rPr>
                <w:rFonts w:ascii="Times New Roman" w:hAnsi="Times New Roman"/>
                <w:sz w:val="24"/>
                <w:szCs w:val="24"/>
              </w:rPr>
            </w:pPr>
            <w:r w:rsidRPr="00960926">
              <w:rPr>
                <w:rFonts w:ascii="Times New Roman" w:hAnsi="Times New Roman"/>
                <w:sz w:val="24"/>
                <w:szCs w:val="24"/>
              </w:rPr>
              <w:t>B01-7239</w:t>
            </w:r>
          </w:p>
        </w:tc>
        <w:tc>
          <w:tcPr>
            <w:tcW w:w="3305" w:type="dxa"/>
            <w:vAlign w:val="center"/>
            <w:hideMark/>
          </w:tcPr>
          <w:p w14:paraId="28F285C6" w14:textId="77777777" w:rsidR="001E4C62" w:rsidRPr="00960926" w:rsidRDefault="001E4C62" w:rsidP="00960926">
            <w:pPr>
              <w:spacing w:line="360" w:lineRule="auto"/>
              <w:jc w:val="center"/>
              <w:rPr>
                <w:rFonts w:ascii="Times New Roman" w:hAnsi="Times New Roman"/>
                <w:sz w:val="24"/>
                <w:szCs w:val="24"/>
                <w:lang w:val="es-DO"/>
              </w:rPr>
            </w:pPr>
            <w:r w:rsidRPr="00960926">
              <w:rPr>
                <w:rFonts w:ascii="Times New Roman" w:hAnsi="Times New Roman"/>
                <w:sz w:val="24"/>
                <w:szCs w:val="24"/>
                <w:lang w:val="es-DO"/>
              </w:rPr>
              <w:t>FECOPECO COMPENSACION DE VALORES POR VARIACION PRECIOS C. (Nota: será modificada)</w:t>
            </w:r>
          </w:p>
        </w:tc>
        <w:tc>
          <w:tcPr>
            <w:tcW w:w="2216" w:type="dxa"/>
            <w:vAlign w:val="center"/>
            <w:hideMark/>
          </w:tcPr>
          <w:p w14:paraId="7B02BC3E" w14:textId="77777777" w:rsidR="001E4C62" w:rsidRPr="00960926" w:rsidRDefault="001E4C62" w:rsidP="00960926">
            <w:pPr>
              <w:spacing w:line="360" w:lineRule="auto"/>
              <w:jc w:val="center"/>
              <w:rPr>
                <w:rFonts w:ascii="Times New Roman" w:hAnsi="Times New Roman"/>
                <w:sz w:val="24"/>
                <w:szCs w:val="24"/>
              </w:rPr>
            </w:pPr>
            <w:r w:rsidRPr="00960926">
              <w:rPr>
                <w:rFonts w:ascii="Times New Roman" w:hAnsi="Times New Roman"/>
                <w:sz w:val="24"/>
                <w:szCs w:val="24"/>
              </w:rPr>
              <w:t>339,314,178.91</w:t>
            </w:r>
          </w:p>
        </w:tc>
      </w:tr>
      <w:tr w:rsidR="00960926" w:rsidRPr="00960926" w14:paraId="5B415ACE" w14:textId="77777777" w:rsidTr="00A92F85">
        <w:trPr>
          <w:trHeight w:val="879"/>
          <w:jc w:val="center"/>
        </w:trPr>
        <w:tc>
          <w:tcPr>
            <w:tcW w:w="1230" w:type="dxa"/>
            <w:vAlign w:val="center"/>
          </w:tcPr>
          <w:p w14:paraId="1C3B3142" w14:textId="77777777" w:rsidR="001E4C62" w:rsidRPr="00960926" w:rsidRDefault="001E4C62" w:rsidP="00960926">
            <w:pPr>
              <w:spacing w:line="360" w:lineRule="auto"/>
              <w:jc w:val="center"/>
              <w:rPr>
                <w:rFonts w:ascii="Times New Roman" w:hAnsi="Times New Roman"/>
                <w:sz w:val="24"/>
                <w:szCs w:val="24"/>
              </w:rPr>
            </w:pPr>
            <w:r w:rsidRPr="00960926">
              <w:rPr>
                <w:rFonts w:ascii="Times New Roman" w:hAnsi="Times New Roman"/>
                <w:sz w:val="24"/>
                <w:szCs w:val="24"/>
              </w:rPr>
              <w:t>07/10/22</w:t>
            </w:r>
          </w:p>
        </w:tc>
        <w:tc>
          <w:tcPr>
            <w:tcW w:w="1530" w:type="dxa"/>
            <w:vAlign w:val="center"/>
          </w:tcPr>
          <w:p w14:paraId="25DD6DAC" w14:textId="77777777" w:rsidR="001E4C62" w:rsidRPr="00960926" w:rsidRDefault="001E4C62" w:rsidP="00960926">
            <w:pPr>
              <w:spacing w:line="360" w:lineRule="auto"/>
              <w:jc w:val="center"/>
              <w:rPr>
                <w:rFonts w:ascii="Times New Roman" w:hAnsi="Times New Roman"/>
                <w:sz w:val="24"/>
                <w:szCs w:val="24"/>
              </w:rPr>
            </w:pPr>
            <w:r w:rsidRPr="00960926">
              <w:rPr>
                <w:rFonts w:ascii="Times New Roman" w:hAnsi="Times New Roman"/>
                <w:sz w:val="24"/>
                <w:szCs w:val="24"/>
              </w:rPr>
              <w:t>B01-7264</w:t>
            </w:r>
          </w:p>
        </w:tc>
        <w:tc>
          <w:tcPr>
            <w:tcW w:w="3305" w:type="dxa"/>
            <w:vAlign w:val="center"/>
          </w:tcPr>
          <w:p w14:paraId="3AC517E8" w14:textId="77777777" w:rsidR="001E4C62" w:rsidRPr="00960926" w:rsidRDefault="001E4C62" w:rsidP="00960926">
            <w:pPr>
              <w:spacing w:line="360" w:lineRule="auto"/>
              <w:jc w:val="center"/>
              <w:rPr>
                <w:rFonts w:ascii="Times New Roman" w:hAnsi="Times New Roman"/>
                <w:sz w:val="24"/>
                <w:szCs w:val="24"/>
                <w:lang w:val="es-DO"/>
              </w:rPr>
            </w:pPr>
            <w:r w:rsidRPr="00960926">
              <w:rPr>
                <w:rFonts w:ascii="Times New Roman" w:hAnsi="Times New Roman"/>
                <w:sz w:val="24"/>
                <w:szCs w:val="24"/>
                <w:lang w:val="es-DO"/>
              </w:rPr>
              <w:t>FECOPECO COMPENSACION DE VALORES POR VARIACION PRECIOS C. (Nota: será modificada)</w:t>
            </w:r>
          </w:p>
        </w:tc>
        <w:tc>
          <w:tcPr>
            <w:tcW w:w="2216" w:type="dxa"/>
            <w:vAlign w:val="center"/>
          </w:tcPr>
          <w:p w14:paraId="3632F081" w14:textId="77777777" w:rsidR="001E4C62" w:rsidRPr="00960926" w:rsidRDefault="001E4C62" w:rsidP="00960926">
            <w:pPr>
              <w:spacing w:line="360" w:lineRule="auto"/>
              <w:jc w:val="center"/>
              <w:rPr>
                <w:rFonts w:ascii="Times New Roman" w:hAnsi="Times New Roman"/>
                <w:sz w:val="24"/>
                <w:szCs w:val="24"/>
              </w:rPr>
            </w:pPr>
            <w:r w:rsidRPr="00960926">
              <w:rPr>
                <w:rFonts w:ascii="Times New Roman" w:hAnsi="Times New Roman"/>
                <w:sz w:val="24"/>
                <w:szCs w:val="24"/>
              </w:rPr>
              <w:t>372,383,172.90</w:t>
            </w:r>
          </w:p>
        </w:tc>
      </w:tr>
      <w:tr w:rsidR="00960926" w:rsidRPr="00960926" w14:paraId="2645A468" w14:textId="77777777" w:rsidTr="00A92F85">
        <w:trPr>
          <w:trHeight w:val="879"/>
          <w:jc w:val="center"/>
        </w:trPr>
        <w:tc>
          <w:tcPr>
            <w:tcW w:w="1230" w:type="dxa"/>
            <w:vAlign w:val="center"/>
          </w:tcPr>
          <w:p w14:paraId="754577C9" w14:textId="77777777" w:rsidR="001E4C62" w:rsidRPr="00960926" w:rsidRDefault="001E4C62" w:rsidP="00960926">
            <w:pPr>
              <w:spacing w:line="360" w:lineRule="auto"/>
              <w:jc w:val="center"/>
              <w:rPr>
                <w:rFonts w:ascii="Times New Roman" w:hAnsi="Times New Roman"/>
                <w:sz w:val="24"/>
                <w:szCs w:val="24"/>
              </w:rPr>
            </w:pPr>
            <w:r w:rsidRPr="00960926">
              <w:rPr>
                <w:rFonts w:ascii="Times New Roman" w:hAnsi="Times New Roman"/>
                <w:sz w:val="24"/>
                <w:szCs w:val="24"/>
              </w:rPr>
              <w:t>17/10/22</w:t>
            </w:r>
          </w:p>
        </w:tc>
        <w:tc>
          <w:tcPr>
            <w:tcW w:w="1530" w:type="dxa"/>
            <w:vAlign w:val="center"/>
          </w:tcPr>
          <w:p w14:paraId="051149E4" w14:textId="77777777" w:rsidR="001E4C62" w:rsidRPr="00960926" w:rsidRDefault="001E4C62" w:rsidP="00960926">
            <w:pPr>
              <w:spacing w:line="360" w:lineRule="auto"/>
              <w:jc w:val="center"/>
              <w:rPr>
                <w:rFonts w:ascii="Times New Roman" w:hAnsi="Times New Roman"/>
                <w:sz w:val="24"/>
                <w:szCs w:val="24"/>
              </w:rPr>
            </w:pPr>
            <w:r w:rsidRPr="00960926">
              <w:rPr>
                <w:rFonts w:ascii="Times New Roman" w:hAnsi="Times New Roman"/>
                <w:sz w:val="24"/>
                <w:szCs w:val="24"/>
              </w:rPr>
              <w:t>B01-7293</w:t>
            </w:r>
          </w:p>
        </w:tc>
        <w:tc>
          <w:tcPr>
            <w:tcW w:w="3305" w:type="dxa"/>
            <w:vAlign w:val="center"/>
          </w:tcPr>
          <w:p w14:paraId="034C6AA7" w14:textId="77777777" w:rsidR="001E4C62" w:rsidRPr="00960926" w:rsidRDefault="001E4C62" w:rsidP="00960926">
            <w:pPr>
              <w:spacing w:line="360" w:lineRule="auto"/>
              <w:jc w:val="center"/>
              <w:rPr>
                <w:rFonts w:ascii="Times New Roman" w:hAnsi="Times New Roman"/>
                <w:sz w:val="24"/>
                <w:szCs w:val="24"/>
                <w:lang w:val="es-DO"/>
              </w:rPr>
            </w:pPr>
            <w:r w:rsidRPr="00960926">
              <w:rPr>
                <w:rFonts w:ascii="Times New Roman" w:hAnsi="Times New Roman"/>
                <w:sz w:val="24"/>
                <w:szCs w:val="24"/>
                <w:lang w:val="es-DO"/>
              </w:rPr>
              <w:t>FECOPECO COMPENSACION DE VALORES POR VARIACION PRECIOS C. (Nota: será modificada)</w:t>
            </w:r>
          </w:p>
        </w:tc>
        <w:tc>
          <w:tcPr>
            <w:tcW w:w="2216" w:type="dxa"/>
            <w:vAlign w:val="center"/>
          </w:tcPr>
          <w:p w14:paraId="25A42C56" w14:textId="77777777" w:rsidR="001E4C62" w:rsidRPr="00960926" w:rsidRDefault="001E4C62" w:rsidP="00960926">
            <w:pPr>
              <w:spacing w:line="360" w:lineRule="auto"/>
              <w:jc w:val="center"/>
              <w:rPr>
                <w:rFonts w:ascii="Times New Roman" w:hAnsi="Times New Roman"/>
                <w:sz w:val="24"/>
                <w:szCs w:val="24"/>
              </w:rPr>
            </w:pPr>
            <w:r w:rsidRPr="00960926">
              <w:rPr>
                <w:rFonts w:ascii="Times New Roman" w:hAnsi="Times New Roman"/>
                <w:sz w:val="24"/>
                <w:szCs w:val="24"/>
              </w:rPr>
              <w:t>387,682,076.36</w:t>
            </w:r>
          </w:p>
        </w:tc>
      </w:tr>
      <w:tr w:rsidR="00A92F85" w:rsidRPr="00960926" w14:paraId="469BC57B" w14:textId="77777777" w:rsidTr="00A13248">
        <w:trPr>
          <w:trHeight w:val="879"/>
          <w:jc w:val="center"/>
        </w:trPr>
        <w:tc>
          <w:tcPr>
            <w:tcW w:w="6065" w:type="dxa"/>
            <w:gridSpan w:val="3"/>
            <w:vAlign w:val="center"/>
          </w:tcPr>
          <w:p w14:paraId="58C0E6FF" w14:textId="77777777" w:rsidR="00A92F85" w:rsidRPr="00960926" w:rsidRDefault="00A92F85" w:rsidP="00960926">
            <w:pPr>
              <w:spacing w:line="360" w:lineRule="auto"/>
              <w:jc w:val="center"/>
              <w:rPr>
                <w:rFonts w:ascii="Times New Roman" w:hAnsi="Times New Roman"/>
                <w:sz w:val="24"/>
                <w:szCs w:val="24"/>
              </w:rPr>
            </w:pPr>
            <w:r w:rsidRPr="00960926">
              <w:rPr>
                <w:rFonts w:ascii="Times New Roman" w:hAnsi="Times New Roman"/>
                <w:b/>
                <w:bCs/>
                <w:sz w:val="24"/>
                <w:szCs w:val="24"/>
              </w:rPr>
              <w:t>FECOPECO AL 30-11-22</w:t>
            </w:r>
          </w:p>
        </w:tc>
        <w:tc>
          <w:tcPr>
            <w:tcW w:w="2216" w:type="dxa"/>
            <w:vAlign w:val="center"/>
          </w:tcPr>
          <w:p w14:paraId="7B6AADD5" w14:textId="77777777" w:rsidR="00A92F85" w:rsidRPr="00960926" w:rsidRDefault="00A92F85" w:rsidP="00960926">
            <w:pPr>
              <w:spacing w:line="360" w:lineRule="auto"/>
              <w:jc w:val="center"/>
              <w:rPr>
                <w:rFonts w:ascii="Times New Roman" w:hAnsi="Times New Roman"/>
                <w:sz w:val="24"/>
                <w:szCs w:val="24"/>
              </w:rPr>
            </w:pPr>
            <w:r w:rsidRPr="00960926">
              <w:rPr>
                <w:rFonts w:ascii="Times New Roman" w:hAnsi="Times New Roman"/>
                <w:b/>
                <w:bCs/>
                <w:sz w:val="24"/>
                <w:szCs w:val="24"/>
              </w:rPr>
              <w:t>1,649,099,296.97</w:t>
            </w:r>
          </w:p>
        </w:tc>
      </w:tr>
      <w:tr w:rsidR="005125CB" w:rsidRPr="00960926" w14:paraId="0175A6D7" w14:textId="77777777" w:rsidTr="005A224F">
        <w:trPr>
          <w:trHeight w:val="879"/>
          <w:jc w:val="center"/>
        </w:trPr>
        <w:tc>
          <w:tcPr>
            <w:tcW w:w="6065" w:type="dxa"/>
            <w:gridSpan w:val="3"/>
            <w:vAlign w:val="center"/>
          </w:tcPr>
          <w:p w14:paraId="60F3D852" w14:textId="77777777" w:rsidR="005125CB" w:rsidRPr="005125CB" w:rsidRDefault="005125CB" w:rsidP="005125CB">
            <w:pPr>
              <w:spacing w:line="360" w:lineRule="auto"/>
              <w:jc w:val="center"/>
              <w:rPr>
                <w:rFonts w:ascii="Times New Roman" w:hAnsi="Times New Roman"/>
                <w:b/>
                <w:bCs/>
                <w:sz w:val="24"/>
                <w:szCs w:val="24"/>
                <w:lang w:val="es-DO"/>
              </w:rPr>
            </w:pPr>
            <w:r w:rsidRPr="005125CB">
              <w:rPr>
                <w:rFonts w:ascii="Times New Roman" w:hAnsi="Times New Roman"/>
                <w:b/>
                <w:bCs/>
                <w:sz w:val="24"/>
                <w:szCs w:val="24"/>
                <w:lang w:val="es-DO"/>
              </w:rPr>
              <w:t>TOTAL, CUENTA POR COBRAR GULFSTREAM PETROLEUM AL 30-11-22</w:t>
            </w:r>
          </w:p>
        </w:tc>
        <w:tc>
          <w:tcPr>
            <w:tcW w:w="2216" w:type="dxa"/>
            <w:vAlign w:val="center"/>
          </w:tcPr>
          <w:p w14:paraId="05BEBD6D" w14:textId="77777777" w:rsidR="005125CB" w:rsidRPr="005125CB" w:rsidRDefault="005125CB" w:rsidP="00960926">
            <w:pPr>
              <w:spacing w:line="360" w:lineRule="auto"/>
              <w:jc w:val="center"/>
              <w:rPr>
                <w:rFonts w:ascii="Times New Roman" w:hAnsi="Times New Roman"/>
                <w:b/>
                <w:bCs/>
                <w:sz w:val="24"/>
                <w:szCs w:val="24"/>
              </w:rPr>
            </w:pPr>
            <w:r w:rsidRPr="005125CB">
              <w:rPr>
                <w:rFonts w:ascii="Times New Roman" w:hAnsi="Times New Roman"/>
                <w:b/>
                <w:bCs/>
                <w:sz w:val="24"/>
                <w:szCs w:val="24"/>
              </w:rPr>
              <w:t>1,649,149,653.17</w:t>
            </w:r>
          </w:p>
        </w:tc>
      </w:tr>
    </w:tbl>
    <w:p w14:paraId="198E27FA" w14:textId="77777777" w:rsidR="001E4C62" w:rsidRDefault="001E4C62" w:rsidP="001E4C62">
      <w:pPr>
        <w:spacing w:line="360" w:lineRule="auto"/>
        <w:rPr>
          <w:i/>
          <w:iCs/>
          <w:color w:val="747171"/>
          <w:sz w:val="18"/>
          <w:szCs w:val="18"/>
          <w:lang w:val="es-DO"/>
        </w:rPr>
      </w:pPr>
      <w:r w:rsidRPr="005E694F">
        <w:rPr>
          <w:i/>
          <w:iCs/>
          <w:color w:val="747171"/>
          <w:sz w:val="18"/>
          <w:szCs w:val="18"/>
          <w:lang w:val="es-DO"/>
        </w:rPr>
        <w:t xml:space="preserve">Fuente: Dirección Financiera </w:t>
      </w:r>
      <w:r w:rsidR="009B4C32" w:rsidRPr="005E694F">
        <w:rPr>
          <w:i/>
          <w:iCs/>
          <w:color w:val="747171"/>
          <w:sz w:val="18"/>
          <w:szCs w:val="18"/>
          <w:lang w:val="es-DO"/>
        </w:rPr>
        <w:t>MICM. -</w:t>
      </w:r>
      <w:r w:rsidRPr="005E694F">
        <w:rPr>
          <w:i/>
          <w:iCs/>
          <w:color w:val="747171"/>
          <w:sz w:val="18"/>
          <w:szCs w:val="18"/>
          <w:lang w:val="es-DO"/>
        </w:rPr>
        <w:t xml:space="preserve"> </w:t>
      </w:r>
    </w:p>
    <w:p w14:paraId="7DA05931" w14:textId="77777777" w:rsidR="009B4C32" w:rsidRDefault="009B4C32" w:rsidP="009B4C32">
      <w:pPr>
        <w:spacing w:line="360" w:lineRule="auto"/>
        <w:jc w:val="both"/>
        <w:rPr>
          <w:i/>
          <w:iCs/>
          <w:color w:val="747171"/>
          <w:sz w:val="18"/>
          <w:szCs w:val="18"/>
          <w:lang w:val="es-DO"/>
        </w:rPr>
      </w:pPr>
    </w:p>
    <w:p w14:paraId="0B8A9B10" w14:textId="77777777" w:rsidR="001E4C62" w:rsidRPr="009B4C32" w:rsidRDefault="001E4C62" w:rsidP="00A41919">
      <w:pPr>
        <w:pStyle w:val="Prrafodelista"/>
        <w:numPr>
          <w:ilvl w:val="0"/>
          <w:numId w:val="21"/>
        </w:numPr>
        <w:spacing w:line="360" w:lineRule="auto"/>
        <w:ind w:left="284" w:hanging="284"/>
        <w:jc w:val="both"/>
        <w:rPr>
          <w:b/>
          <w:bCs/>
          <w:lang w:val="es-DO"/>
        </w:rPr>
      </w:pPr>
      <w:r w:rsidRPr="009B4C32">
        <w:rPr>
          <w:b/>
          <w:bCs/>
          <w:lang w:val="es-DO"/>
        </w:rPr>
        <w:t>Cumplimiento de la política de pago o antigüedad de los saldos de las cuentas por pagar a proveedores</w:t>
      </w:r>
    </w:p>
    <w:p w14:paraId="5F6B600B" w14:textId="77777777" w:rsidR="001E4C62" w:rsidRPr="009B4C32" w:rsidRDefault="001E4C62" w:rsidP="009B4C32">
      <w:pPr>
        <w:spacing w:line="360" w:lineRule="auto"/>
        <w:jc w:val="both"/>
        <w:rPr>
          <w:lang w:val="es-MX"/>
        </w:rPr>
      </w:pPr>
      <w:r w:rsidRPr="009B4C32">
        <w:rPr>
          <w:lang w:val="es-MX"/>
        </w:rPr>
        <w:t xml:space="preserve">La institución realizó un análisis para determinar la antigüedad de </w:t>
      </w:r>
      <w:r w:rsidRPr="009B4C32">
        <w:rPr>
          <w:lang w:val="es-MX"/>
        </w:rPr>
        <w:lastRenderedPageBreak/>
        <w:t xml:space="preserve">saldo de las deudas, y se compararon los días establecidos de créditos otorgados por los acreedores utilizando el indicador de pago como herramienta para monitorear los pagos a los suplidores, según el periodo y el rubro, tal como lo establecen las políticas de pago de la TN. </w:t>
      </w:r>
    </w:p>
    <w:p w14:paraId="35507EC8" w14:textId="77777777" w:rsidR="001E4C62" w:rsidRDefault="001E4C62" w:rsidP="009B4C32">
      <w:pPr>
        <w:spacing w:line="360" w:lineRule="auto"/>
        <w:jc w:val="both"/>
        <w:rPr>
          <w:lang w:val="es-MX"/>
        </w:rPr>
      </w:pPr>
      <w:r w:rsidRPr="009B4C32">
        <w:rPr>
          <w:lang w:val="es-MX"/>
        </w:rPr>
        <w:t xml:space="preserve">Tomando en cuenta el cumplimiento de los tiempos para los pagos cuyos parámetros están establecidos de 45 a 60 días podemos analizar que en el mes de enero se cumplió con el indicador de pago en un 88.50% ya que los mismos fueron ejecutados dentro del periodo, mientras en febrero y marzo solo el 50.50% de las facturas fueron pagadas en el intervalo de 45 a 60 días laborables. Para los demás meses de abril a octubre del mismo año obtuvieron un indicador con un intervalo de 62% a 73%; correspondientes a facturas que se pagaron en el rango de 45 a días. </w:t>
      </w:r>
    </w:p>
    <w:p w14:paraId="6C1C9100" w14:textId="77777777" w:rsidR="001E4C62" w:rsidRPr="001E4C62" w:rsidRDefault="001E4C62" w:rsidP="001E4C62">
      <w:pPr>
        <w:spacing w:after="0" w:line="360" w:lineRule="auto"/>
        <w:jc w:val="center"/>
        <w:rPr>
          <w:b/>
          <w:bCs/>
          <w:color w:val="747171"/>
          <w:lang w:val="es-DO"/>
        </w:rPr>
      </w:pPr>
      <w:r w:rsidRPr="001E4C62">
        <w:rPr>
          <w:b/>
          <w:bCs/>
          <w:color w:val="747171"/>
          <w:lang w:val="es-DO"/>
        </w:rPr>
        <w:t xml:space="preserve">Tabla No.  </w:t>
      </w:r>
      <w:r w:rsidRPr="001E4C62">
        <w:rPr>
          <w:b/>
          <w:bCs/>
          <w:color w:val="747171"/>
          <w:lang w:val="es-DO"/>
        </w:rPr>
        <w:fldChar w:fldCharType="begin"/>
      </w:r>
      <w:r w:rsidRPr="001E4C62">
        <w:rPr>
          <w:b/>
          <w:bCs/>
          <w:color w:val="747171"/>
          <w:lang w:val="es-DO"/>
        </w:rPr>
        <w:instrText xml:space="preserve"> SEQ Tabla_No._ \* ARABIC </w:instrText>
      </w:r>
      <w:r w:rsidRPr="001E4C62">
        <w:rPr>
          <w:b/>
          <w:bCs/>
          <w:color w:val="747171"/>
          <w:lang w:val="es-DO"/>
        </w:rPr>
        <w:fldChar w:fldCharType="separate"/>
      </w:r>
      <w:r w:rsidR="00596844">
        <w:rPr>
          <w:b/>
          <w:bCs/>
          <w:noProof/>
          <w:color w:val="747171"/>
          <w:lang w:val="es-DO"/>
        </w:rPr>
        <w:t>16</w:t>
      </w:r>
      <w:r w:rsidRPr="001E4C62">
        <w:rPr>
          <w:b/>
          <w:bCs/>
          <w:color w:val="747171"/>
          <w:lang w:val="es-DO"/>
        </w:rPr>
        <w:fldChar w:fldCharType="end"/>
      </w:r>
    </w:p>
    <w:p w14:paraId="1EF39EBE" w14:textId="77777777" w:rsidR="001E4C62" w:rsidRPr="001E4C62" w:rsidRDefault="001E4C62" w:rsidP="001E4C62">
      <w:pPr>
        <w:spacing w:after="0" w:line="360" w:lineRule="auto"/>
        <w:jc w:val="center"/>
        <w:rPr>
          <w:color w:val="747171"/>
          <w:lang w:val="es-DO"/>
        </w:rPr>
      </w:pPr>
      <w:r w:rsidRPr="001E4C62">
        <w:rPr>
          <w:color w:val="747171"/>
          <w:lang w:val="es-DO"/>
        </w:rPr>
        <w:t>Indicador de Cuentas por Pagar</w:t>
      </w:r>
    </w:p>
    <w:p w14:paraId="031DAEAD" w14:textId="77777777" w:rsidR="009B4C32" w:rsidRPr="009B4C32" w:rsidRDefault="001E4C62" w:rsidP="009B4C32">
      <w:pPr>
        <w:spacing w:after="0" w:line="360" w:lineRule="auto"/>
        <w:jc w:val="center"/>
        <w:rPr>
          <w:color w:val="747171"/>
          <w:lang w:val="es-DO"/>
        </w:rPr>
      </w:pPr>
      <w:r w:rsidRPr="001E4C62">
        <w:rPr>
          <w:color w:val="747171"/>
          <w:lang w:val="es-DO"/>
        </w:rPr>
        <w:t>Al mes de octubre de 2022</w:t>
      </w:r>
    </w:p>
    <w:tbl>
      <w:tblPr>
        <w:tblW w:w="5848" w:type="dxa"/>
        <w:jc w:val="center"/>
        <w:tblBorders>
          <w:top w:val="single" w:sz="4" w:space="0" w:color="011C50"/>
          <w:left w:val="single" w:sz="4" w:space="0" w:color="011C50"/>
          <w:bottom w:val="single" w:sz="4" w:space="0" w:color="011C50"/>
          <w:right w:val="single" w:sz="4" w:space="0" w:color="011C50"/>
          <w:insideH w:val="single" w:sz="4" w:space="0" w:color="011C50"/>
          <w:insideV w:val="single" w:sz="4" w:space="0" w:color="011C50"/>
        </w:tblBorders>
        <w:tblCellMar>
          <w:left w:w="70" w:type="dxa"/>
          <w:right w:w="70" w:type="dxa"/>
        </w:tblCellMar>
        <w:tblLook w:val="04A0" w:firstRow="1" w:lastRow="0" w:firstColumn="1" w:lastColumn="0" w:noHBand="0" w:noVBand="1"/>
      </w:tblPr>
      <w:tblGrid>
        <w:gridCol w:w="2689"/>
        <w:gridCol w:w="3159"/>
      </w:tblGrid>
      <w:tr w:rsidR="001E4C62" w:rsidRPr="005E694F" w14:paraId="17CAFB59" w14:textId="77777777" w:rsidTr="0010378C">
        <w:trPr>
          <w:trHeight w:val="299"/>
          <w:tblHeader/>
          <w:jc w:val="center"/>
        </w:trPr>
        <w:tc>
          <w:tcPr>
            <w:tcW w:w="2689" w:type="dxa"/>
            <w:shd w:val="clear" w:color="auto" w:fill="002060"/>
            <w:noWrap/>
            <w:vAlign w:val="center"/>
            <w:hideMark/>
          </w:tcPr>
          <w:p w14:paraId="24C2D98C" w14:textId="77777777" w:rsidR="001E4C62" w:rsidRPr="007D67F0" w:rsidRDefault="001E4C62" w:rsidP="009B4C32">
            <w:pPr>
              <w:spacing w:after="0" w:line="360" w:lineRule="auto"/>
              <w:jc w:val="center"/>
              <w:rPr>
                <w:b/>
                <w:bCs/>
                <w:color w:val="FFFFFF"/>
                <w:lang w:val="es-DO" w:eastAsia="es-DO"/>
              </w:rPr>
            </w:pPr>
            <w:r w:rsidRPr="007D67F0">
              <w:rPr>
                <w:b/>
                <w:bCs/>
                <w:color w:val="FFFFFF"/>
                <w:lang w:val="es-DO" w:eastAsia="es-DO"/>
              </w:rPr>
              <w:t>Mes</w:t>
            </w:r>
          </w:p>
        </w:tc>
        <w:tc>
          <w:tcPr>
            <w:tcW w:w="3159" w:type="dxa"/>
            <w:shd w:val="clear" w:color="auto" w:fill="002060"/>
            <w:noWrap/>
            <w:vAlign w:val="center"/>
            <w:hideMark/>
          </w:tcPr>
          <w:p w14:paraId="62209A44" w14:textId="77777777" w:rsidR="001E4C62" w:rsidRPr="007D67F0" w:rsidRDefault="001E4C62" w:rsidP="009B4C32">
            <w:pPr>
              <w:spacing w:after="0" w:line="360" w:lineRule="auto"/>
              <w:jc w:val="center"/>
              <w:rPr>
                <w:b/>
                <w:bCs/>
                <w:color w:val="FFFFFF"/>
                <w:lang w:val="es-DO" w:eastAsia="es-DO"/>
              </w:rPr>
            </w:pPr>
            <w:r w:rsidRPr="007D67F0">
              <w:rPr>
                <w:b/>
                <w:bCs/>
                <w:color w:val="FFFFFF"/>
                <w:lang w:val="es-DO" w:eastAsia="es-DO"/>
              </w:rPr>
              <w:t>Indicador de pago</w:t>
            </w:r>
            <w:r>
              <w:rPr>
                <w:b/>
                <w:bCs/>
                <w:color w:val="FFFFFF"/>
                <w:lang w:val="es-DO" w:eastAsia="es-DO"/>
              </w:rPr>
              <w:t xml:space="preserve"> (%)</w:t>
            </w:r>
          </w:p>
        </w:tc>
      </w:tr>
      <w:tr w:rsidR="001E4C62" w:rsidRPr="005E694F" w14:paraId="583CBF12" w14:textId="77777777" w:rsidTr="0010378C">
        <w:trPr>
          <w:trHeight w:val="299"/>
          <w:jc w:val="center"/>
        </w:trPr>
        <w:tc>
          <w:tcPr>
            <w:tcW w:w="2689" w:type="dxa"/>
            <w:noWrap/>
            <w:vAlign w:val="center"/>
            <w:hideMark/>
          </w:tcPr>
          <w:p w14:paraId="6119343C" w14:textId="77777777" w:rsidR="001E4C62" w:rsidRPr="005E694F" w:rsidRDefault="001E4C62" w:rsidP="009B4C32">
            <w:pPr>
              <w:spacing w:after="0" w:line="360" w:lineRule="auto"/>
              <w:jc w:val="center"/>
              <w:rPr>
                <w:color w:val="747171"/>
                <w:lang w:val="es-DO" w:eastAsia="es-DO"/>
              </w:rPr>
            </w:pPr>
            <w:r w:rsidRPr="005E694F">
              <w:rPr>
                <w:color w:val="747171"/>
                <w:lang w:val="es-DO" w:eastAsia="es-DO"/>
              </w:rPr>
              <w:t>Enero</w:t>
            </w:r>
          </w:p>
        </w:tc>
        <w:tc>
          <w:tcPr>
            <w:tcW w:w="3159" w:type="dxa"/>
            <w:noWrap/>
            <w:vAlign w:val="center"/>
            <w:hideMark/>
          </w:tcPr>
          <w:p w14:paraId="1EF5D6C3" w14:textId="77777777" w:rsidR="001E4C62" w:rsidRPr="005E694F" w:rsidRDefault="001E4C62" w:rsidP="009B4C32">
            <w:pPr>
              <w:spacing w:after="0" w:line="360" w:lineRule="auto"/>
              <w:jc w:val="center"/>
              <w:rPr>
                <w:color w:val="747171"/>
                <w:lang w:val="es-DO" w:eastAsia="es-DO"/>
              </w:rPr>
            </w:pPr>
            <w:r w:rsidRPr="005E694F">
              <w:rPr>
                <w:color w:val="747171"/>
                <w:lang w:val="es-DO" w:eastAsia="es-DO"/>
              </w:rPr>
              <w:t>88.5</w:t>
            </w:r>
          </w:p>
        </w:tc>
      </w:tr>
      <w:tr w:rsidR="001E4C62" w:rsidRPr="005E694F" w14:paraId="32C19F59" w14:textId="77777777" w:rsidTr="0010378C">
        <w:trPr>
          <w:trHeight w:val="299"/>
          <w:jc w:val="center"/>
        </w:trPr>
        <w:tc>
          <w:tcPr>
            <w:tcW w:w="2689" w:type="dxa"/>
            <w:noWrap/>
            <w:vAlign w:val="center"/>
            <w:hideMark/>
          </w:tcPr>
          <w:p w14:paraId="2D7AF347" w14:textId="77777777" w:rsidR="001E4C62" w:rsidRPr="005E694F" w:rsidRDefault="001E4C62" w:rsidP="009B4C32">
            <w:pPr>
              <w:spacing w:after="0" w:line="360" w:lineRule="auto"/>
              <w:jc w:val="center"/>
              <w:rPr>
                <w:color w:val="747171"/>
                <w:lang w:val="es-DO" w:eastAsia="es-DO"/>
              </w:rPr>
            </w:pPr>
            <w:r w:rsidRPr="005E694F">
              <w:rPr>
                <w:color w:val="747171"/>
                <w:lang w:val="es-DO" w:eastAsia="es-DO"/>
              </w:rPr>
              <w:t>Febrero</w:t>
            </w:r>
          </w:p>
        </w:tc>
        <w:tc>
          <w:tcPr>
            <w:tcW w:w="3159" w:type="dxa"/>
            <w:noWrap/>
            <w:vAlign w:val="center"/>
            <w:hideMark/>
          </w:tcPr>
          <w:p w14:paraId="60D3A72F" w14:textId="77777777" w:rsidR="001E4C62" w:rsidRPr="005E694F" w:rsidRDefault="001E4C62" w:rsidP="009B4C32">
            <w:pPr>
              <w:spacing w:after="0" w:line="360" w:lineRule="auto"/>
              <w:jc w:val="center"/>
              <w:rPr>
                <w:color w:val="747171"/>
                <w:lang w:val="es-DO" w:eastAsia="es-DO"/>
              </w:rPr>
            </w:pPr>
            <w:r w:rsidRPr="005E694F">
              <w:rPr>
                <w:color w:val="747171"/>
                <w:lang w:val="es-DO" w:eastAsia="es-DO"/>
              </w:rPr>
              <w:t>50.5</w:t>
            </w:r>
          </w:p>
        </w:tc>
      </w:tr>
      <w:tr w:rsidR="001E4C62" w:rsidRPr="005E694F" w14:paraId="49AA64F1" w14:textId="77777777" w:rsidTr="0010378C">
        <w:trPr>
          <w:trHeight w:val="299"/>
          <w:jc w:val="center"/>
        </w:trPr>
        <w:tc>
          <w:tcPr>
            <w:tcW w:w="2689" w:type="dxa"/>
            <w:noWrap/>
            <w:vAlign w:val="center"/>
            <w:hideMark/>
          </w:tcPr>
          <w:p w14:paraId="490AFB0A" w14:textId="77777777" w:rsidR="001E4C62" w:rsidRPr="005E694F" w:rsidRDefault="001E4C62" w:rsidP="009B4C32">
            <w:pPr>
              <w:spacing w:after="0" w:line="360" w:lineRule="auto"/>
              <w:jc w:val="center"/>
              <w:rPr>
                <w:color w:val="747171"/>
                <w:lang w:val="es-DO" w:eastAsia="es-DO"/>
              </w:rPr>
            </w:pPr>
            <w:r w:rsidRPr="005E694F">
              <w:rPr>
                <w:color w:val="747171"/>
                <w:lang w:val="es-DO" w:eastAsia="es-DO"/>
              </w:rPr>
              <w:t>Marzo</w:t>
            </w:r>
          </w:p>
        </w:tc>
        <w:tc>
          <w:tcPr>
            <w:tcW w:w="3159" w:type="dxa"/>
            <w:noWrap/>
            <w:vAlign w:val="center"/>
            <w:hideMark/>
          </w:tcPr>
          <w:p w14:paraId="454D8314" w14:textId="77777777" w:rsidR="001E4C62" w:rsidRPr="005E694F" w:rsidRDefault="001E4C62" w:rsidP="009B4C32">
            <w:pPr>
              <w:spacing w:after="0" w:line="360" w:lineRule="auto"/>
              <w:jc w:val="center"/>
              <w:rPr>
                <w:color w:val="747171"/>
                <w:lang w:val="es-DO" w:eastAsia="es-DO"/>
              </w:rPr>
            </w:pPr>
            <w:r w:rsidRPr="005E694F">
              <w:rPr>
                <w:color w:val="747171"/>
                <w:lang w:val="es-DO" w:eastAsia="es-DO"/>
              </w:rPr>
              <w:t>50.8</w:t>
            </w:r>
          </w:p>
        </w:tc>
      </w:tr>
      <w:tr w:rsidR="001E4C62" w:rsidRPr="005E694F" w14:paraId="2CECD5EB" w14:textId="77777777" w:rsidTr="0010378C">
        <w:trPr>
          <w:trHeight w:val="299"/>
          <w:jc w:val="center"/>
        </w:trPr>
        <w:tc>
          <w:tcPr>
            <w:tcW w:w="2689" w:type="dxa"/>
            <w:noWrap/>
            <w:vAlign w:val="center"/>
            <w:hideMark/>
          </w:tcPr>
          <w:p w14:paraId="28EF40C0" w14:textId="77777777" w:rsidR="001E4C62" w:rsidRPr="005E694F" w:rsidRDefault="001E4C62" w:rsidP="009B4C32">
            <w:pPr>
              <w:spacing w:after="0" w:line="360" w:lineRule="auto"/>
              <w:jc w:val="center"/>
              <w:rPr>
                <w:color w:val="747171"/>
                <w:lang w:val="es-DO" w:eastAsia="es-DO"/>
              </w:rPr>
            </w:pPr>
            <w:r w:rsidRPr="005E694F">
              <w:rPr>
                <w:color w:val="747171"/>
                <w:lang w:val="es-DO" w:eastAsia="es-DO"/>
              </w:rPr>
              <w:t>Abril</w:t>
            </w:r>
          </w:p>
        </w:tc>
        <w:tc>
          <w:tcPr>
            <w:tcW w:w="3159" w:type="dxa"/>
            <w:noWrap/>
            <w:vAlign w:val="center"/>
            <w:hideMark/>
          </w:tcPr>
          <w:p w14:paraId="7D93DF5C" w14:textId="77777777" w:rsidR="001E4C62" w:rsidRPr="005E694F" w:rsidRDefault="001E4C62" w:rsidP="009B4C32">
            <w:pPr>
              <w:spacing w:after="0" w:line="360" w:lineRule="auto"/>
              <w:jc w:val="center"/>
              <w:rPr>
                <w:color w:val="747171"/>
                <w:lang w:val="es-DO" w:eastAsia="es-DO"/>
              </w:rPr>
            </w:pPr>
            <w:r w:rsidRPr="005E694F">
              <w:rPr>
                <w:color w:val="747171"/>
                <w:lang w:val="es-DO" w:eastAsia="es-DO"/>
              </w:rPr>
              <w:t>73.35</w:t>
            </w:r>
          </w:p>
        </w:tc>
      </w:tr>
      <w:tr w:rsidR="001E4C62" w:rsidRPr="005E694F" w14:paraId="65C77DC2" w14:textId="77777777" w:rsidTr="0010378C">
        <w:trPr>
          <w:trHeight w:val="299"/>
          <w:jc w:val="center"/>
        </w:trPr>
        <w:tc>
          <w:tcPr>
            <w:tcW w:w="2689" w:type="dxa"/>
            <w:noWrap/>
            <w:vAlign w:val="center"/>
            <w:hideMark/>
          </w:tcPr>
          <w:p w14:paraId="14D757D7" w14:textId="77777777" w:rsidR="001E4C62" w:rsidRPr="005E694F" w:rsidRDefault="001E4C62" w:rsidP="009B4C32">
            <w:pPr>
              <w:spacing w:after="0" w:line="360" w:lineRule="auto"/>
              <w:jc w:val="center"/>
              <w:rPr>
                <w:color w:val="747171"/>
                <w:lang w:val="es-DO" w:eastAsia="es-DO"/>
              </w:rPr>
            </w:pPr>
            <w:r w:rsidRPr="005E694F">
              <w:rPr>
                <w:color w:val="747171"/>
                <w:lang w:val="es-DO" w:eastAsia="es-DO"/>
              </w:rPr>
              <w:t>Mayo</w:t>
            </w:r>
          </w:p>
        </w:tc>
        <w:tc>
          <w:tcPr>
            <w:tcW w:w="3159" w:type="dxa"/>
            <w:noWrap/>
            <w:vAlign w:val="center"/>
            <w:hideMark/>
          </w:tcPr>
          <w:p w14:paraId="245180D0" w14:textId="77777777" w:rsidR="001E4C62" w:rsidRPr="005E694F" w:rsidRDefault="001E4C62" w:rsidP="009B4C32">
            <w:pPr>
              <w:spacing w:after="0" w:line="360" w:lineRule="auto"/>
              <w:jc w:val="center"/>
              <w:rPr>
                <w:color w:val="747171"/>
                <w:lang w:val="es-DO" w:eastAsia="es-DO"/>
              </w:rPr>
            </w:pPr>
            <w:r>
              <w:rPr>
                <w:color w:val="747171"/>
                <w:lang w:val="es-DO" w:eastAsia="es-DO"/>
              </w:rPr>
              <w:t>67.00</w:t>
            </w:r>
          </w:p>
        </w:tc>
      </w:tr>
      <w:tr w:rsidR="001E4C62" w:rsidRPr="005E694F" w14:paraId="2AC859EE" w14:textId="77777777" w:rsidTr="0010378C">
        <w:trPr>
          <w:trHeight w:val="299"/>
          <w:jc w:val="center"/>
        </w:trPr>
        <w:tc>
          <w:tcPr>
            <w:tcW w:w="2689" w:type="dxa"/>
            <w:noWrap/>
            <w:vAlign w:val="center"/>
          </w:tcPr>
          <w:p w14:paraId="31305F48" w14:textId="77777777" w:rsidR="001E4C62" w:rsidRPr="005E694F" w:rsidRDefault="001E4C62" w:rsidP="009B4C32">
            <w:pPr>
              <w:spacing w:after="0" w:line="360" w:lineRule="auto"/>
              <w:jc w:val="center"/>
              <w:rPr>
                <w:color w:val="747171"/>
                <w:lang w:val="es-DO" w:eastAsia="es-DO"/>
              </w:rPr>
            </w:pPr>
            <w:r>
              <w:rPr>
                <w:color w:val="747171"/>
                <w:lang w:val="es-DO" w:eastAsia="es-DO"/>
              </w:rPr>
              <w:t>Junio</w:t>
            </w:r>
          </w:p>
        </w:tc>
        <w:tc>
          <w:tcPr>
            <w:tcW w:w="3159" w:type="dxa"/>
            <w:noWrap/>
            <w:vAlign w:val="center"/>
          </w:tcPr>
          <w:p w14:paraId="27C424E6" w14:textId="77777777" w:rsidR="001E4C62" w:rsidRPr="005E694F" w:rsidRDefault="001E4C62" w:rsidP="009B4C32">
            <w:pPr>
              <w:spacing w:after="0" w:line="360" w:lineRule="auto"/>
              <w:jc w:val="center"/>
              <w:rPr>
                <w:color w:val="747171"/>
                <w:lang w:val="es-DO" w:eastAsia="es-DO"/>
              </w:rPr>
            </w:pPr>
            <w:r>
              <w:rPr>
                <w:color w:val="747171"/>
                <w:lang w:val="es-DO" w:eastAsia="es-DO"/>
              </w:rPr>
              <w:t>71.46</w:t>
            </w:r>
          </w:p>
        </w:tc>
      </w:tr>
      <w:tr w:rsidR="001E4C62" w:rsidRPr="005E694F" w14:paraId="10F12F8D" w14:textId="77777777" w:rsidTr="0010378C">
        <w:trPr>
          <w:trHeight w:val="299"/>
          <w:jc w:val="center"/>
        </w:trPr>
        <w:tc>
          <w:tcPr>
            <w:tcW w:w="2689" w:type="dxa"/>
            <w:noWrap/>
            <w:vAlign w:val="center"/>
          </w:tcPr>
          <w:p w14:paraId="632ED926" w14:textId="77777777" w:rsidR="001E4C62" w:rsidRPr="005E694F" w:rsidRDefault="001E4C62" w:rsidP="009B4C32">
            <w:pPr>
              <w:spacing w:after="0" w:line="360" w:lineRule="auto"/>
              <w:jc w:val="center"/>
              <w:rPr>
                <w:color w:val="747171"/>
                <w:lang w:val="es-DO" w:eastAsia="es-DO"/>
              </w:rPr>
            </w:pPr>
            <w:r>
              <w:rPr>
                <w:color w:val="747171"/>
                <w:lang w:val="es-DO" w:eastAsia="es-DO"/>
              </w:rPr>
              <w:t>Julio</w:t>
            </w:r>
          </w:p>
        </w:tc>
        <w:tc>
          <w:tcPr>
            <w:tcW w:w="3159" w:type="dxa"/>
            <w:noWrap/>
            <w:vAlign w:val="center"/>
          </w:tcPr>
          <w:p w14:paraId="174D70E8" w14:textId="77777777" w:rsidR="001E4C62" w:rsidRPr="005E694F" w:rsidRDefault="001E4C62" w:rsidP="009B4C32">
            <w:pPr>
              <w:spacing w:after="0" w:line="360" w:lineRule="auto"/>
              <w:jc w:val="center"/>
              <w:rPr>
                <w:color w:val="747171"/>
                <w:lang w:val="es-DO" w:eastAsia="es-DO"/>
              </w:rPr>
            </w:pPr>
            <w:r>
              <w:rPr>
                <w:color w:val="747171"/>
                <w:lang w:val="es-DO" w:eastAsia="es-DO"/>
              </w:rPr>
              <w:t>62.00</w:t>
            </w:r>
          </w:p>
        </w:tc>
      </w:tr>
      <w:tr w:rsidR="001E4C62" w:rsidRPr="005E694F" w14:paraId="45D9277A" w14:textId="77777777" w:rsidTr="0010378C">
        <w:trPr>
          <w:trHeight w:val="299"/>
          <w:jc w:val="center"/>
        </w:trPr>
        <w:tc>
          <w:tcPr>
            <w:tcW w:w="2689" w:type="dxa"/>
            <w:noWrap/>
            <w:vAlign w:val="center"/>
          </w:tcPr>
          <w:p w14:paraId="0FBA01B4" w14:textId="77777777" w:rsidR="001E4C62" w:rsidRPr="005E694F" w:rsidRDefault="001E4C62" w:rsidP="009B4C32">
            <w:pPr>
              <w:spacing w:after="0" w:line="360" w:lineRule="auto"/>
              <w:jc w:val="center"/>
              <w:rPr>
                <w:color w:val="747171"/>
                <w:lang w:val="es-DO" w:eastAsia="es-DO"/>
              </w:rPr>
            </w:pPr>
            <w:r>
              <w:rPr>
                <w:color w:val="747171"/>
                <w:lang w:val="es-DO" w:eastAsia="es-DO"/>
              </w:rPr>
              <w:t>Agosto</w:t>
            </w:r>
          </w:p>
        </w:tc>
        <w:tc>
          <w:tcPr>
            <w:tcW w:w="3159" w:type="dxa"/>
            <w:noWrap/>
            <w:vAlign w:val="center"/>
          </w:tcPr>
          <w:p w14:paraId="6DE002D2" w14:textId="77777777" w:rsidR="001E4C62" w:rsidRPr="005E694F" w:rsidRDefault="001E4C62" w:rsidP="009B4C32">
            <w:pPr>
              <w:spacing w:after="0" w:line="360" w:lineRule="auto"/>
              <w:jc w:val="center"/>
              <w:rPr>
                <w:color w:val="747171"/>
                <w:lang w:val="es-DO" w:eastAsia="es-DO"/>
              </w:rPr>
            </w:pPr>
            <w:r>
              <w:rPr>
                <w:color w:val="747171"/>
                <w:lang w:val="es-DO" w:eastAsia="es-DO"/>
              </w:rPr>
              <w:t>70.00</w:t>
            </w:r>
          </w:p>
        </w:tc>
      </w:tr>
      <w:tr w:rsidR="001E4C62" w:rsidRPr="005E694F" w14:paraId="03E59A42" w14:textId="77777777" w:rsidTr="0010378C">
        <w:trPr>
          <w:trHeight w:val="299"/>
          <w:jc w:val="center"/>
        </w:trPr>
        <w:tc>
          <w:tcPr>
            <w:tcW w:w="2689" w:type="dxa"/>
            <w:noWrap/>
            <w:vAlign w:val="center"/>
          </w:tcPr>
          <w:p w14:paraId="36CC5075" w14:textId="77777777" w:rsidR="001E4C62" w:rsidRPr="005E694F" w:rsidRDefault="001E4C62" w:rsidP="009B4C32">
            <w:pPr>
              <w:spacing w:after="0" w:line="360" w:lineRule="auto"/>
              <w:jc w:val="center"/>
              <w:rPr>
                <w:color w:val="747171"/>
                <w:lang w:val="es-DO" w:eastAsia="es-DO"/>
              </w:rPr>
            </w:pPr>
            <w:r>
              <w:rPr>
                <w:color w:val="747171"/>
                <w:lang w:val="es-DO" w:eastAsia="es-DO"/>
              </w:rPr>
              <w:t xml:space="preserve">Septiembre </w:t>
            </w:r>
          </w:p>
        </w:tc>
        <w:tc>
          <w:tcPr>
            <w:tcW w:w="3159" w:type="dxa"/>
            <w:noWrap/>
            <w:vAlign w:val="center"/>
          </w:tcPr>
          <w:p w14:paraId="573769E0" w14:textId="77777777" w:rsidR="001E4C62" w:rsidRPr="005E694F" w:rsidRDefault="001E4C62" w:rsidP="009B4C32">
            <w:pPr>
              <w:spacing w:after="0" w:line="360" w:lineRule="auto"/>
              <w:jc w:val="center"/>
              <w:rPr>
                <w:color w:val="747171"/>
                <w:lang w:val="es-DO" w:eastAsia="es-DO"/>
              </w:rPr>
            </w:pPr>
            <w:r>
              <w:rPr>
                <w:color w:val="747171"/>
                <w:lang w:val="es-DO" w:eastAsia="es-DO"/>
              </w:rPr>
              <w:t>81.81</w:t>
            </w:r>
          </w:p>
        </w:tc>
      </w:tr>
      <w:tr w:rsidR="001E4C62" w:rsidRPr="005E694F" w14:paraId="6D9AFFD8" w14:textId="77777777" w:rsidTr="0010378C">
        <w:trPr>
          <w:trHeight w:val="299"/>
          <w:jc w:val="center"/>
        </w:trPr>
        <w:tc>
          <w:tcPr>
            <w:tcW w:w="2689" w:type="dxa"/>
            <w:noWrap/>
            <w:vAlign w:val="center"/>
          </w:tcPr>
          <w:p w14:paraId="1A5B8E53" w14:textId="77777777" w:rsidR="001E4C62" w:rsidRPr="005E694F" w:rsidRDefault="001E4C62" w:rsidP="009B4C32">
            <w:pPr>
              <w:spacing w:after="0" w:line="360" w:lineRule="auto"/>
              <w:jc w:val="center"/>
              <w:rPr>
                <w:color w:val="747171"/>
                <w:lang w:val="es-DO" w:eastAsia="es-DO"/>
              </w:rPr>
            </w:pPr>
            <w:r>
              <w:rPr>
                <w:color w:val="747171"/>
                <w:lang w:val="es-DO" w:eastAsia="es-DO"/>
              </w:rPr>
              <w:t xml:space="preserve">Octubre </w:t>
            </w:r>
          </w:p>
        </w:tc>
        <w:tc>
          <w:tcPr>
            <w:tcW w:w="3159" w:type="dxa"/>
            <w:noWrap/>
            <w:vAlign w:val="center"/>
          </w:tcPr>
          <w:p w14:paraId="456FD068" w14:textId="77777777" w:rsidR="001E4C62" w:rsidRPr="005E694F" w:rsidRDefault="001E4C62" w:rsidP="009B4C32">
            <w:pPr>
              <w:spacing w:after="0" w:line="360" w:lineRule="auto"/>
              <w:jc w:val="center"/>
              <w:rPr>
                <w:color w:val="747171"/>
                <w:lang w:val="es-DO" w:eastAsia="es-DO"/>
              </w:rPr>
            </w:pPr>
            <w:r>
              <w:rPr>
                <w:color w:val="747171"/>
                <w:lang w:val="es-DO" w:eastAsia="es-DO"/>
              </w:rPr>
              <w:t>63.00</w:t>
            </w:r>
          </w:p>
        </w:tc>
      </w:tr>
    </w:tbl>
    <w:p w14:paraId="6E55E80B" w14:textId="77777777" w:rsidR="009B4C32" w:rsidRDefault="009B4C32" w:rsidP="009B4C32">
      <w:pPr>
        <w:spacing w:line="360" w:lineRule="auto"/>
        <w:ind w:left="720" w:firstLine="720"/>
        <w:rPr>
          <w:i/>
          <w:iCs/>
          <w:color w:val="747171"/>
          <w:sz w:val="18"/>
          <w:szCs w:val="18"/>
          <w:lang w:val="es-DO"/>
        </w:rPr>
      </w:pPr>
      <w:r w:rsidRPr="005E694F">
        <w:rPr>
          <w:i/>
          <w:iCs/>
          <w:color w:val="747171"/>
          <w:sz w:val="18"/>
          <w:szCs w:val="18"/>
          <w:lang w:val="es-DO"/>
        </w:rPr>
        <w:t xml:space="preserve">Fuente: Dirección Financiera MICM. </w:t>
      </w:r>
      <w:r w:rsidR="0010378C">
        <w:rPr>
          <w:i/>
          <w:iCs/>
          <w:color w:val="747171"/>
          <w:sz w:val="18"/>
          <w:szCs w:val="18"/>
          <w:lang w:val="es-DO"/>
        </w:rPr>
        <w:t>–</w:t>
      </w:r>
      <w:r w:rsidRPr="005E694F">
        <w:rPr>
          <w:i/>
          <w:iCs/>
          <w:color w:val="747171"/>
          <w:sz w:val="18"/>
          <w:szCs w:val="18"/>
          <w:lang w:val="es-DO"/>
        </w:rPr>
        <w:t xml:space="preserve"> </w:t>
      </w:r>
    </w:p>
    <w:p w14:paraId="70B3E175" w14:textId="77777777" w:rsidR="00093C9D" w:rsidRDefault="00093C9D" w:rsidP="009B4C32">
      <w:pPr>
        <w:spacing w:line="360" w:lineRule="auto"/>
        <w:ind w:left="720" w:firstLine="720"/>
        <w:rPr>
          <w:i/>
          <w:iCs/>
          <w:color w:val="747171"/>
          <w:sz w:val="18"/>
          <w:szCs w:val="18"/>
          <w:lang w:val="es-DO"/>
        </w:rPr>
      </w:pPr>
    </w:p>
    <w:p w14:paraId="3FDD4243" w14:textId="77777777" w:rsidR="008969E1" w:rsidRPr="008969E1" w:rsidRDefault="00516081" w:rsidP="00A41919">
      <w:pPr>
        <w:pStyle w:val="Prrafodelista"/>
        <w:numPr>
          <w:ilvl w:val="0"/>
          <w:numId w:val="22"/>
        </w:numPr>
        <w:spacing w:line="360" w:lineRule="auto"/>
        <w:ind w:left="284" w:hanging="284"/>
        <w:jc w:val="both"/>
        <w:rPr>
          <w:b/>
          <w:bCs/>
          <w:noProof/>
          <w:lang w:val="es-DO"/>
        </w:rPr>
      </w:pPr>
      <w:r w:rsidRPr="008969E1">
        <w:rPr>
          <w:b/>
          <w:bCs/>
          <w:noProof/>
          <w:lang w:val="es-DO"/>
        </w:rPr>
        <w:lastRenderedPageBreak/>
        <w:t>Resultado de Auditorías Externas, Internas o de la Cámara de Cuentas</w:t>
      </w:r>
    </w:p>
    <w:p w14:paraId="2643C874" w14:textId="77777777" w:rsidR="008969E1" w:rsidRDefault="008969E1" w:rsidP="008969E1">
      <w:pPr>
        <w:spacing w:line="360" w:lineRule="auto"/>
        <w:jc w:val="both"/>
        <w:rPr>
          <w:noProof/>
          <w:lang w:val="es-DO"/>
        </w:rPr>
      </w:pPr>
      <w:r>
        <w:rPr>
          <w:noProof/>
          <w:lang w:val="es-DO"/>
        </w:rPr>
        <w:t>El MICM</w:t>
      </w:r>
      <w:r w:rsidRPr="008969E1">
        <w:rPr>
          <w:noProof/>
          <w:lang w:val="es-DO"/>
        </w:rPr>
        <w:t xml:space="preserve"> cuenta con un programa de auditoría anual, que define las auditorías </w:t>
      </w:r>
      <w:r>
        <w:rPr>
          <w:noProof/>
          <w:lang w:val="es-DO"/>
        </w:rPr>
        <w:t xml:space="preserve">internas y exteras </w:t>
      </w:r>
      <w:r w:rsidRPr="008969E1">
        <w:rPr>
          <w:noProof/>
          <w:lang w:val="es-DO"/>
        </w:rPr>
        <w:t>a ejecutar</w:t>
      </w:r>
      <w:r>
        <w:rPr>
          <w:noProof/>
          <w:lang w:val="es-DO"/>
        </w:rPr>
        <w:t>se</w:t>
      </w:r>
      <w:r w:rsidRPr="008969E1">
        <w:rPr>
          <w:noProof/>
          <w:lang w:val="es-DO"/>
        </w:rPr>
        <w:t xml:space="preserve"> durante el año. Para el </w:t>
      </w:r>
      <w:r>
        <w:rPr>
          <w:noProof/>
          <w:lang w:val="es-DO"/>
        </w:rPr>
        <w:t xml:space="preserve">2022 </w:t>
      </w:r>
      <w:r w:rsidRPr="008969E1">
        <w:rPr>
          <w:noProof/>
          <w:lang w:val="es-DO"/>
        </w:rPr>
        <w:t xml:space="preserve">se contempló realizar un total de 81 auditorías, de las cuales 78 corresponden a auditorías internas y 3 a externas; </w:t>
      </w:r>
      <w:r>
        <w:rPr>
          <w:noProof/>
          <w:lang w:val="es-DO"/>
        </w:rPr>
        <w:t>al mes de diciembre se eviden</w:t>
      </w:r>
      <w:r w:rsidRPr="008969E1">
        <w:rPr>
          <w:noProof/>
          <w:lang w:val="es-DO"/>
        </w:rPr>
        <w:t>cia un 90% de cumplimiento</w:t>
      </w:r>
      <w:r>
        <w:rPr>
          <w:noProof/>
          <w:lang w:val="es-DO"/>
        </w:rPr>
        <w:t xml:space="preserve"> del programa de auditorías.</w:t>
      </w:r>
    </w:p>
    <w:p w14:paraId="116DC1E4" w14:textId="77777777" w:rsidR="008969E1" w:rsidRPr="008969E1" w:rsidRDefault="008969E1" w:rsidP="008969E1">
      <w:pPr>
        <w:spacing w:line="360" w:lineRule="auto"/>
        <w:jc w:val="both"/>
        <w:rPr>
          <w:b/>
          <w:bCs/>
          <w:noProof/>
          <w:lang w:val="es-DO"/>
        </w:rPr>
      </w:pPr>
      <w:r w:rsidRPr="008969E1">
        <w:rPr>
          <w:b/>
          <w:bCs/>
          <w:noProof/>
          <w:lang w:val="es-DO"/>
        </w:rPr>
        <w:t>Auditorías Externas</w:t>
      </w:r>
    </w:p>
    <w:p w14:paraId="3AB400B3" w14:textId="77777777" w:rsidR="008969E1" w:rsidRPr="008969E1" w:rsidRDefault="008969E1" w:rsidP="008969E1">
      <w:pPr>
        <w:spacing w:line="360" w:lineRule="auto"/>
        <w:jc w:val="both"/>
        <w:rPr>
          <w:noProof/>
          <w:lang w:val="es-DO"/>
        </w:rPr>
      </w:pPr>
      <w:r w:rsidRPr="008969E1">
        <w:rPr>
          <w:noProof/>
          <w:lang w:val="es-DO"/>
        </w:rPr>
        <w:t xml:space="preserve">Durante </w:t>
      </w:r>
      <w:r>
        <w:rPr>
          <w:noProof/>
          <w:lang w:val="es-DO"/>
        </w:rPr>
        <w:t>el año</w:t>
      </w:r>
      <w:r w:rsidRPr="008969E1">
        <w:rPr>
          <w:noProof/>
          <w:lang w:val="es-DO"/>
        </w:rPr>
        <w:t>, los entes externos han materializado su presencia a los fines de verificar el cumplimiento del MICM de las normas internas y externas aplicables. Con respecto a la Cámara de Cuentas formalizó el acta de reunión celebrada el 04 de febrero de 2022, para la lectura de los puntos de mejoras observados en el proceso de auditoría financiera, la cual abarcó el periodo 01/01/2015 al 31/12/2019. A</w:t>
      </w:r>
      <w:r>
        <w:rPr>
          <w:noProof/>
          <w:lang w:val="es-DO"/>
        </w:rPr>
        <w:t xml:space="preserve">l mes de diciembre la institución está a la </w:t>
      </w:r>
      <w:r w:rsidRPr="008969E1">
        <w:rPr>
          <w:noProof/>
          <w:lang w:val="es-DO"/>
        </w:rPr>
        <w:t>espera de la notificación formal del informe final.</w:t>
      </w:r>
    </w:p>
    <w:p w14:paraId="268BA7B3" w14:textId="77777777" w:rsidR="009B0261" w:rsidRDefault="008969E1" w:rsidP="009B0261">
      <w:pPr>
        <w:spacing w:line="360" w:lineRule="auto"/>
        <w:jc w:val="both"/>
        <w:rPr>
          <w:noProof/>
          <w:lang w:val="es-DO"/>
        </w:rPr>
      </w:pPr>
      <w:r w:rsidRPr="008969E1">
        <w:rPr>
          <w:noProof/>
          <w:lang w:val="es-DO"/>
        </w:rPr>
        <w:t>De cara a las auditorías de la Contraloría General de la República (CGR), en fecha 20/01/2022 fue notificado el informe de auditoría al M</w:t>
      </w:r>
      <w:r>
        <w:rPr>
          <w:noProof/>
          <w:lang w:val="es-DO"/>
        </w:rPr>
        <w:t>ICM</w:t>
      </w:r>
      <w:r w:rsidRPr="008969E1">
        <w:rPr>
          <w:noProof/>
          <w:lang w:val="es-DO"/>
        </w:rPr>
        <w:t xml:space="preserve"> durante el periodo comprendido desde el 01/09/2020 al 30/04/2021, el enfoque de esta auditoría fue diseñado a los fines de identificar y conocer los objetivos de control administrativo utilizados por la institución. De igual manera, el 15 de noviembre inició la validación de cumplimiento a la </w:t>
      </w:r>
      <w:r w:rsidR="009B0261">
        <w:rPr>
          <w:noProof/>
          <w:lang w:val="es-DO"/>
        </w:rPr>
        <w:t>i</w:t>
      </w:r>
      <w:r w:rsidRPr="008969E1">
        <w:rPr>
          <w:noProof/>
          <w:lang w:val="es-DO"/>
        </w:rPr>
        <w:t>mplementación de las Normas Básicas de Control Interno correspondiente a los años 2020</w:t>
      </w:r>
      <w:r w:rsidR="0010378C">
        <w:rPr>
          <w:noProof/>
          <w:lang w:val="es-DO"/>
        </w:rPr>
        <w:t xml:space="preserve"> </w:t>
      </w:r>
      <w:r w:rsidRPr="008969E1">
        <w:rPr>
          <w:noProof/>
          <w:lang w:val="es-DO"/>
        </w:rPr>
        <w:t>-</w:t>
      </w:r>
      <w:r w:rsidR="0010378C">
        <w:rPr>
          <w:noProof/>
          <w:lang w:val="es-DO"/>
        </w:rPr>
        <w:t xml:space="preserve"> </w:t>
      </w:r>
      <w:r w:rsidRPr="008969E1">
        <w:rPr>
          <w:noProof/>
          <w:lang w:val="es-DO"/>
        </w:rPr>
        <w:t>2021, a raíz de nuestro porcentaje de avance mayor de un 90% en el sistema de diagnóstico de las Normas.</w:t>
      </w:r>
    </w:p>
    <w:p w14:paraId="56AD3B3E" w14:textId="77777777" w:rsidR="009B0261" w:rsidRPr="009B0261" w:rsidRDefault="009B0261" w:rsidP="009B0261">
      <w:pPr>
        <w:spacing w:line="360" w:lineRule="auto"/>
        <w:jc w:val="both"/>
        <w:rPr>
          <w:b/>
          <w:bCs/>
          <w:noProof/>
          <w:lang w:val="es-DO"/>
        </w:rPr>
      </w:pPr>
      <w:r w:rsidRPr="009B0261">
        <w:rPr>
          <w:b/>
          <w:bCs/>
          <w:noProof/>
          <w:lang w:val="es-DO"/>
        </w:rPr>
        <w:t>Auditorías Internas</w:t>
      </w:r>
    </w:p>
    <w:p w14:paraId="4EC6A2B9" w14:textId="77777777" w:rsidR="009B0261" w:rsidRDefault="009B0261" w:rsidP="009B0261">
      <w:pPr>
        <w:spacing w:line="360" w:lineRule="auto"/>
        <w:jc w:val="both"/>
        <w:rPr>
          <w:noProof/>
          <w:lang w:val="es-DO"/>
        </w:rPr>
      </w:pPr>
      <w:r w:rsidRPr="009B0261">
        <w:rPr>
          <w:noProof/>
          <w:lang w:val="es-DO"/>
        </w:rPr>
        <w:t xml:space="preserve">Como parte del proceso de fortalecimiento institucional, la </w:t>
      </w:r>
      <w:r w:rsidRPr="009B0261">
        <w:rPr>
          <w:noProof/>
          <w:lang w:val="es-DO"/>
        </w:rPr>
        <w:lastRenderedPageBreak/>
        <w:t>institución ha sistematizado y regulado el proceso de auditorías internas. Durante el segundo semestre del año  se realizaron auditorías ordinarias y extraordinarias para verificar y garantizar el cumplimiento de las políticas y procedimientos de la institución, siempre teniendo como objetivo la mejora continua. Los informes resultantes de estas auditorías, luego de compartirse con las áreas involucradas, sirvieron de fundamento para la creación de planes de mejoras, los cuales son coordinados y monitoreados por el Departamento de Mejoras y Gestión de Procesos de la Dirección Control de Gestión. Luego del cierre de las acciones correctivas, se llevan a cabo auditorías de evaluación de eficacia, a fin de verificar que los hallazgos fueron subsanados. Durante los procesos de auditorías internas fueron identificadas 99 fortalezas, 59 no conformidades, 44 observaciones y 163 oportunidades de mejora.</w:t>
      </w:r>
      <w:r>
        <w:rPr>
          <w:noProof/>
          <w:lang w:val="es-DO"/>
        </w:rPr>
        <w:t xml:space="preserve"> </w:t>
      </w:r>
      <w:r w:rsidRPr="009B0261">
        <w:rPr>
          <w:noProof/>
          <w:lang w:val="es-DO"/>
        </w:rPr>
        <w:t>En la</w:t>
      </w:r>
      <w:r>
        <w:rPr>
          <w:noProof/>
          <w:lang w:val="es-DO"/>
        </w:rPr>
        <w:t>s</w:t>
      </w:r>
      <w:r w:rsidRPr="009B0261">
        <w:rPr>
          <w:noProof/>
          <w:lang w:val="es-DO"/>
        </w:rPr>
        <w:t xml:space="preserve"> tabla</w:t>
      </w:r>
      <w:r>
        <w:rPr>
          <w:noProof/>
          <w:lang w:val="es-DO"/>
        </w:rPr>
        <w:t>s</w:t>
      </w:r>
      <w:r w:rsidRPr="009B0261">
        <w:rPr>
          <w:noProof/>
          <w:lang w:val="es-DO"/>
        </w:rPr>
        <w:t xml:space="preserve"> a</w:t>
      </w:r>
      <w:r>
        <w:rPr>
          <w:noProof/>
          <w:lang w:val="es-DO"/>
        </w:rPr>
        <w:t xml:space="preserve"> c</w:t>
      </w:r>
      <w:r w:rsidRPr="009B0261">
        <w:rPr>
          <w:noProof/>
          <w:lang w:val="es-DO"/>
        </w:rPr>
        <w:t xml:space="preserve">ontinuación, se presenta un resumen las auditorías desarrolladas en el </w:t>
      </w:r>
      <w:r>
        <w:rPr>
          <w:noProof/>
          <w:lang w:val="es-DO"/>
        </w:rPr>
        <w:t>2022</w:t>
      </w:r>
      <w:r w:rsidRPr="009B0261">
        <w:rPr>
          <w:noProof/>
          <w:lang w:val="es-DO"/>
        </w:rPr>
        <w:t>:</w:t>
      </w:r>
    </w:p>
    <w:p w14:paraId="355D6DF2" w14:textId="77777777" w:rsidR="00FC0EE7" w:rsidRPr="00D6279C" w:rsidRDefault="00FC0EE7" w:rsidP="00D6279C">
      <w:pPr>
        <w:pStyle w:val="Descripcin"/>
        <w:keepNext/>
        <w:jc w:val="center"/>
        <w:rPr>
          <w:b/>
          <w:bCs/>
          <w:i w:val="0"/>
          <w:iCs w:val="0"/>
          <w:color w:val="767171"/>
          <w:sz w:val="24"/>
          <w:szCs w:val="24"/>
        </w:rPr>
      </w:pPr>
      <w:r w:rsidRPr="00D6279C">
        <w:rPr>
          <w:b/>
          <w:bCs/>
          <w:i w:val="0"/>
          <w:iCs w:val="0"/>
          <w:color w:val="767171"/>
          <w:sz w:val="24"/>
          <w:szCs w:val="24"/>
        </w:rPr>
        <w:t xml:space="preserve">Tabla No.  </w:t>
      </w:r>
      <w:r w:rsidR="000B3139" w:rsidRPr="00D6279C">
        <w:rPr>
          <w:b/>
          <w:bCs/>
          <w:i w:val="0"/>
          <w:iCs w:val="0"/>
          <w:color w:val="767171"/>
          <w:sz w:val="24"/>
          <w:szCs w:val="24"/>
        </w:rPr>
        <w:fldChar w:fldCharType="begin"/>
      </w:r>
      <w:r w:rsidR="000B3139" w:rsidRPr="00D6279C">
        <w:rPr>
          <w:b/>
          <w:bCs/>
          <w:i w:val="0"/>
          <w:iCs w:val="0"/>
          <w:color w:val="767171"/>
          <w:sz w:val="24"/>
          <w:szCs w:val="24"/>
        </w:rPr>
        <w:instrText xml:space="preserve"> SEQ Tabla_No._ \* ARABIC </w:instrText>
      </w:r>
      <w:r w:rsidR="000B3139" w:rsidRPr="00D6279C">
        <w:rPr>
          <w:b/>
          <w:bCs/>
          <w:i w:val="0"/>
          <w:iCs w:val="0"/>
          <w:color w:val="767171"/>
          <w:sz w:val="24"/>
          <w:szCs w:val="24"/>
        </w:rPr>
        <w:fldChar w:fldCharType="separate"/>
      </w:r>
      <w:r w:rsidR="00596844">
        <w:rPr>
          <w:b/>
          <w:bCs/>
          <w:i w:val="0"/>
          <w:iCs w:val="0"/>
          <w:noProof/>
          <w:color w:val="767171"/>
          <w:sz w:val="24"/>
          <w:szCs w:val="24"/>
        </w:rPr>
        <w:t>17</w:t>
      </w:r>
      <w:r w:rsidR="000B3139" w:rsidRPr="00D6279C">
        <w:rPr>
          <w:b/>
          <w:bCs/>
          <w:i w:val="0"/>
          <w:iCs w:val="0"/>
          <w:color w:val="767171"/>
          <w:sz w:val="24"/>
          <w:szCs w:val="24"/>
        </w:rPr>
        <w:fldChar w:fldCharType="end"/>
      </w:r>
    </w:p>
    <w:p w14:paraId="5C4FB57A" w14:textId="77777777" w:rsidR="00FC0EE7" w:rsidRPr="00D6279C" w:rsidRDefault="00FC0EE7" w:rsidP="00D6279C">
      <w:pPr>
        <w:pStyle w:val="Descripcin"/>
        <w:keepNext/>
        <w:jc w:val="center"/>
        <w:rPr>
          <w:i w:val="0"/>
          <w:iCs w:val="0"/>
          <w:color w:val="767171"/>
          <w:sz w:val="24"/>
          <w:szCs w:val="24"/>
        </w:rPr>
      </w:pPr>
      <w:r w:rsidRPr="00D6279C">
        <w:rPr>
          <w:i w:val="0"/>
          <w:iCs w:val="0"/>
          <w:color w:val="767171"/>
          <w:sz w:val="24"/>
          <w:szCs w:val="24"/>
        </w:rPr>
        <w:t>Auditorías ordinarias Realizadas</w:t>
      </w:r>
    </w:p>
    <w:p w14:paraId="78F1FDFB" w14:textId="77777777" w:rsidR="00203E6E" w:rsidRPr="00D6279C" w:rsidRDefault="00203E6E" w:rsidP="00D6279C">
      <w:pPr>
        <w:pStyle w:val="Descripcin"/>
        <w:keepNext/>
        <w:jc w:val="center"/>
        <w:rPr>
          <w:i w:val="0"/>
          <w:iCs w:val="0"/>
          <w:color w:val="767171"/>
          <w:sz w:val="24"/>
          <w:szCs w:val="24"/>
        </w:rPr>
      </w:pPr>
      <w:r w:rsidRPr="00D6279C">
        <w:rPr>
          <w:i w:val="0"/>
          <w:iCs w:val="0"/>
          <w:color w:val="767171"/>
          <w:sz w:val="24"/>
          <w:szCs w:val="24"/>
        </w:rPr>
        <w:t>Enero – Diciembre 2022</w:t>
      </w:r>
    </w:p>
    <w:tbl>
      <w:tblPr>
        <w:tblW w:w="8106" w:type="dxa"/>
        <w:jc w:val="center"/>
        <w:tblBorders>
          <w:top w:val="single" w:sz="4" w:space="0" w:color="011C50"/>
          <w:left w:val="single" w:sz="4" w:space="0" w:color="011C50"/>
          <w:bottom w:val="single" w:sz="4" w:space="0" w:color="011C50"/>
          <w:right w:val="single" w:sz="4" w:space="0" w:color="011C50"/>
          <w:insideH w:val="single" w:sz="4" w:space="0" w:color="011C50"/>
          <w:insideV w:val="single" w:sz="4" w:space="0" w:color="011C50"/>
        </w:tblBorders>
        <w:tblLayout w:type="fixed"/>
        <w:tblCellMar>
          <w:left w:w="70" w:type="dxa"/>
          <w:right w:w="70" w:type="dxa"/>
        </w:tblCellMar>
        <w:tblLook w:val="04A0" w:firstRow="1" w:lastRow="0" w:firstColumn="1" w:lastColumn="0" w:noHBand="0" w:noVBand="1"/>
      </w:tblPr>
      <w:tblGrid>
        <w:gridCol w:w="551"/>
        <w:gridCol w:w="1783"/>
        <w:gridCol w:w="4013"/>
        <w:gridCol w:w="1759"/>
      </w:tblGrid>
      <w:tr w:rsidR="00FC0EE7" w:rsidRPr="00FC0EE7" w14:paraId="74435881" w14:textId="77777777" w:rsidTr="005A224F">
        <w:trPr>
          <w:trHeight w:val="19"/>
          <w:tblHeader/>
          <w:jc w:val="center"/>
        </w:trPr>
        <w:tc>
          <w:tcPr>
            <w:tcW w:w="551" w:type="dxa"/>
            <w:shd w:val="clear" w:color="000000" w:fill="002060"/>
            <w:noWrap/>
            <w:vAlign w:val="center"/>
            <w:hideMark/>
          </w:tcPr>
          <w:p w14:paraId="76A97F44" w14:textId="77777777" w:rsidR="00FC0EE7" w:rsidRPr="00FC0EE7" w:rsidRDefault="00FC0EE7" w:rsidP="00FC0EE7">
            <w:pPr>
              <w:spacing w:after="0" w:line="360" w:lineRule="auto"/>
              <w:jc w:val="center"/>
              <w:rPr>
                <w:b/>
                <w:bCs/>
                <w:color w:val="FFFFFF" w:themeColor="background1"/>
                <w:spacing w:val="0"/>
                <w:lang w:val="es-DO" w:eastAsia="es-DO"/>
              </w:rPr>
            </w:pPr>
            <w:r w:rsidRPr="00FC0EE7">
              <w:rPr>
                <w:b/>
                <w:bCs/>
                <w:color w:val="FFFFFF" w:themeColor="background1"/>
                <w:spacing w:val="0"/>
                <w:lang w:val="es-DO" w:eastAsia="es-DO"/>
              </w:rPr>
              <w:t>No.</w:t>
            </w:r>
          </w:p>
        </w:tc>
        <w:tc>
          <w:tcPr>
            <w:tcW w:w="1783" w:type="dxa"/>
            <w:shd w:val="clear" w:color="000000" w:fill="002060"/>
            <w:noWrap/>
            <w:vAlign w:val="center"/>
            <w:hideMark/>
          </w:tcPr>
          <w:p w14:paraId="5F8441EC" w14:textId="77777777" w:rsidR="00FC0EE7" w:rsidRPr="00FC0EE7" w:rsidRDefault="00FC0EE7" w:rsidP="00FC0EE7">
            <w:pPr>
              <w:spacing w:after="0" w:line="360" w:lineRule="auto"/>
              <w:jc w:val="center"/>
              <w:rPr>
                <w:b/>
                <w:bCs/>
                <w:color w:val="FFFFFF" w:themeColor="background1"/>
                <w:spacing w:val="0"/>
                <w:lang w:val="es-DO" w:eastAsia="es-DO"/>
              </w:rPr>
            </w:pPr>
            <w:r w:rsidRPr="00FC0EE7">
              <w:rPr>
                <w:b/>
                <w:bCs/>
                <w:color w:val="FFFFFF" w:themeColor="background1"/>
                <w:spacing w:val="0"/>
                <w:lang w:val="es-DO" w:eastAsia="es-DO"/>
              </w:rPr>
              <w:t>Fecha</w:t>
            </w:r>
          </w:p>
        </w:tc>
        <w:tc>
          <w:tcPr>
            <w:tcW w:w="4013" w:type="dxa"/>
            <w:shd w:val="clear" w:color="000000" w:fill="002060"/>
            <w:noWrap/>
            <w:vAlign w:val="center"/>
            <w:hideMark/>
          </w:tcPr>
          <w:p w14:paraId="6FE1DC10" w14:textId="77777777" w:rsidR="00FC0EE7" w:rsidRPr="00FC0EE7" w:rsidRDefault="00FC0EE7" w:rsidP="00FC0EE7">
            <w:pPr>
              <w:spacing w:after="0" w:line="360" w:lineRule="auto"/>
              <w:jc w:val="center"/>
              <w:rPr>
                <w:b/>
                <w:bCs/>
                <w:color w:val="FFFFFF" w:themeColor="background1"/>
                <w:spacing w:val="0"/>
                <w:lang w:val="es-DO" w:eastAsia="es-DO"/>
              </w:rPr>
            </w:pPr>
            <w:r w:rsidRPr="00FC0EE7">
              <w:rPr>
                <w:b/>
                <w:bCs/>
                <w:color w:val="FFFFFF" w:themeColor="background1"/>
                <w:spacing w:val="0"/>
                <w:lang w:val="es-DO" w:eastAsia="es-DO"/>
              </w:rPr>
              <w:t>Área</w:t>
            </w:r>
          </w:p>
        </w:tc>
        <w:tc>
          <w:tcPr>
            <w:tcW w:w="1759" w:type="dxa"/>
            <w:shd w:val="clear" w:color="000000" w:fill="002060"/>
            <w:noWrap/>
            <w:vAlign w:val="center"/>
            <w:hideMark/>
          </w:tcPr>
          <w:p w14:paraId="46C45024" w14:textId="77777777" w:rsidR="00FC0EE7" w:rsidRPr="00FC0EE7" w:rsidRDefault="00FC0EE7" w:rsidP="00FC0EE7">
            <w:pPr>
              <w:spacing w:after="0" w:line="360" w:lineRule="auto"/>
              <w:jc w:val="center"/>
              <w:rPr>
                <w:b/>
                <w:bCs/>
                <w:color w:val="FFFFFF" w:themeColor="background1"/>
                <w:spacing w:val="0"/>
                <w:lang w:val="es-DO" w:eastAsia="es-DO"/>
              </w:rPr>
            </w:pPr>
            <w:r w:rsidRPr="00FC0EE7">
              <w:rPr>
                <w:b/>
                <w:bCs/>
                <w:color w:val="FFFFFF" w:themeColor="background1"/>
                <w:spacing w:val="0"/>
                <w:lang w:val="es-DO" w:eastAsia="es-DO"/>
              </w:rPr>
              <w:t>Informe</w:t>
            </w:r>
          </w:p>
        </w:tc>
      </w:tr>
      <w:tr w:rsidR="00FC0EE7" w:rsidRPr="00FC0EE7" w14:paraId="761A6CBB" w14:textId="77777777" w:rsidTr="005A224F">
        <w:trPr>
          <w:trHeight w:val="19"/>
          <w:jc w:val="center"/>
        </w:trPr>
        <w:tc>
          <w:tcPr>
            <w:tcW w:w="551" w:type="dxa"/>
            <w:noWrap/>
            <w:vAlign w:val="center"/>
            <w:hideMark/>
          </w:tcPr>
          <w:p w14:paraId="56A74E7D" w14:textId="77777777" w:rsidR="00FC0EE7" w:rsidRPr="00FC0EE7" w:rsidRDefault="00FC0EE7" w:rsidP="00203E6E">
            <w:pPr>
              <w:spacing w:after="0" w:line="360" w:lineRule="auto"/>
              <w:jc w:val="center"/>
              <w:rPr>
                <w:spacing w:val="0"/>
                <w:lang w:val="es-DO" w:eastAsia="es-DO"/>
              </w:rPr>
            </w:pPr>
            <w:r w:rsidRPr="00FC0EE7">
              <w:rPr>
                <w:spacing w:val="0"/>
                <w:lang w:val="es-DO" w:eastAsia="es-DO"/>
              </w:rPr>
              <w:t>1</w:t>
            </w:r>
          </w:p>
        </w:tc>
        <w:tc>
          <w:tcPr>
            <w:tcW w:w="1783" w:type="dxa"/>
            <w:noWrap/>
            <w:vAlign w:val="center"/>
            <w:hideMark/>
          </w:tcPr>
          <w:p w14:paraId="6B7AF48A" w14:textId="77777777" w:rsidR="00FC0EE7" w:rsidRPr="00FC0EE7" w:rsidRDefault="00FC0EE7" w:rsidP="00203E6E">
            <w:pPr>
              <w:spacing w:after="0" w:line="360" w:lineRule="auto"/>
              <w:jc w:val="center"/>
              <w:rPr>
                <w:spacing w:val="0"/>
                <w:lang w:val="es-DO" w:eastAsia="es-DO"/>
              </w:rPr>
            </w:pPr>
            <w:r w:rsidRPr="00FC0EE7">
              <w:rPr>
                <w:spacing w:val="0"/>
                <w:lang w:val="es-DO" w:eastAsia="es-DO"/>
              </w:rPr>
              <w:t>13-ene-22</w:t>
            </w:r>
          </w:p>
        </w:tc>
        <w:tc>
          <w:tcPr>
            <w:tcW w:w="4013" w:type="dxa"/>
            <w:noWrap/>
            <w:vAlign w:val="center"/>
            <w:hideMark/>
          </w:tcPr>
          <w:p w14:paraId="670437E2" w14:textId="77777777" w:rsidR="00FC0EE7" w:rsidRPr="00FC0EE7" w:rsidRDefault="00FC0EE7" w:rsidP="00FC0EE7">
            <w:pPr>
              <w:spacing w:after="0" w:line="360" w:lineRule="auto"/>
              <w:jc w:val="both"/>
              <w:rPr>
                <w:spacing w:val="0"/>
                <w:lang w:val="es-DO" w:eastAsia="es-DO"/>
              </w:rPr>
            </w:pPr>
            <w:r w:rsidRPr="00FC0EE7">
              <w:rPr>
                <w:spacing w:val="0"/>
                <w:lang w:val="es-DO" w:eastAsia="es-DO"/>
              </w:rPr>
              <w:t>Dirección de Análisis Económico</w:t>
            </w:r>
          </w:p>
        </w:tc>
        <w:tc>
          <w:tcPr>
            <w:tcW w:w="1759" w:type="dxa"/>
            <w:noWrap/>
            <w:vAlign w:val="center"/>
            <w:hideMark/>
          </w:tcPr>
          <w:p w14:paraId="27E0CCB8" w14:textId="77777777" w:rsidR="00FC0EE7" w:rsidRPr="00FC0EE7" w:rsidRDefault="00FC0EE7" w:rsidP="00FC0EE7">
            <w:pPr>
              <w:spacing w:after="0" w:line="360" w:lineRule="auto"/>
              <w:jc w:val="center"/>
              <w:rPr>
                <w:spacing w:val="0"/>
                <w:lang w:val="es-DO" w:eastAsia="es-DO"/>
              </w:rPr>
            </w:pPr>
            <w:r w:rsidRPr="00FC0EE7">
              <w:rPr>
                <w:spacing w:val="0"/>
                <w:lang w:val="es-DO" w:eastAsia="es-DO"/>
              </w:rPr>
              <w:t>AI-22-01</w:t>
            </w:r>
          </w:p>
        </w:tc>
      </w:tr>
      <w:tr w:rsidR="00FC0EE7" w:rsidRPr="00FC0EE7" w14:paraId="7AD24101" w14:textId="77777777" w:rsidTr="005A224F">
        <w:trPr>
          <w:trHeight w:val="19"/>
          <w:jc w:val="center"/>
        </w:trPr>
        <w:tc>
          <w:tcPr>
            <w:tcW w:w="551" w:type="dxa"/>
            <w:noWrap/>
            <w:vAlign w:val="center"/>
            <w:hideMark/>
          </w:tcPr>
          <w:p w14:paraId="6ECA437B" w14:textId="77777777" w:rsidR="00FC0EE7" w:rsidRPr="00FC0EE7" w:rsidRDefault="00FC0EE7" w:rsidP="00203E6E">
            <w:pPr>
              <w:spacing w:after="0" w:line="360" w:lineRule="auto"/>
              <w:jc w:val="center"/>
              <w:rPr>
                <w:spacing w:val="0"/>
                <w:lang w:val="es-DO" w:eastAsia="es-DO"/>
              </w:rPr>
            </w:pPr>
            <w:r w:rsidRPr="00FC0EE7">
              <w:rPr>
                <w:spacing w:val="0"/>
                <w:lang w:val="es-DO" w:eastAsia="es-DO"/>
              </w:rPr>
              <w:t>2</w:t>
            </w:r>
          </w:p>
        </w:tc>
        <w:tc>
          <w:tcPr>
            <w:tcW w:w="1783" w:type="dxa"/>
            <w:noWrap/>
            <w:vAlign w:val="center"/>
            <w:hideMark/>
          </w:tcPr>
          <w:p w14:paraId="608BC822" w14:textId="77777777" w:rsidR="00FC0EE7" w:rsidRPr="00FC0EE7" w:rsidRDefault="00FC0EE7" w:rsidP="00203E6E">
            <w:pPr>
              <w:spacing w:after="0" w:line="360" w:lineRule="auto"/>
              <w:jc w:val="center"/>
              <w:rPr>
                <w:spacing w:val="0"/>
                <w:lang w:val="es-DO" w:eastAsia="es-DO"/>
              </w:rPr>
            </w:pPr>
            <w:r w:rsidRPr="00FC0EE7">
              <w:rPr>
                <w:spacing w:val="0"/>
                <w:lang w:val="es-DO" w:eastAsia="es-DO"/>
              </w:rPr>
              <w:t>18-ene-22</w:t>
            </w:r>
          </w:p>
        </w:tc>
        <w:tc>
          <w:tcPr>
            <w:tcW w:w="4013" w:type="dxa"/>
            <w:noWrap/>
            <w:vAlign w:val="center"/>
            <w:hideMark/>
          </w:tcPr>
          <w:p w14:paraId="6D89A354" w14:textId="77777777" w:rsidR="00FC0EE7" w:rsidRPr="00FC0EE7" w:rsidRDefault="00FC0EE7" w:rsidP="00FC0EE7">
            <w:pPr>
              <w:spacing w:after="0" w:line="360" w:lineRule="auto"/>
              <w:jc w:val="both"/>
              <w:rPr>
                <w:spacing w:val="0"/>
                <w:lang w:val="es-DO" w:eastAsia="es-DO"/>
              </w:rPr>
            </w:pPr>
            <w:r w:rsidRPr="00FC0EE7">
              <w:rPr>
                <w:spacing w:val="0"/>
                <w:lang w:val="es-DO" w:eastAsia="es-DO"/>
              </w:rPr>
              <w:t xml:space="preserve">Depto. Almacén y Suministro </w:t>
            </w:r>
          </w:p>
        </w:tc>
        <w:tc>
          <w:tcPr>
            <w:tcW w:w="1759" w:type="dxa"/>
            <w:noWrap/>
            <w:vAlign w:val="center"/>
            <w:hideMark/>
          </w:tcPr>
          <w:p w14:paraId="544BCBB2" w14:textId="77777777" w:rsidR="00FC0EE7" w:rsidRPr="00FC0EE7" w:rsidRDefault="00FC0EE7" w:rsidP="00FC0EE7">
            <w:pPr>
              <w:spacing w:after="0" w:line="360" w:lineRule="auto"/>
              <w:jc w:val="center"/>
              <w:rPr>
                <w:spacing w:val="0"/>
                <w:lang w:val="es-DO" w:eastAsia="es-DO"/>
              </w:rPr>
            </w:pPr>
            <w:r w:rsidRPr="00FC0EE7">
              <w:rPr>
                <w:spacing w:val="0"/>
                <w:lang w:val="es-DO" w:eastAsia="es-DO"/>
              </w:rPr>
              <w:t>AI-22-02</w:t>
            </w:r>
          </w:p>
        </w:tc>
      </w:tr>
      <w:tr w:rsidR="00FC0EE7" w:rsidRPr="00FC0EE7" w14:paraId="78A66556" w14:textId="77777777" w:rsidTr="005A224F">
        <w:trPr>
          <w:trHeight w:val="19"/>
          <w:jc w:val="center"/>
        </w:trPr>
        <w:tc>
          <w:tcPr>
            <w:tcW w:w="551" w:type="dxa"/>
            <w:noWrap/>
            <w:vAlign w:val="center"/>
            <w:hideMark/>
          </w:tcPr>
          <w:p w14:paraId="6F14BF4B" w14:textId="77777777" w:rsidR="00FC0EE7" w:rsidRPr="00FC0EE7" w:rsidRDefault="00FC0EE7" w:rsidP="00203E6E">
            <w:pPr>
              <w:spacing w:after="0" w:line="360" w:lineRule="auto"/>
              <w:jc w:val="center"/>
              <w:rPr>
                <w:spacing w:val="0"/>
                <w:lang w:val="es-DO" w:eastAsia="es-DO"/>
              </w:rPr>
            </w:pPr>
            <w:r w:rsidRPr="00FC0EE7">
              <w:rPr>
                <w:spacing w:val="0"/>
                <w:lang w:val="es-DO" w:eastAsia="es-DO"/>
              </w:rPr>
              <w:t>3</w:t>
            </w:r>
          </w:p>
        </w:tc>
        <w:tc>
          <w:tcPr>
            <w:tcW w:w="1783" w:type="dxa"/>
            <w:noWrap/>
            <w:vAlign w:val="center"/>
            <w:hideMark/>
          </w:tcPr>
          <w:p w14:paraId="09FB8ADF" w14:textId="77777777" w:rsidR="00FC0EE7" w:rsidRPr="00FC0EE7" w:rsidRDefault="00FC0EE7" w:rsidP="00203E6E">
            <w:pPr>
              <w:spacing w:after="0" w:line="360" w:lineRule="auto"/>
              <w:jc w:val="center"/>
              <w:rPr>
                <w:spacing w:val="0"/>
                <w:lang w:val="es-DO" w:eastAsia="es-DO"/>
              </w:rPr>
            </w:pPr>
            <w:r w:rsidRPr="00FC0EE7">
              <w:rPr>
                <w:spacing w:val="0"/>
                <w:lang w:val="es-DO" w:eastAsia="es-DO"/>
              </w:rPr>
              <w:t>14-feb-22</w:t>
            </w:r>
          </w:p>
        </w:tc>
        <w:tc>
          <w:tcPr>
            <w:tcW w:w="4013" w:type="dxa"/>
            <w:noWrap/>
            <w:vAlign w:val="center"/>
            <w:hideMark/>
          </w:tcPr>
          <w:p w14:paraId="120B52C6" w14:textId="77777777" w:rsidR="00FC0EE7" w:rsidRPr="00FC0EE7" w:rsidRDefault="00FC0EE7" w:rsidP="00FC0EE7">
            <w:pPr>
              <w:spacing w:after="0" w:line="360" w:lineRule="auto"/>
              <w:jc w:val="both"/>
              <w:rPr>
                <w:spacing w:val="0"/>
                <w:lang w:val="es-DO" w:eastAsia="es-DO"/>
              </w:rPr>
            </w:pPr>
            <w:r w:rsidRPr="00FC0EE7">
              <w:rPr>
                <w:spacing w:val="0"/>
                <w:lang w:val="es-DO" w:eastAsia="es-DO"/>
              </w:rPr>
              <w:t>Dirección de Acceso a la Información</w:t>
            </w:r>
          </w:p>
        </w:tc>
        <w:tc>
          <w:tcPr>
            <w:tcW w:w="1759" w:type="dxa"/>
            <w:noWrap/>
            <w:vAlign w:val="center"/>
            <w:hideMark/>
          </w:tcPr>
          <w:p w14:paraId="57732D86" w14:textId="77777777" w:rsidR="00FC0EE7" w:rsidRPr="00FC0EE7" w:rsidRDefault="00FC0EE7" w:rsidP="00FC0EE7">
            <w:pPr>
              <w:spacing w:after="0" w:line="360" w:lineRule="auto"/>
              <w:jc w:val="center"/>
              <w:rPr>
                <w:spacing w:val="0"/>
                <w:lang w:val="es-DO" w:eastAsia="es-DO"/>
              </w:rPr>
            </w:pPr>
            <w:r w:rsidRPr="00FC0EE7">
              <w:rPr>
                <w:spacing w:val="0"/>
                <w:lang w:val="es-DO" w:eastAsia="es-DO"/>
              </w:rPr>
              <w:t>AI-22-03</w:t>
            </w:r>
          </w:p>
        </w:tc>
      </w:tr>
      <w:tr w:rsidR="00FC0EE7" w:rsidRPr="00FC0EE7" w14:paraId="1C33DBE6" w14:textId="77777777" w:rsidTr="005A224F">
        <w:trPr>
          <w:trHeight w:val="19"/>
          <w:jc w:val="center"/>
        </w:trPr>
        <w:tc>
          <w:tcPr>
            <w:tcW w:w="551" w:type="dxa"/>
            <w:noWrap/>
            <w:vAlign w:val="center"/>
            <w:hideMark/>
          </w:tcPr>
          <w:p w14:paraId="228A9785" w14:textId="77777777" w:rsidR="00FC0EE7" w:rsidRPr="00FC0EE7" w:rsidRDefault="00FC0EE7" w:rsidP="00203E6E">
            <w:pPr>
              <w:spacing w:after="0" w:line="360" w:lineRule="auto"/>
              <w:jc w:val="center"/>
              <w:rPr>
                <w:spacing w:val="0"/>
                <w:lang w:val="es-DO" w:eastAsia="es-DO"/>
              </w:rPr>
            </w:pPr>
            <w:r w:rsidRPr="00FC0EE7">
              <w:rPr>
                <w:spacing w:val="0"/>
                <w:lang w:val="es-DO" w:eastAsia="es-DO"/>
              </w:rPr>
              <w:t>4</w:t>
            </w:r>
          </w:p>
        </w:tc>
        <w:tc>
          <w:tcPr>
            <w:tcW w:w="1783" w:type="dxa"/>
            <w:noWrap/>
            <w:vAlign w:val="center"/>
            <w:hideMark/>
          </w:tcPr>
          <w:p w14:paraId="39E385C9" w14:textId="77777777" w:rsidR="00FC0EE7" w:rsidRPr="00FC0EE7" w:rsidRDefault="00FC0EE7" w:rsidP="00203E6E">
            <w:pPr>
              <w:spacing w:after="0" w:line="360" w:lineRule="auto"/>
              <w:jc w:val="center"/>
              <w:rPr>
                <w:spacing w:val="0"/>
                <w:lang w:val="es-DO" w:eastAsia="es-DO"/>
              </w:rPr>
            </w:pPr>
            <w:r w:rsidRPr="00FC0EE7">
              <w:rPr>
                <w:spacing w:val="0"/>
                <w:lang w:val="es-DO" w:eastAsia="es-DO"/>
              </w:rPr>
              <w:t>1-mar-22</w:t>
            </w:r>
          </w:p>
        </w:tc>
        <w:tc>
          <w:tcPr>
            <w:tcW w:w="4013" w:type="dxa"/>
            <w:noWrap/>
            <w:vAlign w:val="center"/>
            <w:hideMark/>
          </w:tcPr>
          <w:p w14:paraId="689039E6" w14:textId="77777777" w:rsidR="00FC0EE7" w:rsidRPr="00FC0EE7" w:rsidRDefault="00FC0EE7" w:rsidP="00FC0EE7">
            <w:pPr>
              <w:spacing w:after="0" w:line="360" w:lineRule="auto"/>
              <w:jc w:val="both"/>
              <w:rPr>
                <w:spacing w:val="0"/>
                <w:lang w:val="es-DO" w:eastAsia="es-DO"/>
              </w:rPr>
            </w:pPr>
            <w:r w:rsidRPr="00FC0EE7">
              <w:rPr>
                <w:spacing w:val="0"/>
                <w:lang w:val="es-DO" w:eastAsia="es-DO"/>
              </w:rPr>
              <w:t>Gestión documentación. (Depto. Documentación y Análisis de Procesos)</w:t>
            </w:r>
          </w:p>
        </w:tc>
        <w:tc>
          <w:tcPr>
            <w:tcW w:w="1759" w:type="dxa"/>
            <w:noWrap/>
            <w:vAlign w:val="center"/>
            <w:hideMark/>
          </w:tcPr>
          <w:p w14:paraId="000A0A25" w14:textId="77777777" w:rsidR="00FC0EE7" w:rsidRPr="00FC0EE7" w:rsidRDefault="00FC0EE7" w:rsidP="00FC0EE7">
            <w:pPr>
              <w:spacing w:after="0" w:line="360" w:lineRule="auto"/>
              <w:jc w:val="center"/>
              <w:rPr>
                <w:spacing w:val="0"/>
                <w:lang w:val="es-DO" w:eastAsia="es-DO"/>
              </w:rPr>
            </w:pPr>
            <w:r w:rsidRPr="00FC0EE7">
              <w:rPr>
                <w:spacing w:val="0"/>
                <w:lang w:val="es-DO" w:eastAsia="es-DO"/>
              </w:rPr>
              <w:t>AI-22-04</w:t>
            </w:r>
          </w:p>
        </w:tc>
      </w:tr>
      <w:tr w:rsidR="00FC0EE7" w:rsidRPr="00FC0EE7" w14:paraId="02C744E4" w14:textId="77777777" w:rsidTr="005A224F">
        <w:trPr>
          <w:trHeight w:val="19"/>
          <w:jc w:val="center"/>
        </w:trPr>
        <w:tc>
          <w:tcPr>
            <w:tcW w:w="551" w:type="dxa"/>
            <w:noWrap/>
            <w:vAlign w:val="center"/>
            <w:hideMark/>
          </w:tcPr>
          <w:p w14:paraId="0C87D1B6" w14:textId="77777777" w:rsidR="00FC0EE7" w:rsidRPr="00FC0EE7" w:rsidRDefault="00FC0EE7" w:rsidP="00203E6E">
            <w:pPr>
              <w:spacing w:after="0" w:line="360" w:lineRule="auto"/>
              <w:jc w:val="center"/>
              <w:rPr>
                <w:spacing w:val="0"/>
                <w:lang w:val="es-DO" w:eastAsia="es-DO"/>
              </w:rPr>
            </w:pPr>
            <w:r w:rsidRPr="00FC0EE7">
              <w:rPr>
                <w:spacing w:val="0"/>
                <w:lang w:val="es-DO" w:eastAsia="es-DO"/>
              </w:rPr>
              <w:t>5</w:t>
            </w:r>
          </w:p>
        </w:tc>
        <w:tc>
          <w:tcPr>
            <w:tcW w:w="1783" w:type="dxa"/>
            <w:noWrap/>
            <w:vAlign w:val="center"/>
            <w:hideMark/>
          </w:tcPr>
          <w:p w14:paraId="5184FB59" w14:textId="77777777" w:rsidR="00FC0EE7" w:rsidRPr="00FC0EE7" w:rsidRDefault="00FC0EE7" w:rsidP="00203E6E">
            <w:pPr>
              <w:spacing w:after="0" w:line="360" w:lineRule="auto"/>
              <w:jc w:val="center"/>
              <w:rPr>
                <w:spacing w:val="0"/>
                <w:lang w:val="es-DO" w:eastAsia="es-DO"/>
              </w:rPr>
            </w:pPr>
            <w:r w:rsidRPr="00FC0EE7">
              <w:rPr>
                <w:spacing w:val="0"/>
                <w:lang w:val="es-DO" w:eastAsia="es-DO"/>
              </w:rPr>
              <w:t>4-abr-22</w:t>
            </w:r>
          </w:p>
        </w:tc>
        <w:tc>
          <w:tcPr>
            <w:tcW w:w="4013" w:type="dxa"/>
            <w:noWrap/>
            <w:vAlign w:val="center"/>
            <w:hideMark/>
          </w:tcPr>
          <w:p w14:paraId="75AB6310" w14:textId="77777777" w:rsidR="00FC0EE7" w:rsidRPr="00FC0EE7" w:rsidRDefault="00FC0EE7" w:rsidP="00FC0EE7">
            <w:pPr>
              <w:spacing w:after="0" w:line="360" w:lineRule="auto"/>
              <w:jc w:val="both"/>
              <w:rPr>
                <w:spacing w:val="0"/>
                <w:lang w:val="es-DO" w:eastAsia="es-DO"/>
              </w:rPr>
            </w:pPr>
            <w:r w:rsidRPr="00FC0EE7">
              <w:rPr>
                <w:spacing w:val="0"/>
                <w:lang w:val="es-DO" w:eastAsia="es-DO"/>
              </w:rPr>
              <w:t>Depto. Compras y Contrataciones - DA</w:t>
            </w:r>
          </w:p>
        </w:tc>
        <w:tc>
          <w:tcPr>
            <w:tcW w:w="1759" w:type="dxa"/>
            <w:noWrap/>
            <w:vAlign w:val="center"/>
            <w:hideMark/>
          </w:tcPr>
          <w:p w14:paraId="4B0465EE" w14:textId="77777777" w:rsidR="00FC0EE7" w:rsidRPr="00FC0EE7" w:rsidRDefault="00FC0EE7" w:rsidP="00FC0EE7">
            <w:pPr>
              <w:spacing w:after="0" w:line="360" w:lineRule="auto"/>
              <w:jc w:val="center"/>
              <w:rPr>
                <w:spacing w:val="0"/>
                <w:lang w:val="es-DO" w:eastAsia="es-DO"/>
              </w:rPr>
            </w:pPr>
            <w:r w:rsidRPr="00FC0EE7">
              <w:rPr>
                <w:spacing w:val="0"/>
                <w:lang w:val="es-DO" w:eastAsia="es-DO"/>
              </w:rPr>
              <w:t>AI-22-05</w:t>
            </w:r>
          </w:p>
        </w:tc>
      </w:tr>
      <w:tr w:rsidR="00FC0EE7" w:rsidRPr="00FC0EE7" w14:paraId="13CD1223" w14:textId="77777777" w:rsidTr="005A224F">
        <w:trPr>
          <w:trHeight w:val="19"/>
          <w:jc w:val="center"/>
        </w:trPr>
        <w:tc>
          <w:tcPr>
            <w:tcW w:w="551" w:type="dxa"/>
            <w:noWrap/>
            <w:vAlign w:val="center"/>
            <w:hideMark/>
          </w:tcPr>
          <w:p w14:paraId="31AA81BF" w14:textId="77777777" w:rsidR="00FC0EE7" w:rsidRPr="00FC0EE7" w:rsidRDefault="00FC0EE7" w:rsidP="00203E6E">
            <w:pPr>
              <w:spacing w:after="0" w:line="360" w:lineRule="auto"/>
              <w:jc w:val="center"/>
              <w:rPr>
                <w:spacing w:val="0"/>
                <w:lang w:val="es-DO" w:eastAsia="es-DO"/>
              </w:rPr>
            </w:pPr>
            <w:r w:rsidRPr="00FC0EE7">
              <w:rPr>
                <w:spacing w:val="0"/>
                <w:lang w:val="es-DO" w:eastAsia="es-DO"/>
              </w:rPr>
              <w:t>6</w:t>
            </w:r>
          </w:p>
        </w:tc>
        <w:tc>
          <w:tcPr>
            <w:tcW w:w="1783" w:type="dxa"/>
            <w:noWrap/>
            <w:vAlign w:val="center"/>
            <w:hideMark/>
          </w:tcPr>
          <w:p w14:paraId="75404897" w14:textId="77777777" w:rsidR="00FC0EE7" w:rsidRPr="00FC0EE7" w:rsidRDefault="00FC0EE7" w:rsidP="00203E6E">
            <w:pPr>
              <w:spacing w:after="0" w:line="360" w:lineRule="auto"/>
              <w:jc w:val="center"/>
              <w:rPr>
                <w:spacing w:val="0"/>
                <w:lang w:val="es-DO" w:eastAsia="es-DO"/>
              </w:rPr>
            </w:pPr>
            <w:r w:rsidRPr="00FC0EE7">
              <w:rPr>
                <w:spacing w:val="0"/>
                <w:lang w:val="es-DO" w:eastAsia="es-DO"/>
              </w:rPr>
              <w:t>11-abr-22</w:t>
            </w:r>
          </w:p>
        </w:tc>
        <w:tc>
          <w:tcPr>
            <w:tcW w:w="4013" w:type="dxa"/>
            <w:noWrap/>
            <w:vAlign w:val="center"/>
            <w:hideMark/>
          </w:tcPr>
          <w:p w14:paraId="3E2DAF48" w14:textId="77777777" w:rsidR="00FC0EE7" w:rsidRPr="00FC0EE7" w:rsidRDefault="00FC0EE7" w:rsidP="00FC0EE7">
            <w:pPr>
              <w:spacing w:after="0" w:line="360" w:lineRule="auto"/>
              <w:jc w:val="both"/>
              <w:rPr>
                <w:spacing w:val="0"/>
                <w:lang w:val="es-DO" w:eastAsia="es-DO"/>
              </w:rPr>
            </w:pPr>
            <w:r w:rsidRPr="00FC0EE7">
              <w:rPr>
                <w:spacing w:val="0"/>
                <w:lang w:val="es-DO" w:eastAsia="es-DO"/>
              </w:rPr>
              <w:t>Comisión de Ética Pública</w:t>
            </w:r>
          </w:p>
        </w:tc>
        <w:tc>
          <w:tcPr>
            <w:tcW w:w="1759" w:type="dxa"/>
            <w:noWrap/>
            <w:vAlign w:val="center"/>
            <w:hideMark/>
          </w:tcPr>
          <w:p w14:paraId="79AA42AE" w14:textId="77777777" w:rsidR="00FC0EE7" w:rsidRPr="00FC0EE7" w:rsidRDefault="00FC0EE7" w:rsidP="00FC0EE7">
            <w:pPr>
              <w:spacing w:after="0" w:line="360" w:lineRule="auto"/>
              <w:jc w:val="center"/>
              <w:rPr>
                <w:spacing w:val="0"/>
                <w:lang w:val="es-DO" w:eastAsia="es-DO"/>
              </w:rPr>
            </w:pPr>
            <w:r w:rsidRPr="00FC0EE7">
              <w:rPr>
                <w:spacing w:val="0"/>
                <w:lang w:val="es-DO" w:eastAsia="es-DO"/>
              </w:rPr>
              <w:t>AI-22-06</w:t>
            </w:r>
          </w:p>
        </w:tc>
      </w:tr>
      <w:tr w:rsidR="00FC0EE7" w:rsidRPr="00FC0EE7" w14:paraId="2E863DDA" w14:textId="77777777" w:rsidTr="005A224F">
        <w:trPr>
          <w:trHeight w:val="19"/>
          <w:jc w:val="center"/>
        </w:trPr>
        <w:tc>
          <w:tcPr>
            <w:tcW w:w="551" w:type="dxa"/>
            <w:noWrap/>
            <w:vAlign w:val="center"/>
            <w:hideMark/>
          </w:tcPr>
          <w:p w14:paraId="3D3D852F" w14:textId="77777777" w:rsidR="00FC0EE7" w:rsidRPr="00FC0EE7" w:rsidRDefault="00FC0EE7" w:rsidP="00203E6E">
            <w:pPr>
              <w:spacing w:after="0" w:line="360" w:lineRule="auto"/>
              <w:jc w:val="center"/>
              <w:rPr>
                <w:spacing w:val="0"/>
                <w:lang w:val="es-DO" w:eastAsia="es-DO"/>
              </w:rPr>
            </w:pPr>
            <w:r w:rsidRPr="00FC0EE7">
              <w:rPr>
                <w:spacing w:val="0"/>
                <w:lang w:val="es-DO" w:eastAsia="es-DO"/>
              </w:rPr>
              <w:t>7</w:t>
            </w:r>
          </w:p>
        </w:tc>
        <w:tc>
          <w:tcPr>
            <w:tcW w:w="1783" w:type="dxa"/>
            <w:noWrap/>
            <w:vAlign w:val="center"/>
            <w:hideMark/>
          </w:tcPr>
          <w:p w14:paraId="7C2B25F3" w14:textId="77777777" w:rsidR="00FC0EE7" w:rsidRPr="00FC0EE7" w:rsidRDefault="00FC0EE7" w:rsidP="00203E6E">
            <w:pPr>
              <w:spacing w:after="0" w:line="360" w:lineRule="auto"/>
              <w:jc w:val="center"/>
              <w:rPr>
                <w:spacing w:val="0"/>
                <w:lang w:val="es-DO" w:eastAsia="es-DO"/>
              </w:rPr>
            </w:pPr>
            <w:r w:rsidRPr="00FC0EE7">
              <w:rPr>
                <w:spacing w:val="0"/>
                <w:lang w:val="es-DO" w:eastAsia="es-DO"/>
              </w:rPr>
              <w:t>18-abr-22</w:t>
            </w:r>
          </w:p>
        </w:tc>
        <w:tc>
          <w:tcPr>
            <w:tcW w:w="4013" w:type="dxa"/>
            <w:noWrap/>
            <w:vAlign w:val="center"/>
            <w:hideMark/>
          </w:tcPr>
          <w:p w14:paraId="1E5BDF3A" w14:textId="77777777" w:rsidR="00FC0EE7" w:rsidRPr="00FC0EE7" w:rsidRDefault="00FC0EE7" w:rsidP="00FC0EE7">
            <w:pPr>
              <w:spacing w:after="0" w:line="360" w:lineRule="auto"/>
              <w:jc w:val="both"/>
              <w:rPr>
                <w:spacing w:val="0"/>
                <w:lang w:val="es-DO" w:eastAsia="es-DO"/>
              </w:rPr>
            </w:pPr>
            <w:r w:rsidRPr="00FC0EE7">
              <w:rPr>
                <w:spacing w:val="0"/>
                <w:lang w:val="es-DO" w:eastAsia="es-DO"/>
              </w:rPr>
              <w:t>DTIC</w:t>
            </w:r>
          </w:p>
        </w:tc>
        <w:tc>
          <w:tcPr>
            <w:tcW w:w="1759" w:type="dxa"/>
            <w:noWrap/>
            <w:vAlign w:val="center"/>
            <w:hideMark/>
          </w:tcPr>
          <w:p w14:paraId="458F88F7" w14:textId="77777777" w:rsidR="00FC0EE7" w:rsidRPr="00FC0EE7" w:rsidRDefault="00FC0EE7" w:rsidP="00FC0EE7">
            <w:pPr>
              <w:spacing w:after="0" w:line="360" w:lineRule="auto"/>
              <w:jc w:val="center"/>
              <w:rPr>
                <w:spacing w:val="0"/>
                <w:lang w:val="es-DO" w:eastAsia="es-DO"/>
              </w:rPr>
            </w:pPr>
            <w:r w:rsidRPr="00FC0EE7">
              <w:rPr>
                <w:spacing w:val="0"/>
                <w:lang w:val="es-DO" w:eastAsia="es-DO"/>
              </w:rPr>
              <w:t>AI-22-07</w:t>
            </w:r>
          </w:p>
        </w:tc>
      </w:tr>
      <w:tr w:rsidR="00FC0EE7" w:rsidRPr="00FC0EE7" w14:paraId="21657D97" w14:textId="77777777" w:rsidTr="005A224F">
        <w:trPr>
          <w:trHeight w:val="19"/>
          <w:jc w:val="center"/>
        </w:trPr>
        <w:tc>
          <w:tcPr>
            <w:tcW w:w="551" w:type="dxa"/>
            <w:noWrap/>
            <w:vAlign w:val="center"/>
            <w:hideMark/>
          </w:tcPr>
          <w:p w14:paraId="6EFFB107" w14:textId="77777777" w:rsidR="00FC0EE7" w:rsidRPr="00FC0EE7" w:rsidRDefault="00FC0EE7" w:rsidP="00203E6E">
            <w:pPr>
              <w:spacing w:after="0" w:line="360" w:lineRule="auto"/>
              <w:jc w:val="center"/>
              <w:rPr>
                <w:spacing w:val="0"/>
                <w:lang w:val="es-DO" w:eastAsia="es-DO"/>
              </w:rPr>
            </w:pPr>
            <w:r w:rsidRPr="00FC0EE7">
              <w:rPr>
                <w:spacing w:val="0"/>
                <w:lang w:val="es-DO" w:eastAsia="es-DO"/>
              </w:rPr>
              <w:t>8</w:t>
            </w:r>
          </w:p>
        </w:tc>
        <w:tc>
          <w:tcPr>
            <w:tcW w:w="1783" w:type="dxa"/>
            <w:noWrap/>
            <w:vAlign w:val="center"/>
            <w:hideMark/>
          </w:tcPr>
          <w:p w14:paraId="62375BC4" w14:textId="77777777" w:rsidR="00FC0EE7" w:rsidRPr="00FC0EE7" w:rsidRDefault="00FC0EE7" w:rsidP="00203E6E">
            <w:pPr>
              <w:spacing w:after="0" w:line="360" w:lineRule="auto"/>
              <w:jc w:val="center"/>
              <w:rPr>
                <w:spacing w:val="0"/>
                <w:lang w:val="es-DO" w:eastAsia="es-DO"/>
              </w:rPr>
            </w:pPr>
            <w:r w:rsidRPr="00FC0EE7">
              <w:rPr>
                <w:spacing w:val="0"/>
                <w:lang w:val="es-DO" w:eastAsia="es-DO"/>
              </w:rPr>
              <w:t>20-abr-22</w:t>
            </w:r>
          </w:p>
        </w:tc>
        <w:tc>
          <w:tcPr>
            <w:tcW w:w="4013" w:type="dxa"/>
            <w:noWrap/>
            <w:vAlign w:val="center"/>
            <w:hideMark/>
          </w:tcPr>
          <w:p w14:paraId="00C862B9" w14:textId="77777777" w:rsidR="00FC0EE7" w:rsidRPr="00FC0EE7" w:rsidRDefault="00FC0EE7" w:rsidP="00FC0EE7">
            <w:pPr>
              <w:spacing w:after="0" w:line="360" w:lineRule="auto"/>
              <w:jc w:val="both"/>
              <w:rPr>
                <w:spacing w:val="0"/>
                <w:lang w:val="es-DO" w:eastAsia="es-DO"/>
              </w:rPr>
            </w:pPr>
            <w:r w:rsidRPr="00FC0EE7">
              <w:rPr>
                <w:spacing w:val="0"/>
                <w:lang w:val="es-DO" w:eastAsia="es-DO"/>
              </w:rPr>
              <w:t>DRRHH</w:t>
            </w:r>
          </w:p>
        </w:tc>
        <w:tc>
          <w:tcPr>
            <w:tcW w:w="1759" w:type="dxa"/>
            <w:noWrap/>
            <w:vAlign w:val="center"/>
            <w:hideMark/>
          </w:tcPr>
          <w:p w14:paraId="227FF1A1" w14:textId="77777777" w:rsidR="00FC0EE7" w:rsidRPr="00FC0EE7" w:rsidRDefault="00FC0EE7" w:rsidP="00FC0EE7">
            <w:pPr>
              <w:spacing w:after="0" w:line="360" w:lineRule="auto"/>
              <w:jc w:val="center"/>
              <w:rPr>
                <w:spacing w:val="0"/>
                <w:lang w:val="es-DO" w:eastAsia="es-DO"/>
              </w:rPr>
            </w:pPr>
            <w:r w:rsidRPr="00FC0EE7">
              <w:rPr>
                <w:spacing w:val="0"/>
                <w:lang w:val="es-DO" w:eastAsia="es-DO"/>
              </w:rPr>
              <w:t>AI-22-08</w:t>
            </w:r>
          </w:p>
        </w:tc>
      </w:tr>
      <w:tr w:rsidR="00FC0EE7" w:rsidRPr="00FC0EE7" w14:paraId="137A4C06" w14:textId="77777777" w:rsidTr="005A224F">
        <w:trPr>
          <w:trHeight w:val="19"/>
          <w:jc w:val="center"/>
        </w:trPr>
        <w:tc>
          <w:tcPr>
            <w:tcW w:w="551" w:type="dxa"/>
            <w:noWrap/>
            <w:vAlign w:val="center"/>
            <w:hideMark/>
          </w:tcPr>
          <w:p w14:paraId="4D8FCF80" w14:textId="77777777" w:rsidR="00FC0EE7" w:rsidRPr="00FC0EE7" w:rsidRDefault="00FC0EE7" w:rsidP="00203E6E">
            <w:pPr>
              <w:spacing w:after="0" w:line="360" w:lineRule="auto"/>
              <w:jc w:val="center"/>
              <w:rPr>
                <w:spacing w:val="0"/>
                <w:lang w:val="es-DO" w:eastAsia="es-DO"/>
              </w:rPr>
            </w:pPr>
            <w:r w:rsidRPr="00FC0EE7">
              <w:rPr>
                <w:spacing w:val="0"/>
                <w:lang w:val="es-DO" w:eastAsia="es-DO"/>
              </w:rPr>
              <w:t>9</w:t>
            </w:r>
          </w:p>
        </w:tc>
        <w:tc>
          <w:tcPr>
            <w:tcW w:w="1783" w:type="dxa"/>
            <w:noWrap/>
            <w:vAlign w:val="center"/>
            <w:hideMark/>
          </w:tcPr>
          <w:p w14:paraId="21184831" w14:textId="77777777" w:rsidR="00FC0EE7" w:rsidRPr="00FC0EE7" w:rsidRDefault="00FC0EE7" w:rsidP="00203E6E">
            <w:pPr>
              <w:spacing w:after="0" w:line="360" w:lineRule="auto"/>
              <w:jc w:val="center"/>
              <w:rPr>
                <w:spacing w:val="0"/>
                <w:lang w:val="es-DO" w:eastAsia="es-DO"/>
              </w:rPr>
            </w:pPr>
            <w:r w:rsidRPr="00FC0EE7">
              <w:rPr>
                <w:spacing w:val="0"/>
                <w:lang w:val="es-DO" w:eastAsia="es-DO"/>
              </w:rPr>
              <w:t>26-abr-22</w:t>
            </w:r>
          </w:p>
        </w:tc>
        <w:tc>
          <w:tcPr>
            <w:tcW w:w="4013" w:type="dxa"/>
            <w:noWrap/>
            <w:vAlign w:val="center"/>
            <w:hideMark/>
          </w:tcPr>
          <w:p w14:paraId="3B964423" w14:textId="77777777" w:rsidR="00FC0EE7" w:rsidRPr="00FC0EE7" w:rsidRDefault="00FC0EE7" w:rsidP="00FC0EE7">
            <w:pPr>
              <w:spacing w:after="0" w:line="360" w:lineRule="auto"/>
              <w:jc w:val="both"/>
              <w:rPr>
                <w:spacing w:val="0"/>
                <w:lang w:val="es-DO" w:eastAsia="es-DO"/>
              </w:rPr>
            </w:pPr>
            <w:r w:rsidRPr="00FC0EE7">
              <w:rPr>
                <w:spacing w:val="0"/>
                <w:lang w:val="es-DO" w:eastAsia="es-DO"/>
              </w:rPr>
              <w:t>Dirección Jurídica</w:t>
            </w:r>
          </w:p>
        </w:tc>
        <w:tc>
          <w:tcPr>
            <w:tcW w:w="1759" w:type="dxa"/>
            <w:noWrap/>
            <w:vAlign w:val="center"/>
            <w:hideMark/>
          </w:tcPr>
          <w:p w14:paraId="0EC0BF5F" w14:textId="77777777" w:rsidR="00FC0EE7" w:rsidRPr="00FC0EE7" w:rsidRDefault="00FC0EE7" w:rsidP="00FC0EE7">
            <w:pPr>
              <w:spacing w:after="0" w:line="360" w:lineRule="auto"/>
              <w:jc w:val="center"/>
              <w:rPr>
                <w:spacing w:val="0"/>
                <w:lang w:val="es-DO" w:eastAsia="es-DO"/>
              </w:rPr>
            </w:pPr>
            <w:r w:rsidRPr="00FC0EE7">
              <w:rPr>
                <w:spacing w:val="0"/>
                <w:lang w:val="es-DO" w:eastAsia="es-DO"/>
              </w:rPr>
              <w:t>AI-22-09</w:t>
            </w:r>
          </w:p>
        </w:tc>
      </w:tr>
      <w:tr w:rsidR="00FC0EE7" w:rsidRPr="00FC0EE7" w14:paraId="125C46EE" w14:textId="77777777" w:rsidTr="005A224F">
        <w:trPr>
          <w:trHeight w:val="19"/>
          <w:jc w:val="center"/>
        </w:trPr>
        <w:tc>
          <w:tcPr>
            <w:tcW w:w="551" w:type="dxa"/>
            <w:noWrap/>
            <w:vAlign w:val="center"/>
            <w:hideMark/>
          </w:tcPr>
          <w:p w14:paraId="55C3319C" w14:textId="77777777" w:rsidR="00FC0EE7" w:rsidRPr="00FC0EE7" w:rsidRDefault="00FC0EE7" w:rsidP="00203E6E">
            <w:pPr>
              <w:spacing w:after="0" w:line="360" w:lineRule="auto"/>
              <w:jc w:val="center"/>
              <w:rPr>
                <w:spacing w:val="0"/>
                <w:lang w:val="es-DO" w:eastAsia="es-DO"/>
              </w:rPr>
            </w:pPr>
            <w:r w:rsidRPr="00FC0EE7">
              <w:rPr>
                <w:spacing w:val="0"/>
                <w:lang w:val="es-DO" w:eastAsia="es-DO"/>
              </w:rPr>
              <w:lastRenderedPageBreak/>
              <w:t>10</w:t>
            </w:r>
          </w:p>
        </w:tc>
        <w:tc>
          <w:tcPr>
            <w:tcW w:w="1783" w:type="dxa"/>
            <w:noWrap/>
            <w:vAlign w:val="center"/>
            <w:hideMark/>
          </w:tcPr>
          <w:p w14:paraId="3C5306B0" w14:textId="77777777" w:rsidR="00FC0EE7" w:rsidRPr="00FC0EE7" w:rsidRDefault="00FC0EE7" w:rsidP="00203E6E">
            <w:pPr>
              <w:spacing w:after="0" w:line="360" w:lineRule="auto"/>
              <w:jc w:val="center"/>
              <w:rPr>
                <w:spacing w:val="0"/>
                <w:lang w:val="es-DO" w:eastAsia="es-DO"/>
              </w:rPr>
            </w:pPr>
            <w:r w:rsidRPr="00FC0EE7">
              <w:rPr>
                <w:spacing w:val="0"/>
                <w:lang w:val="es-DO" w:eastAsia="es-DO"/>
              </w:rPr>
              <w:t>9-may-22</w:t>
            </w:r>
          </w:p>
        </w:tc>
        <w:tc>
          <w:tcPr>
            <w:tcW w:w="4013" w:type="dxa"/>
            <w:noWrap/>
            <w:vAlign w:val="center"/>
            <w:hideMark/>
          </w:tcPr>
          <w:p w14:paraId="58345FAF" w14:textId="77777777" w:rsidR="00FC0EE7" w:rsidRPr="00FC0EE7" w:rsidRDefault="00FC0EE7" w:rsidP="00FC0EE7">
            <w:pPr>
              <w:spacing w:after="0" w:line="360" w:lineRule="auto"/>
              <w:jc w:val="both"/>
              <w:rPr>
                <w:spacing w:val="0"/>
                <w:lang w:val="es-DO" w:eastAsia="es-DO"/>
              </w:rPr>
            </w:pPr>
            <w:r w:rsidRPr="00FC0EE7">
              <w:rPr>
                <w:spacing w:val="0"/>
                <w:lang w:val="es-DO" w:eastAsia="es-DO"/>
              </w:rPr>
              <w:t>Dirección de Supervisión y Control de Estaciones de Expendio, Viceministerio de Comercio Interno</w:t>
            </w:r>
          </w:p>
        </w:tc>
        <w:tc>
          <w:tcPr>
            <w:tcW w:w="1759" w:type="dxa"/>
            <w:noWrap/>
            <w:vAlign w:val="center"/>
            <w:hideMark/>
          </w:tcPr>
          <w:p w14:paraId="6C479CEE" w14:textId="77777777" w:rsidR="00FC0EE7" w:rsidRPr="00FC0EE7" w:rsidRDefault="00FC0EE7" w:rsidP="00FC0EE7">
            <w:pPr>
              <w:spacing w:after="0" w:line="360" w:lineRule="auto"/>
              <w:jc w:val="center"/>
              <w:rPr>
                <w:spacing w:val="0"/>
                <w:lang w:val="es-DO" w:eastAsia="es-DO"/>
              </w:rPr>
            </w:pPr>
            <w:r w:rsidRPr="00FC0EE7">
              <w:rPr>
                <w:spacing w:val="0"/>
                <w:lang w:val="es-DO" w:eastAsia="es-DO"/>
              </w:rPr>
              <w:t>AI-22-10</w:t>
            </w:r>
          </w:p>
        </w:tc>
      </w:tr>
      <w:tr w:rsidR="00FC0EE7" w:rsidRPr="00FC0EE7" w14:paraId="60C9DD59" w14:textId="77777777" w:rsidTr="005A224F">
        <w:trPr>
          <w:trHeight w:val="19"/>
          <w:jc w:val="center"/>
        </w:trPr>
        <w:tc>
          <w:tcPr>
            <w:tcW w:w="551" w:type="dxa"/>
            <w:noWrap/>
            <w:vAlign w:val="center"/>
            <w:hideMark/>
          </w:tcPr>
          <w:p w14:paraId="7919E4A9" w14:textId="77777777" w:rsidR="00FC0EE7" w:rsidRPr="00FC0EE7" w:rsidRDefault="00FC0EE7" w:rsidP="00203E6E">
            <w:pPr>
              <w:spacing w:after="0" w:line="360" w:lineRule="auto"/>
              <w:jc w:val="center"/>
              <w:rPr>
                <w:spacing w:val="0"/>
                <w:lang w:val="es-DO" w:eastAsia="es-DO"/>
              </w:rPr>
            </w:pPr>
            <w:r w:rsidRPr="00FC0EE7">
              <w:rPr>
                <w:spacing w:val="0"/>
                <w:lang w:val="es-DO" w:eastAsia="es-DO"/>
              </w:rPr>
              <w:t>11</w:t>
            </w:r>
          </w:p>
        </w:tc>
        <w:tc>
          <w:tcPr>
            <w:tcW w:w="1783" w:type="dxa"/>
            <w:noWrap/>
            <w:vAlign w:val="center"/>
            <w:hideMark/>
          </w:tcPr>
          <w:p w14:paraId="71661D2E" w14:textId="77777777" w:rsidR="00FC0EE7" w:rsidRPr="00FC0EE7" w:rsidRDefault="00FC0EE7" w:rsidP="00203E6E">
            <w:pPr>
              <w:spacing w:after="0" w:line="360" w:lineRule="auto"/>
              <w:jc w:val="center"/>
              <w:rPr>
                <w:spacing w:val="0"/>
                <w:lang w:val="es-DO" w:eastAsia="es-DO"/>
              </w:rPr>
            </w:pPr>
            <w:r w:rsidRPr="00FC0EE7">
              <w:rPr>
                <w:spacing w:val="0"/>
                <w:lang w:val="es-DO" w:eastAsia="es-DO"/>
              </w:rPr>
              <w:t>7-jun-22</w:t>
            </w:r>
          </w:p>
        </w:tc>
        <w:tc>
          <w:tcPr>
            <w:tcW w:w="4013" w:type="dxa"/>
            <w:noWrap/>
            <w:vAlign w:val="center"/>
            <w:hideMark/>
          </w:tcPr>
          <w:p w14:paraId="757A5C3A" w14:textId="77777777" w:rsidR="00FC0EE7" w:rsidRPr="00FC0EE7" w:rsidRDefault="00FC0EE7" w:rsidP="00FC0EE7">
            <w:pPr>
              <w:spacing w:after="0" w:line="360" w:lineRule="auto"/>
              <w:jc w:val="both"/>
              <w:rPr>
                <w:spacing w:val="0"/>
                <w:lang w:val="es-DO" w:eastAsia="es-DO"/>
              </w:rPr>
            </w:pPr>
            <w:r w:rsidRPr="00FC0EE7">
              <w:rPr>
                <w:spacing w:val="0"/>
                <w:lang w:val="es-DO" w:eastAsia="es-DO"/>
              </w:rPr>
              <w:t>Viceministerio de Comercio Externo</w:t>
            </w:r>
          </w:p>
        </w:tc>
        <w:tc>
          <w:tcPr>
            <w:tcW w:w="1759" w:type="dxa"/>
            <w:noWrap/>
            <w:vAlign w:val="center"/>
            <w:hideMark/>
          </w:tcPr>
          <w:p w14:paraId="72311A46" w14:textId="77777777" w:rsidR="00FC0EE7" w:rsidRPr="00FC0EE7" w:rsidRDefault="00FC0EE7" w:rsidP="00FC0EE7">
            <w:pPr>
              <w:spacing w:after="0" w:line="360" w:lineRule="auto"/>
              <w:jc w:val="center"/>
              <w:rPr>
                <w:spacing w:val="0"/>
                <w:lang w:val="es-DO" w:eastAsia="es-DO"/>
              </w:rPr>
            </w:pPr>
            <w:r w:rsidRPr="00FC0EE7">
              <w:rPr>
                <w:spacing w:val="0"/>
                <w:lang w:val="es-DO" w:eastAsia="es-DO"/>
              </w:rPr>
              <w:t>AI-22-12</w:t>
            </w:r>
          </w:p>
        </w:tc>
      </w:tr>
      <w:tr w:rsidR="00FC0EE7" w:rsidRPr="00FC0EE7" w14:paraId="4B8ED82E" w14:textId="77777777" w:rsidTr="005A224F">
        <w:trPr>
          <w:trHeight w:val="19"/>
          <w:jc w:val="center"/>
        </w:trPr>
        <w:tc>
          <w:tcPr>
            <w:tcW w:w="551" w:type="dxa"/>
            <w:noWrap/>
            <w:vAlign w:val="center"/>
            <w:hideMark/>
          </w:tcPr>
          <w:p w14:paraId="3B3D8B28" w14:textId="77777777" w:rsidR="00FC0EE7" w:rsidRPr="00FC0EE7" w:rsidRDefault="00FC0EE7" w:rsidP="00203E6E">
            <w:pPr>
              <w:spacing w:after="0" w:line="360" w:lineRule="auto"/>
              <w:jc w:val="center"/>
              <w:rPr>
                <w:spacing w:val="0"/>
                <w:lang w:val="es-DO" w:eastAsia="es-DO"/>
              </w:rPr>
            </w:pPr>
            <w:r w:rsidRPr="00FC0EE7">
              <w:rPr>
                <w:spacing w:val="0"/>
                <w:lang w:val="es-DO" w:eastAsia="es-DO"/>
              </w:rPr>
              <w:t>12</w:t>
            </w:r>
          </w:p>
        </w:tc>
        <w:tc>
          <w:tcPr>
            <w:tcW w:w="1783" w:type="dxa"/>
            <w:noWrap/>
            <w:vAlign w:val="center"/>
            <w:hideMark/>
          </w:tcPr>
          <w:p w14:paraId="43103F9E" w14:textId="77777777" w:rsidR="00FC0EE7" w:rsidRPr="00FC0EE7" w:rsidRDefault="00FC0EE7" w:rsidP="00203E6E">
            <w:pPr>
              <w:spacing w:after="0" w:line="360" w:lineRule="auto"/>
              <w:jc w:val="center"/>
              <w:rPr>
                <w:spacing w:val="0"/>
                <w:lang w:val="es-DO" w:eastAsia="es-DO"/>
              </w:rPr>
            </w:pPr>
            <w:r w:rsidRPr="00FC0EE7">
              <w:rPr>
                <w:spacing w:val="0"/>
                <w:lang w:val="es-DO" w:eastAsia="es-DO"/>
              </w:rPr>
              <w:t>22-jun-22</w:t>
            </w:r>
          </w:p>
        </w:tc>
        <w:tc>
          <w:tcPr>
            <w:tcW w:w="4013" w:type="dxa"/>
            <w:noWrap/>
            <w:vAlign w:val="center"/>
            <w:hideMark/>
          </w:tcPr>
          <w:p w14:paraId="6165722E" w14:textId="77777777" w:rsidR="00FC0EE7" w:rsidRPr="00FC0EE7" w:rsidRDefault="00FC0EE7" w:rsidP="00FC0EE7">
            <w:pPr>
              <w:spacing w:after="0" w:line="360" w:lineRule="auto"/>
              <w:jc w:val="both"/>
              <w:rPr>
                <w:spacing w:val="0"/>
                <w:lang w:val="es-DO" w:eastAsia="es-DO"/>
              </w:rPr>
            </w:pPr>
            <w:r w:rsidRPr="00FC0EE7">
              <w:rPr>
                <w:spacing w:val="0"/>
                <w:lang w:val="es-DO" w:eastAsia="es-DO"/>
              </w:rPr>
              <w:t>Viceministerio de Comercio Interno</w:t>
            </w:r>
          </w:p>
        </w:tc>
        <w:tc>
          <w:tcPr>
            <w:tcW w:w="1759" w:type="dxa"/>
            <w:noWrap/>
            <w:vAlign w:val="center"/>
            <w:hideMark/>
          </w:tcPr>
          <w:p w14:paraId="0BDA2A21" w14:textId="77777777" w:rsidR="00FC0EE7" w:rsidRPr="00FC0EE7" w:rsidRDefault="00FC0EE7" w:rsidP="00FC0EE7">
            <w:pPr>
              <w:spacing w:after="0" w:line="360" w:lineRule="auto"/>
              <w:jc w:val="center"/>
              <w:rPr>
                <w:spacing w:val="0"/>
                <w:lang w:val="es-DO" w:eastAsia="es-DO"/>
              </w:rPr>
            </w:pPr>
            <w:r w:rsidRPr="00FC0EE7">
              <w:rPr>
                <w:spacing w:val="0"/>
                <w:lang w:val="es-DO" w:eastAsia="es-DO"/>
              </w:rPr>
              <w:t>AI-21-13</w:t>
            </w:r>
          </w:p>
        </w:tc>
      </w:tr>
      <w:tr w:rsidR="00FC0EE7" w:rsidRPr="00FC0EE7" w14:paraId="1B085143" w14:textId="77777777" w:rsidTr="005A224F">
        <w:trPr>
          <w:trHeight w:val="19"/>
          <w:jc w:val="center"/>
        </w:trPr>
        <w:tc>
          <w:tcPr>
            <w:tcW w:w="551" w:type="dxa"/>
            <w:noWrap/>
            <w:vAlign w:val="center"/>
            <w:hideMark/>
          </w:tcPr>
          <w:p w14:paraId="42082C49" w14:textId="77777777" w:rsidR="00FC0EE7" w:rsidRPr="00FC0EE7" w:rsidRDefault="00FC0EE7" w:rsidP="00203E6E">
            <w:pPr>
              <w:spacing w:after="0" w:line="360" w:lineRule="auto"/>
              <w:jc w:val="center"/>
              <w:rPr>
                <w:spacing w:val="0"/>
                <w:lang w:val="es-DO" w:eastAsia="es-DO"/>
              </w:rPr>
            </w:pPr>
            <w:r w:rsidRPr="00FC0EE7">
              <w:rPr>
                <w:spacing w:val="0"/>
                <w:lang w:val="es-DO" w:eastAsia="es-DO"/>
              </w:rPr>
              <w:t>13</w:t>
            </w:r>
          </w:p>
        </w:tc>
        <w:tc>
          <w:tcPr>
            <w:tcW w:w="1783" w:type="dxa"/>
            <w:noWrap/>
            <w:vAlign w:val="center"/>
            <w:hideMark/>
          </w:tcPr>
          <w:p w14:paraId="4E97C29D" w14:textId="77777777" w:rsidR="00FC0EE7" w:rsidRPr="00FC0EE7" w:rsidRDefault="00FC0EE7" w:rsidP="00203E6E">
            <w:pPr>
              <w:spacing w:after="0" w:line="360" w:lineRule="auto"/>
              <w:jc w:val="center"/>
              <w:rPr>
                <w:spacing w:val="0"/>
                <w:lang w:val="es-DO" w:eastAsia="es-DO"/>
              </w:rPr>
            </w:pPr>
            <w:r w:rsidRPr="00FC0EE7">
              <w:rPr>
                <w:spacing w:val="0"/>
                <w:lang w:val="es-DO" w:eastAsia="es-DO"/>
              </w:rPr>
              <w:t>23-jun-22</w:t>
            </w:r>
          </w:p>
        </w:tc>
        <w:tc>
          <w:tcPr>
            <w:tcW w:w="4013" w:type="dxa"/>
            <w:noWrap/>
            <w:vAlign w:val="center"/>
            <w:hideMark/>
          </w:tcPr>
          <w:p w14:paraId="2F11CF90" w14:textId="77777777" w:rsidR="00FC0EE7" w:rsidRPr="00FC0EE7" w:rsidRDefault="00FC0EE7" w:rsidP="00FC0EE7">
            <w:pPr>
              <w:spacing w:after="0" w:line="360" w:lineRule="auto"/>
              <w:jc w:val="both"/>
              <w:rPr>
                <w:spacing w:val="0"/>
                <w:lang w:val="es-DO" w:eastAsia="es-DO"/>
              </w:rPr>
            </w:pPr>
            <w:r w:rsidRPr="00FC0EE7">
              <w:rPr>
                <w:spacing w:val="0"/>
                <w:lang w:val="es-DO" w:eastAsia="es-DO"/>
              </w:rPr>
              <w:t>Viceministerio de Zonas Francas y Regímenes Especiales</w:t>
            </w:r>
          </w:p>
        </w:tc>
        <w:tc>
          <w:tcPr>
            <w:tcW w:w="1759" w:type="dxa"/>
            <w:noWrap/>
            <w:vAlign w:val="center"/>
            <w:hideMark/>
          </w:tcPr>
          <w:p w14:paraId="59548893" w14:textId="77777777" w:rsidR="00FC0EE7" w:rsidRPr="00FC0EE7" w:rsidRDefault="00FC0EE7" w:rsidP="00FC0EE7">
            <w:pPr>
              <w:spacing w:after="0" w:line="360" w:lineRule="auto"/>
              <w:jc w:val="center"/>
              <w:rPr>
                <w:spacing w:val="0"/>
                <w:lang w:val="es-DO" w:eastAsia="es-DO"/>
              </w:rPr>
            </w:pPr>
            <w:r w:rsidRPr="00FC0EE7">
              <w:rPr>
                <w:spacing w:val="0"/>
                <w:lang w:val="es-DO" w:eastAsia="es-DO"/>
              </w:rPr>
              <w:t>AI-22-17</w:t>
            </w:r>
          </w:p>
        </w:tc>
      </w:tr>
      <w:tr w:rsidR="00FC0EE7" w:rsidRPr="00FC0EE7" w14:paraId="42B3428B" w14:textId="77777777" w:rsidTr="005A224F">
        <w:trPr>
          <w:trHeight w:val="19"/>
          <w:jc w:val="center"/>
        </w:trPr>
        <w:tc>
          <w:tcPr>
            <w:tcW w:w="551" w:type="dxa"/>
            <w:noWrap/>
            <w:vAlign w:val="center"/>
            <w:hideMark/>
          </w:tcPr>
          <w:p w14:paraId="2922335C" w14:textId="77777777" w:rsidR="00FC0EE7" w:rsidRPr="00FC0EE7" w:rsidRDefault="00FC0EE7" w:rsidP="00203E6E">
            <w:pPr>
              <w:spacing w:after="0" w:line="360" w:lineRule="auto"/>
              <w:jc w:val="center"/>
              <w:rPr>
                <w:spacing w:val="0"/>
                <w:lang w:val="es-DO" w:eastAsia="es-DO"/>
              </w:rPr>
            </w:pPr>
            <w:r w:rsidRPr="00FC0EE7">
              <w:rPr>
                <w:spacing w:val="0"/>
                <w:lang w:val="es-DO" w:eastAsia="es-DO"/>
              </w:rPr>
              <w:t>14</w:t>
            </w:r>
          </w:p>
        </w:tc>
        <w:tc>
          <w:tcPr>
            <w:tcW w:w="1783" w:type="dxa"/>
            <w:shd w:val="clear" w:color="000000" w:fill="FFFFFF"/>
            <w:vAlign w:val="center"/>
            <w:hideMark/>
          </w:tcPr>
          <w:p w14:paraId="201916DB" w14:textId="77777777" w:rsidR="00FC0EE7" w:rsidRPr="00FC0EE7" w:rsidRDefault="00FC0EE7" w:rsidP="00203E6E">
            <w:pPr>
              <w:spacing w:after="0" w:line="360" w:lineRule="auto"/>
              <w:jc w:val="center"/>
              <w:rPr>
                <w:spacing w:val="0"/>
                <w:lang w:val="es-DO" w:eastAsia="es-DO"/>
              </w:rPr>
            </w:pPr>
            <w:r w:rsidRPr="00FC0EE7">
              <w:rPr>
                <w:spacing w:val="0"/>
                <w:lang w:val="es-DO" w:eastAsia="es-DO"/>
              </w:rPr>
              <w:t>7/7/2022</w:t>
            </w:r>
          </w:p>
        </w:tc>
        <w:tc>
          <w:tcPr>
            <w:tcW w:w="4013" w:type="dxa"/>
            <w:shd w:val="clear" w:color="000000" w:fill="FFFFFF"/>
            <w:vAlign w:val="center"/>
            <w:hideMark/>
          </w:tcPr>
          <w:p w14:paraId="7D8E9F81" w14:textId="77777777" w:rsidR="00FC0EE7" w:rsidRPr="00FC0EE7" w:rsidRDefault="00FC0EE7" w:rsidP="00FC0EE7">
            <w:pPr>
              <w:spacing w:after="0" w:line="360" w:lineRule="auto"/>
              <w:jc w:val="both"/>
              <w:rPr>
                <w:spacing w:val="0"/>
                <w:lang w:val="es-DO" w:eastAsia="es-DO"/>
              </w:rPr>
            </w:pPr>
            <w:r w:rsidRPr="00FC0EE7">
              <w:rPr>
                <w:spacing w:val="0"/>
                <w:lang w:val="es-DO" w:eastAsia="es-DO"/>
              </w:rPr>
              <w:t>Auditoría Viceministerio de Desarrollo Industrial</w:t>
            </w:r>
          </w:p>
        </w:tc>
        <w:tc>
          <w:tcPr>
            <w:tcW w:w="1759" w:type="dxa"/>
            <w:shd w:val="clear" w:color="000000" w:fill="FFFFFF"/>
            <w:vAlign w:val="center"/>
            <w:hideMark/>
          </w:tcPr>
          <w:p w14:paraId="638A10CC" w14:textId="77777777" w:rsidR="00FC0EE7" w:rsidRPr="00FC0EE7" w:rsidRDefault="00FC0EE7" w:rsidP="00FC0EE7">
            <w:pPr>
              <w:spacing w:after="0" w:line="360" w:lineRule="auto"/>
              <w:jc w:val="center"/>
              <w:rPr>
                <w:spacing w:val="0"/>
                <w:lang w:val="es-DO" w:eastAsia="es-DO"/>
              </w:rPr>
            </w:pPr>
            <w:r w:rsidRPr="00FC0EE7">
              <w:rPr>
                <w:spacing w:val="0"/>
                <w:lang w:val="es-DO" w:eastAsia="es-DO"/>
              </w:rPr>
              <w:t>AI-22-18</w:t>
            </w:r>
          </w:p>
        </w:tc>
      </w:tr>
      <w:tr w:rsidR="00FC0EE7" w:rsidRPr="00FC0EE7" w14:paraId="00E852A2" w14:textId="77777777" w:rsidTr="005A224F">
        <w:trPr>
          <w:trHeight w:val="19"/>
          <w:jc w:val="center"/>
        </w:trPr>
        <w:tc>
          <w:tcPr>
            <w:tcW w:w="551" w:type="dxa"/>
            <w:noWrap/>
            <w:vAlign w:val="center"/>
            <w:hideMark/>
          </w:tcPr>
          <w:p w14:paraId="720C9F91" w14:textId="77777777" w:rsidR="00FC0EE7" w:rsidRPr="00FC0EE7" w:rsidRDefault="00FC0EE7" w:rsidP="00203E6E">
            <w:pPr>
              <w:spacing w:after="0" w:line="360" w:lineRule="auto"/>
              <w:jc w:val="center"/>
              <w:rPr>
                <w:spacing w:val="0"/>
                <w:lang w:val="es-DO" w:eastAsia="es-DO"/>
              </w:rPr>
            </w:pPr>
            <w:r w:rsidRPr="00FC0EE7">
              <w:rPr>
                <w:spacing w:val="0"/>
                <w:lang w:val="es-DO" w:eastAsia="es-DO"/>
              </w:rPr>
              <w:t>15</w:t>
            </w:r>
          </w:p>
        </w:tc>
        <w:tc>
          <w:tcPr>
            <w:tcW w:w="1783" w:type="dxa"/>
            <w:shd w:val="clear" w:color="000000" w:fill="FFFFFF"/>
            <w:vAlign w:val="center"/>
            <w:hideMark/>
          </w:tcPr>
          <w:p w14:paraId="69526C0B" w14:textId="77777777" w:rsidR="00FC0EE7" w:rsidRPr="00FC0EE7" w:rsidRDefault="00FC0EE7" w:rsidP="00203E6E">
            <w:pPr>
              <w:spacing w:after="0" w:line="360" w:lineRule="auto"/>
              <w:jc w:val="center"/>
              <w:rPr>
                <w:spacing w:val="0"/>
                <w:lang w:val="es-DO" w:eastAsia="es-DO"/>
              </w:rPr>
            </w:pPr>
            <w:r w:rsidRPr="00FC0EE7">
              <w:rPr>
                <w:spacing w:val="0"/>
                <w:lang w:val="es-DO" w:eastAsia="es-DO"/>
              </w:rPr>
              <w:t>12/7/2022</w:t>
            </w:r>
          </w:p>
        </w:tc>
        <w:tc>
          <w:tcPr>
            <w:tcW w:w="4013" w:type="dxa"/>
            <w:shd w:val="clear" w:color="000000" w:fill="FFFFFF"/>
            <w:vAlign w:val="center"/>
            <w:hideMark/>
          </w:tcPr>
          <w:p w14:paraId="1A07D144" w14:textId="77777777" w:rsidR="00FC0EE7" w:rsidRPr="00FC0EE7" w:rsidRDefault="00FC0EE7" w:rsidP="00FC0EE7">
            <w:pPr>
              <w:spacing w:after="0" w:line="360" w:lineRule="auto"/>
              <w:jc w:val="both"/>
              <w:rPr>
                <w:spacing w:val="0"/>
                <w:lang w:val="es-DO" w:eastAsia="es-DO"/>
              </w:rPr>
            </w:pPr>
            <w:r w:rsidRPr="00FC0EE7">
              <w:rPr>
                <w:spacing w:val="0"/>
                <w:lang w:val="es-DO" w:eastAsia="es-DO"/>
              </w:rPr>
              <w:t>Auditoría Dirección Administrativa (Almacén y Suministro/ Servicios Generales)</w:t>
            </w:r>
          </w:p>
        </w:tc>
        <w:tc>
          <w:tcPr>
            <w:tcW w:w="1759" w:type="dxa"/>
            <w:shd w:val="clear" w:color="000000" w:fill="FFFFFF"/>
            <w:vAlign w:val="center"/>
            <w:hideMark/>
          </w:tcPr>
          <w:p w14:paraId="38F3ED6D" w14:textId="77777777" w:rsidR="00FC0EE7" w:rsidRPr="00FC0EE7" w:rsidRDefault="00FC0EE7" w:rsidP="00FC0EE7">
            <w:pPr>
              <w:spacing w:after="0" w:line="360" w:lineRule="auto"/>
              <w:jc w:val="center"/>
              <w:rPr>
                <w:spacing w:val="0"/>
                <w:lang w:val="es-DO" w:eastAsia="es-DO"/>
              </w:rPr>
            </w:pPr>
            <w:r w:rsidRPr="00FC0EE7">
              <w:rPr>
                <w:spacing w:val="0"/>
                <w:lang w:val="es-DO" w:eastAsia="es-DO"/>
              </w:rPr>
              <w:t>AI-22-19</w:t>
            </w:r>
          </w:p>
        </w:tc>
      </w:tr>
      <w:tr w:rsidR="00FC0EE7" w:rsidRPr="00FC0EE7" w14:paraId="30AEED06" w14:textId="77777777" w:rsidTr="005A224F">
        <w:trPr>
          <w:trHeight w:val="19"/>
          <w:jc w:val="center"/>
        </w:trPr>
        <w:tc>
          <w:tcPr>
            <w:tcW w:w="551" w:type="dxa"/>
            <w:noWrap/>
            <w:vAlign w:val="center"/>
            <w:hideMark/>
          </w:tcPr>
          <w:p w14:paraId="6BB6B0C5" w14:textId="77777777" w:rsidR="00FC0EE7" w:rsidRPr="00FC0EE7" w:rsidRDefault="00FC0EE7" w:rsidP="00203E6E">
            <w:pPr>
              <w:spacing w:after="0" w:line="360" w:lineRule="auto"/>
              <w:jc w:val="center"/>
              <w:rPr>
                <w:spacing w:val="0"/>
                <w:lang w:val="es-DO" w:eastAsia="es-DO"/>
              </w:rPr>
            </w:pPr>
            <w:r w:rsidRPr="00FC0EE7">
              <w:rPr>
                <w:spacing w:val="0"/>
                <w:lang w:val="es-DO" w:eastAsia="es-DO"/>
              </w:rPr>
              <w:t>16</w:t>
            </w:r>
          </w:p>
        </w:tc>
        <w:tc>
          <w:tcPr>
            <w:tcW w:w="1783" w:type="dxa"/>
            <w:shd w:val="clear" w:color="000000" w:fill="FFFFFF"/>
            <w:vAlign w:val="center"/>
            <w:hideMark/>
          </w:tcPr>
          <w:p w14:paraId="5AA85DF1" w14:textId="77777777" w:rsidR="00FC0EE7" w:rsidRPr="00FC0EE7" w:rsidRDefault="00FC0EE7" w:rsidP="00203E6E">
            <w:pPr>
              <w:spacing w:after="0" w:line="360" w:lineRule="auto"/>
              <w:jc w:val="center"/>
              <w:rPr>
                <w:spacing w:val="0"/>
                <w:lang w:val="es-DO" w:eastAsia="es-DO"/>
              </w:rPr>
            </w:pPr>
            <w:r w:rsidRPr="00FC0EE7">
              <w:rPr>
                <w:spacing w:val="0"/>
                <w:lang w:val="es-DO" w:eastAsia="es-DO"/>
              </w:rPr>
              <w:t>20/7/2022</w:t>
            </w:r>
          </w:p>
        </w:tc>
        <w:tc>
          <w:tcPr>
            <w:tcW w:w="4013" w:type="dxa"/>
            <w:shd w:val="clear" w:color="000000" w:fill="FFFFFF"/>
            <w:vAlign w:val="center"/>
            <w:hideMark/>
          </w:tcPr>
          <w:p w14:paraId="0828CCFB" w14:textId="77777777" w:rsidR="00FC0EE7" w:rsidRPr="00FC0EE7" w:rsidRDefault="00FC0EE7" w:rsidP="00FC0EE7">
            <w:pPr>
              <w:spacing w:after="0" w:line="360" w:lineRule="auto"/>
              <w:jc w:val="both"/>
              <w:rPr>
                <w:spacing w:val="0"/>
                <w:lang w:val="es-DO" w:eastAsia="es-DO"/>
              </w:rPr>
            </w:pPr>
            <w:r w:rsidRPr="00FC0EE7">
              <w:rPr>
                <w:spacing w:val="0"/>
                <w:lang w:val="es-DO" w:eastAsia="es-DO"/>
              </w:rPr>
              <w:t>Auditoría Dirección de Comunicaciones</w:t>
            </w:r>
          </w:p>
        </w:tc>
        <w:tc>
          <w:tcPr>
            <w:tcW w:w="1759" w:type="dxa"/>
            <w:shd w:val="clear" w:color="000000" w:fill="FFFFFF"/>
            <w:vAlign w:val="center"/>
            <w:hideMark/>
          </w:tcPr>
          <w:p w14:paraId="204C7847" w14:textId="77777777" w:rsidR="00FC0EE7" w:rsidRPr="00FC0EE7" w:rsidRDefault="00FC0EE7" w:rsidP="00FC0EE7">
            <w:pPr>
              <w:spacing w:after="0" w:line="360" w:lineRule="auto"/>
              <w:jc w:val="center"/>
              <w:rPr>
                <w:spacing w:val="0"/>
                <w:lang w:val="es-DO" w:eastAsia="es-DO"/>
              </w:rPr>
            </w:pPr>
            <w:r w:rsidRPr="00FC0EE7">
              <w:rPr>
                <w:spacing w:val="0"/>
                <w:lang w:val="es-DO" w:eastAsia="es-DO"/>
              </w:rPr>
              <w:t>AI-22-20</w:t>
            </w:r>
          </w:p>
        </w:tc>
      </w:tr>
      <w:tr w:rsidR="00FC0EE7" w:rsidRPr="00FC0EE7" w14:paraId="10F04CB2" w14:textId="77777777" w:rsidTr="005A224F">
        <w:trPr>
          <w:trHeight w:val="19"/>
          <w:jc w:val="center"/>
        </w:trPr>
        <w:tc>
          <w:tcPr>
            <w:tcW w:w="551" w:type="dxa"/>
            <w:noWrap/>
            <w:vAlign w:val="center"/>
            <w:hideMark/>
          </w:tcPr>
          <w:p w14:paraId="41C7BF9E" w14:textId="77777777" w:rsidR="00FC0EE7" w:rsidRPr="00FC0EE7" w:rsidRDefault="00FC0EE7" w:rsidP="00203E6E">
            <w:pPr>
              <w:spacing w:after="0" w:line="360" w:lineRule="auto"/>
              <w:jc w:val="center"/>
              <w:rPr>
                <w:spacing w:val="0"/>
                <w:lang w:val="es-DO" w:eastAsia="es-DO"/>
              </w:rPr>
            </w:pPr>
            <w:r w:rsidRPr="00FC0EE7">
              <w:rPr>
                <w:spacing w:val="0"/>
                <w:lang w:val="es-DO" w:eastAsia="es-DO"/>
              </w:rPr>
              <w:t>17</w:t>
            </w:r>
          </w:p>
        </w:tc>
        <w:tc>
          <w:tcPr>
            <w:tcW w:w="1783" w:type="dxa"/>
            <w:shd w:val="clear" w:color="000000" w:fill="FFFFFF"/>
            <w:vAlign w:val="center"/>
            <w:hideMark/>
          </w:tcPr>
          <w:p w14:paraId="270EF255" w14:textId="77777777" w:rsidR="00FC0EE7" w:rsidRPr="00FC0EE7" w:rsidRDefault="00FC0EE7" w:rsidP="00203E6E">
            <w:pPr>
              <w:spacing w:after="0" w:line="360" w:lineRule="auto"/>
              <w:jc w:val="center"/>
              <w:rPr>
                <w:spacing w:val="0"/>
                <w:lang w:val="es-DO" w:eastAsia="es-DO"/>
              </w:rPr>
            </w:pPr>
            <w:r w:rsidRPr="00FC0EE7">
              <w:rPr>
                <w:spacing w:val="0"/>
                <w:lang w:val="es-DO" w:eastAsia="es-DO"/>
              </w:rPr>
              <w:t>11/7/2022</w:t>
            </w:r>
          </w:p>
        </w:tc>
        <w:tc>
          <w:tcPr>
            <w:tcW w:w="4013" w:type="dxa"/>
            <w:shd w:val="clear" w:color="000000" w:fill="FFFFFF"/>
            <w:vAlign w:val="center"/>
            <w:hideMark/>
          </w:tcPr>
          <w:p w14:paraId="037369DE" w14:textId="77777777" w:rsidR="00FC0EE7" w:rsidRPr="00FC0EE7" w:rsidRDefault="00FC0EE7" w:rsidP="00FC0EE7">
            <w:pPr>
              <w:spacing w:after="0" w:line="360" w:lineRule="auto"/>
              <w:jc w:val="both"/>
              <w:rPr>
                <w:spacing w:val="0"/>
                <w:lang w:val="es-DO" w:eastAsia="es-DO"/>
              </w:rPr>
            </w:pPr>
            <w:r w:rsidRPr="00FC0EE7">
              <w:rPr>
                <w:spacing w:val="0"/>
                <w:lang w:val="es-DO" w:eastAsia="es-DO"/>
              </w:rPr>
              <w:t>Auditoría Dirección de Planificación y Desarrollo</w:t>
            </w:r>
          </w:p>
        </w:tc>
        <w:tc>
          <w:tcPr>
            <w:tcW w:w="1759" w:type="dxa"/>
            <w:shd w:val="clear" w:color="000000" w:fill="FFFFFF"/>
            <w:vAlign w:val="center"/>
            <w:hideMark/>
          </w:tcPr>
          <w:p w14:paraId="7DB12BF5" w14:textId="77777777" w:rsidR="00FC0EE7" w:rsidRPr="00FC0EE7" w:rsidRDefault="00FC0EE7" w:rsidP="00FC0EE7">
            <w:pPr>
              <w:spacing w:after="0" w:line="360" w:lineRule="auto"/>
              <w:jc w:val="center"/>
              <w:rPr>
                <w:spacing w:val="0"/>
                <w:lang w:val="es-DO" w:eastAsia="es-DO"/>
              </w:rPr>
            </w:pPr>
            <w:r w:rsidRPr="00FC0EE7">
              <w:rPr>
                <w:spacing w:val="0"/>
                <w:lang w:val="es-DO" w:eastAsia="es-DO"/>
              </w:rPr>
              <w:t>AI-22-21</w:t>
            </w:r>
          </w:p>
        </w:tc>
      </w:tr>
      <w:tr w:rsidR="00FC0EE7" w:rsidRPr="00FC0EE7" w14:paraId="0A0252BD" w14:textId="77777777" w:rsidTr="005A224F">
        <w:trPr>
          <w:trHeight w:val="19"/>
          <w:jc w:val="center"/>
        </w:trPr>
        <w:tc>
          <w:tcPr>
            <w:tcW w:w="551" w:type="dxa"/>
            <w:noWrap/>
            <w:vAlign w:val="center"/>
            <w:hideMark/>
          </w:tcPr>
          <w:p w14:paraId="6DBAF159" w14:textId="77777777" w:rsidR="00FC0EE7" w:rsidRPr="00FC0EE7" w:rsidRDefault="00FC0EE7" w:rsidP="00203E6E">
            <w:pPr>
              <w:spacing w:after="0" w:line="360" w:lineRule="auto"/>
              <w:jc w:val="center"/>
              <w:rPr>
                <w:spacing w:val="0"/>
                <w:lang w:val="es-DO" w:eastAsia="es-DO"/>
              </w:rPr>
            </w:pPr>
            <w:r w:rsidRPr="00FC0EE7">
              <w:rPr>
                <w:spacing w:val="0"/>
                <w:lang w:val="es-DO" w:eastAsia="es-DO"/>
              </w:rPr>
              <w:t>18</w:t>
            </w:r>
          </w:p>
        </w:tc>
        <w:tc>
          <w:tcPr>
            <w:tcW w:w="1783" w:type="dxa"/>
            <w:shd w:val="clear" w:color="000000" w:fill="FFFFFF"/>
            <w:vAlign w:val="center"/>
            <w:hideMark/>
          </w:tcPr>
          <w:p w14:paraId="37C9D560" w14:textId="77777777" w:rsidR="00FC0EE7" w:rsidRPr="00FC0EE7" w:rsidRDefault="00FC0EE7" w:rsidP="00203E6E">
            <w:pPr>
              <w:spacing w:after="0" w:line="360" w:lineRule="auto"/>
              <w:jc w:val="center"/>
              <w:rPr>
                <w:spacing w:val="0"/>
                <w:lang w:val="es-DO" w:eastAsia="es-DO"/>
              </w:rPr>
            </w:pPr>
            <w:r w:rsidRPr="00FC0EE7">
              <w:rPr>
                <w:spacing w:val="0"/>
                <w:lang w:val="es-DO" w:eastAsia="es-DO"/>
              </w:rPr>
              <w:t>19/7/2022</w:t>
            </w:r>
          </w:p>
        </w:tc>
        <w:tc>
          <w:tcPr>
            <w:tcW w:w="4013" w:type="dxa"/>
            <w:shd w:val="clear" w:color="000000" w:fill="FFFFFF"/>
            <w:vAlign w:val="center"/>
            <w:hideMark/>
          </w:tcPr>
          <w:p w14:paraId="550B8908" w14:textId="77777777" w:rsidR="00FC0EE7" w:rsidRPr="00FC0EE7" w:rsidRDefault="00FC0EE7" w:rsidP="00FC0EE7">
            <w:pPr>
              <w:spacing w:after="0" w:line="360" w:lineRule="auto"/>
              <w:jc w:val="both"/>
              <w:rPr>
                <w:spacing w:val="0"/>
                <w:lang w:val="es-DO" w:eastAsia="es-DO"/>
              </w:rPr>
            </w:pPr>
            <w:r w:rsidRPr="00FC0EE7">
              <w:rPr>
                <w:spacing w:val="0"/>
                <w:lang w:val="es-DO" w:eastAsia="es-DO"/>
              </w:rPr>
              <w:t>Auditoría DAIC</w:t>
            </w:r>
          </w:p>
        </w:tc>
        <w:tc>
          <w:tcPr>
            <w:tcW w:w="1759" w:type="dxa"/>
            <w:shd w:val="clear" w:color="000000" w:fill="FFFFFF"/>
            <w:vAlign w:val="center"/>
            <w:hideMark/>
          </w:tcPr>
          <w:p w14:paraId="3694EAD9" w14:textId="77777777" w:rsidR="00FC0EE7" w:rsidRPr="00FC0EE7" w:rsidRDefault="00FC0EE7" w:rsidP="00FC0EE7">
            <w:pPr>
              <w:spacing w:after="0" w:line="360" w:lineRule="auto"/>
              <w:jc w:val="center"/>
              <w:rPr>
                <w:spacing w:val="0"/>
                <w:lang w:val="es-DO" w:eastAsia="es-DO"/>
              </w:rPr>
            </w:pPr>
            <w:r w:rsidRPr="00FC0EE7">
              <w:rPr>
                <w:spacing w:val="0"/>
                <w:lang w:val="es-DO" w:eastAsia="es-DO"/>
              </w:rPr>
              <w:t>AI-22-22</w:t>
            </w:r>
          </w:p>
        </w:tc>
      </w:tr>
      <w:tr w:rsidR="00FC0EE7" w:rsidRPr="00FC0EE7" w14:paraId="272927A5" w14:textId="77777777" w:rsidTr="005A224F">
        <w:trPr>
          <w:trHeight w:val="19"/>
          <w:jc w:val="center"/>
        </w:trPr>
        <w:tc>
          <w:tcPr>
            <w:tcW w:w="551" w:type="dxa"/>
            <w:noWrap/>
            <w:vAlign w:val="center"/>
            <w:hideMark/>
          </w:tcPr>
          <w:p w14:paraId="162CD037" w14:textId="77777777" w:rsidR="00FC0EE7" w:rsidRPr="00FC0EE7" w:rsidRDefault="00FC0EE7" w:rsidP="00203E6E">
            <w:pPr>
              <w:spacing w:after="0" w:line="360" w:lineRule="auto"/>
              <w:jc w:val="center"/>
              <w:rPr>
                <w:spacing w:val="0"/>
                <w:lang w:val="es-DO" w:eastAsia="es-DO"/>
              </w:rPr>
            </w:pPr>
            <w:r w:rsidRPr="00FC0EE7">
              <w:rPr>
                <w:spacing w:val="0"/>
                <w:lang w:val="es-DO" w:eastAsia="es-DO"/>
              </w:rPr>
              <w:t>19</w:t>
            </w:r>
          </w:p>
        </w:tc>
        <w:tc>
          <w:tcPr>
            <w:tcW w:w="1783" w:type="dxa"/>
            <w:shd w:val="clear" w:color="000000" w:fill="FFFFFF"/>
            <w:vAlign w:val="center"/>
            <w:hideMark/>
          </w:tcPr>
          <w:p w14:paraId="503C8042" w14:textId="77777777" w:rsidR="00FC0EE7" w:rsidRPr="00FC0EE7" w:rsidRDefault="00FC0EE7" w:rsidP="00203E6E">
            <w:pPr>
              <w:spacing w:after="0" w:line="360" w:lineRule="auto"/>
              <w:jc w:val="center"/>
              <w:rPr>
                <w:spacing w:val="0"/>
                <w:lang w:val="es-DO" w:eastAsia="es-DO"/>
              </w:rPr>
            </w:pPr>
            <w:r w:rsidRPr="00FC0EE7">
              <w:rPr>
                <w:spacing w:val="0"/>
                <w:lang w:val="es-DO" w:eastAsia="es-DO"/>
              </w:rPr>
              <w:t>9/8/2022</w:t>
            </w:r>
          </w:p>
        </w:tc>
        <w:tc>
          <w:tcPr>
            <w:tcW w:w="4013" w:type="dxa"/>
            <w:shd w:val="clear" w:color="000000" w:fill="FFFFFF"/>
            <w:vAlign w:val="center"/>
            <w:hideMark/>
          </w:tcPr>
          <w:p w14:paraId="3C11393F" w14:textId="77777777" w:rsidR="00FC0EE7" w:rsidRPr="00FC0EE7" w:rsidRDefault="00FC0EE7" w:rsidP="00FC0EE7">
            <w:pPr>
              <w:spacing w:after="0" w:line="360" w:lineRule="auto"/>
              <w:jc w:val="both"/>
              <w:rPr>
                <w:spacing w:val="0"/>
                <w:lang w:val="es-DO" w:eastAsia="es-DO"/>
              </w:rPr>
            </w:pPr>
            <w:r w:rsidRPr="00FC0EE7">
              <w:rPr>
                <w:spacing w:val="0"/>
                <w:lang w:val="es-DO" w:eastAsia="es-DO"/>
              </w:rPr>
              <w:t>Auditoría DCG (Gestión de Auditorías, riesgos y sostenibilidad)</w:t>
            </w:r>
          </w:p>
        </w:tc>
        <w:tc>
          <w:tcPr>
            <w:tcW w:w="1759" w:type="dxa"/>
            <w:shd w:val="clear" w:color="000000" w:fill="FFFFFF"/>
            <w:vAlign w:val="center"/>
            <w:hideMark/>
          </w:tcPr>
          <w:p w14:paraId="7BCDF47C" w14:textId="77777777" w:rsidR="00FC0EE7" w:rsidRPr="00FC0EE7" w:rsidRDefault="00FC0EE7" w:rsidP="00FC0EE7">
            <w:pPr>
              <w:spacing w:after="0" w:line="360" w:lineRule="auto"/>
              <w:jc w:val="center"/>
              <w:rPr>
                <w:spacing w:val="0"/>
                <w:lang w:val="es-DO" w:eastAsia="es-DO"/>
              </w:rPr>
            </w:pPr>
            <w:r w:rsidRPr="00FC0EE7">
              <w:rPr>
                <w:spacing w:val="0"/>
                <w:lang w:val="es-DO" w:eastAsia="es-DO"/>
              </w:rPr>
              <w:t>AI-22-23</w:t>
            </w:r>
          </w:p>
        </w:tc>
      </w:tr>
      <w:tr w:rsidR="00FC0EE7" w:rsidRPr="00FC0EE7" w14:paraId="74BE5E2B" w14:textId="77777777" w:rsidTr="005A224F">
        <w:trPr>
          <w:trHeight w:val="19"/>
          <w:jc w:val="center"/>
        </w:trPr>
        <w:tc>
          <w:tcPr>
            <w:tcW w:w="551" w:type="dxa"/>
            <w:noWrap/>
            <w:vAlign w:val="center"/>
            <w:hideMark/>
          </w:tcPr>
          <w:p w14:paraId="70E29C50" w14:textId="77777777" w:rsidR="00FC0EE7" w:rsidRPr="00FC0EE7" w:rsidRDefault="00FC0EE7" w:rsidP="00203E6E">
            <w:pPr>
              <w:spacing w:after="0" w:line="360" w:lineRule="auto"/>
              <w:jc w:val="center"/>
              <w:rPr>
                <w:spacing w:val="0"/>
                <w:lang w:val="es-DO" w:eastAsia="es-DO"/>
              </w:rPr>
            </w:pPr>
            <w:r w:rsidRPr="00FC0EE7">
              <w:rPr>
                <w:spacing w:val="0"/>
                <w:lang w:val="es-DO" w:eastAsia="es-DO"/>
              </w:rPr>
              <w:t>20</w:t>
            </w:r>
          </w:p>
        </w:tc>
        <w:tc>
          <w:tcPr>
            <w:tcW w:w="1783" w:type="dxa"/>
            <w:shd w:val="clear" w:color="000000" w:fill="FFFFFF"/>
            <w:vAlign w:val="center"/>
            <w:hideMark/>
          </w:tcPr>
          <w:p w14:paraId="40938BD1" w14:textId="77777777" w:rsidR="00FC0EE7" w:rsidRPr="00FC0EE7" w:rsidRDefault="00FC0EE7" w:rsidP="00203E6E">
            <w:pPr>
              <w:spacing w:after="0" w:line="360" w:lineRule="auto"/>
              <w:jc w:val="center"/>
              <w:rPr>
                <w:spacing w:val="0"/>
                <w:lang w:val="es-DO" w:eastAsia="es-DO"/>
              </w:rPr>
            </w:pPr>
            <w:r w:rsidRPr="00FC0EE7">
              <w:rPr>
                <w:spacing w:val="0"/>
                <w:lang w:val="es-DO" w:eastAsia="es-DO"/>
              </w:rPr>
              <w:t>18/8/2022</w:t>
            </w:r>
          </w:p>
        </w:tc>
        <w:tc>
          <w:tcPr>
            <w:tcW w:w="4013" w:type="dxa"/>
            <w:shd w:val="clear" w:color="000000" w:fill="FFFFFF"/>
            <w:vAlign w:val="center"/>
            <w:hideMark/>
          </w:tcPr>
          <w:p w14:paraId="7767BA59" w14:textId="77777777" w:rsidR="00FC0EE7" w:rsidRPr="00FC0EE7" w:rsidRDefault="00FC0EE7" w:rsidP="00FC0EE7">
            <w:pPr>
              <w:spacing w:after="0" w:line="360" w:lineRule="auto"/>
              <w:jc w:val="both"/>
              <w:rPr>
                <w:spacing w:val="0"/>
                <w:lang w:val="es-DO" w:eastAsia="es-DO"/>
              </w:rPr>
            </w:pPr>
            <w:r w:rsidRPr="00FC0EE7">
              <w:rPr>
                <w:spacing w:val="0"/>
                <w:lang w:val="es-DO" w:eastAsia="es-DO"/>
              </w:rPr>
              <w:t>Auditoría DAI</w:t>
            </w:r>
          </w:p>
        </w:tc>
        <w:tc>
          <w:tcPr>
            <w:tcW w:w="1759" w:type="dxa"/>
            <w:shd w:val="clear" w:color="000000" w:fill="FFFFFF"/>
            <w:vAlign w:val="center"/>
            <w:hideMark/>
          </w:tcPr>
          <w:p w14:paraId="6164D7F9" w14:textId="77777777" w:rsidR="00FC0EE7" w:rsidRPr="00FC0EE7" w:rsidRDefault="00FC0EE7" w:rsidP="00FC0EE7">
            <w:pPr>
              <w:spacing w:after="0" w:line="360" w:lineRule="auto"/>
              <w:jc w:val="center"/>
              <w:rPr>
                <w:spacing w:val="0"/>
                <w:lang w:val="es-DO" w:eastAsia="es-DO"/>
              </w:rPr>
            </w:pPr>
            <w:r w:rsidRPr="00FC0EE7">
              <w:rPr>
                <w:spacing w:val="0"/>
                <w:lang w:val="es-DO" w:eastAsia="es-DO"/>
              </w:rPr>
              <w:t>AI-22-24</w:t>
            </w:r>
          </w:p>
        </w:tc>
      </w:tr>
      <w:tr w:rsidR="00FC0EE7" w:rsidRPr="00FC0EE7" w14:paraId="7D4551B4" w14:textId="77777777" w:rsidTr="005A224F">
        <w:trPr>
          <w:trHeight w:val="19"/>
          <w:jc w:val="center"/>
        </w:trPr>
        <w:tc>
          <w:tcPr>
            <w:tcW w:w="551" w:type="dxa"/>
            <w:noWrap/>
            <w:vAlign w:val="center"/>
            <w:hideMark/>
          </w:tcPr>
          <w:p w14:paraId="462F9B58" w14:textId="77777777" w:rsidR="00FC0EE7" w:rsidRPr="00FC0EE7" w:rsidRDefault="00FC0EE7" w:rsidP="00203E6E">
            <w:pPr>
              <w:spacing w:after="0" w:line="360" w:lineRule="auto"/>
              <w:jc w:val="center"/>
              <w:rPr>
                <w:spacing w:val="0"/>
                <w:lang w:val="es-DO" w:eastAsia="es-DO"/>
              </w:rPr>
            </w:pPr>
            <w:r w:rsidRPr="00FC0EE7">
              <w:rPr>
                <w:spacing w:val="0"/>
                <w:lang w:val="es-DO" w:eastAsia="es-DO"/>
              </w:rPr>
              <w:t>21</w:t>
            </w:r>
          </w:p>
        </w:tc>
        <w:tc>
          <w:tcPr>
            <w:tcW w:w="1783" w:type="dxa"/>
            <w:shd w:val="clear" w:color="000000" w:fill="FFFFFF"/>
            <w:vAlign w:val="center"/>
            <w:hideMark/>
          </w:tcPr>
          <w:p w14:paraId="2B676566" w14:textId="77777777" w:rsidR="00FC0EE7" w:rsidRPr="00FC0EE7" w:rsidRDefault="00FC0EE7" w:rsidP="00203E6E">
            <w:pPr>
              <w:spacing w:after="0" w:line="360" w:lineRule="auto"/>
              <w:jc w:val="center"/>
              <w:rPr>
                <w:spacing w:val="0"/>
                <w:lang w:val="es-DO" w:eastAsia="es-DO"/>
              </w:rPr>
            </w:pPr>
            <w:r w:rsidRPr="00FC0EE7">
              <w:rPr>
                <w:spacing w:val="0"/>
                <w:lang w:val="es-DO" w:eastAsia="es-DO"/>
              </w:rPr>
              <w:t>10/8/2022</w:t>
            </w:r>
          </w:p>
        </w:tc>
        <w:tc>
          <w:tcPr>
            <w:tcW w:w="4013" w:type="dxa"/>
            <w:shd w:val="clear" w:color="000000" w:fill="FFFFFF"/>
            <w:vAlign w:val="center"/>
            <w:hideMark/>
          </w:tcPr>
          <w:p w14:paraId="38A9B925" w14:textId="77777777" w:rsidR="00FC0EE7" w:rsidRPr="00FC0EE7" w:rsidRDefault="00FC0EE7" w:rsidP="00FC0EE7">
            <w:pPr>
              <w:spacing w:after="0" w:line="360" w:lineRule="auto"/>
              <w:jc w:val="both"/>
              <w:rPr>
                <w:spacing w:val="0"/>
                <w:lang w:val="es-DO" w:eastAsia="es-DO"/>
              </w:rPr>
            </w:pPr>
            <w:r w:rsidRPr="00FC0EE7">
              <w:rPr>
                <w:spacing w:val="0"/>
                <w:lang w:val="es-DO" w:eastAsia="es-DO"/>
              </w:rPr>
              <w:t>Auditoría Viceministerio de Comercio Exterior, Departamento de Fortalecimiento de las Capacidades Comerciales</w:t>
            </w:r>
          </w:p>
        </w:tc>
        <w:tc>
          <w:tcPr>
            <w:tcW w:w="1759" w:type="dxa"/>
            <w:shd w:val="clear" w:color="000000" w:fill="FFFFFF"/>
            <w:vAlign w:val="center"/>
            <w:hideMark/>
          </w:tcPr>
          <w:p w14:paraId="62309808" w14:textId="77777777" w:rsidR="00FC0EE7" w:rsidRPr="00FC0EE7" w:rsidRDefault="00FC0EE7" w:rsidP="00FC0EE7">
            <w:pPr>
              <w:spacing w:after="0" w:line="360" w:lineRule="auto"/>
              <w:jc w:val="center"/>
              <w:rPr>
                <w:spacing w:val="0"/>
                <w:lang w:val="es-DO" w:eastAsia="es-DO"/>
              </w:rPr>
            </w:pPr>
            <w:r w:rsidRPr="00FC0EE7">
              <w:rPr>
                <w:spacing w:val="0"/>
                <w:lang w:val="es-DO" w:eastAsia="es-DO"/>
              </w:rPr>
              <w:t>AI-22-25</w:t>
            </w:r>
          </w:p>
        </w:tc>
      </w:tr>
      <w:tr w:rsidR="00FC0EE7" w:rsidRPr="00FC0EE7" w14:paraId="5E3264D8" w14:textId="77777777" w:rsidTr="005A224F">
        <w:trPr>
          <w:trHeight w:val="19"/>
          <w:jc w:val="center"/>
        </w:trPr>
        <w:tc>
          <w:tcPr>
            <w:tcW w:w="551" w:type="dxa"/>
            <w:noWrap/>
            <w:vAlign w:val="center"/>
            <w:hideMark/>
          </w:tcPr>
          <w:p w14:paraId="675C6EAF" w14:textId="77777777" w:rsidR="00FC0EE7" w:rsidRPr="00FC0EE7" w:rsidRDefault="00FC0EE7" w:rsidP="00203E6E">
            <w:pPr>
              <w:spacing w:after="0" w:line="360" w:lineRule="auto"/>
              <w:jc w:val="center"/>
              <w:rPr>
                <w:spacing w:val="0"/>
                <w:lang w:val="es-DO" w:eastAsia="es-DO"/>
              </w:rPr>
            </w:pPr>
            <w:r w:rsidRPr="00FC0EE7">
              <w:rPr>
                <w:spacing w:val="0"/>
                <w:lang w:val="es-DO" w:eastAsia="es-DO"/>
              </w:rPr>
              <w:t>22</w:t>
            </w:r>
          </w:p>
        </w:tc>
        <w:tc>
          <w:tcPr>
            <w:tcW w:w="1783" w:type="dxa"/>
            <w:shd w:val="clear" w:color="000000" w:fill="FFFFFF"/>
            <w:noWrap/>
            <w:vAlign w:val="center"/>
            <w:hideMark/>
          </w:tcPr>
          <w:p w14:paraId="600F18FF" w14:textId="77777777" w:rsidR="00FC0EE7" w:rsidRPr="00FC0EE7" w:rsidRDefault="00FC0EE7" w:rsidP="00203E6E">
            <w:pPr>
              <w:spacing w:after="0" w:line="360" w:lineRule="auto"/>
              <w:jc w:val="center"/>
              <w:rPr>
                <w:spacing w:val="0"/>
                <w:lang w:val="es-DO" w:eastAsia="es-DO"/>
              </w:rPr>
            </w:pPr>
            <w:r w:rsidRPr="00FC0EE7">
              <w:rPr>
                <w:spacing w:val="0"/>
                <w:lang w:val="es-DO" w:eastAsia="es-DO"/>
              </w:rPr>
              <w:t>24/8/2022</w:t>
            </w:r>
          </w:p>
        </w:tc>
        <w:tc>
          <w:tcPr>
            <w:tcW w:w="4013" w:type="dxa"/>
            <w:shd w:val="clear" w:color="000000" w:fill="FFFFFF"/>
            <w:vAlign w:val="center"/>
            <w:hideMark/>
          </w:tcPr>
          <w:p w14:paraId="3E3EDE48" w14:textId="77777777" w:rsidR="00FC0EE7" w:rsidRPr="00FC0EE7" w:rsidRDefault="00FC0EE7" w:rsidP="00FC0EE7">
            <w:pPr>
              <w:spacing w:after="0" w:line="360" w:lineRule="auto"/>
              <w:jc w:val="both"/>
              <w:rPr>
                <w:spacing w:val="0"/>
                <w:lang w:val="es-DO" w:eastAsia="es-DO"/>
              </w:rPr>
            </w:pPr>
            <w:r w:rsidRPr="00FC0EE7">
              <w:rPr>
                <w:spacing w:val="0"/>
                <w:lang w:val="es-DO" w:eastAsia="es-DO"/>
              </w:rPr>
              <w:t xml:space="preserve">Auditoría Viceministerio de Fomento a </w:t>
            </w:r>
            <w:r w:rsidR="00877EFE" w:rsidRPr="00FC0EE7">
              <w:rPr>
                <w:spacing w:val="0"/>
                <w:lang w:val="es-DO" w:eastAsia="es-DO"/>
              </w:rPr>
              <w:t>MIPYMES</w:t>
            </w:r>
            <w:r w:rsidRPr="00FC0EE7">
              <w:rPr>
                <w:spacing w:val="0"/>
                <w:lang w:val="es-DO" w:eastAsia="es-DO"/>
              </w:rPr>
              <w:t xml:space="preserve">, Dirección de Servicios de Apoyo a las </w:t>
            </w:r>
            <w:r w:rsidR="00877EFE" w:rsidRPr="00FC0EE7">
              <w:rPr>
                <w:spacing w:val="0"/>
                <w:lang w:val="es-DO" w:eastAsia="es-DO"/>
              </w:rPr>
              <w:t>MIPYMES</w:t>
            </w:r>
            <w:r w:rsidRPr="00FC0EE7">
              <w:rPr>
                <w:spacing w:val="0"/>
                <w:lang w:val="es-DO" w:eastAsia="es-DO"/>
              </w:rPr>
              <w:t>, División de Formalización y Acceso a Mercados (FORMALIZATE)</w:t>
            </w:r>
          </w:p>
        </w:tc>
        <w:tc>
          <w:tcPr>
            <w:tcW w:w="1759" w:type="dxa"/>
            <w:shd w:val="clear" w:color="000000" w:fill="FFFFFF"/>
            <w:noWrap/>
            <w:vAlign w:val="center"/>
            <w:hideMark/>
          </w:tcPr>
          <w:p w14:paraId="0CE23C5D" w14:textId="77777777" w:rsidR="00FC0EE7" w:rsidRPr="00FC0EE7" w:rsidRDefault="00FC0EE7" w:rsidP="00FC0EE7">
            <w:pPr>
              <w:spacing w:after="0" w:line="360" w:lineRule="auto"/>
              <w:jc w:val="center"/>
              <w:rPr>
                <w:spacing w:val="0"/>
                <w:lang w:val="es-DO" w:eastAsia="es-DO"/>
              </w:rPr>
            </w:pPr>
            <w:r w:rsidRPr="00FC0EE7">
              <w:rPr>
                <w:spacing w:val="0"/>
                <w:lang w:val="es-DO" w:eastAsia="es-DO"/>
              </w:rPr>
              <w:t>AI-22-26</w:t>
            </w:r>
          </w:p>
        </w:tc>
      </w:tr>
      <w:tr w:rsidR="00FC0EE7" w:rsidRPr="00FC0EE7" w14:paraId="6EC8B5E8" w14:textId="77777777" w:rsidTr="005A224F">
        <w:trPr>
          <w:trHeight w:val="19"/>
          <w:jc w:val="center"/>
        </w:trPr>
        <w:tc>
          <w:tcPr>
            <w:tcW w:w="551" w:type="dxa"/>
            <w:noWrap/>
            <w:vAlign w:val="center"/>
            <w:hideMark/>
          </w:tcPr>
          <w:p w14:paraId="4E53A0FD" w14:textId="77777777" w:rsidR="00FC0EE7" w:rsidRPr="00FC0EE7" w:rsidRDefault="00FC0EE7" w:rsidP="00203E6E">
            <w:pPr>
              <w:spacing w:after="0" w:line="360" w:lineRule="auto"/>
              <w:jc w:val="center"/>
              <w:rPr>
                <w:spacing w:val="0"/>
                <w:lang w:val="es-DO" w:eastAsia="es-DO"/>
              </w:rPr>
            </w:pPr>
            <w:r w:rsidRPr="00FC0EE7">
              <w:rPr>
                <w:spacing w:val="0"/>
                <w:lang w:val="es-DO" w:eastAsia="es-DO"/>
              </w:rPr>
              <w:lastRenderedPageBreak/>
              <w:t>23</w:t>
            </w:r>
          </w:p>
        </w:tc>
        <w:tc>
          <w:tcPr>
            <w:tcW w:w="1783" w:type="dxa"/>
            <w:noWrap/>
            <w:vAlign w:val="center"/>
            <w:hideMark/>
          </w:tcPr>
          <w:p w14:paraId="7953E0AD" w14:textId="77777777" w:rsidR="00FC0EE7" w:rsidRPr="00FC0EE7" w:rsidRDefault="00FC0EE7" w:rsidP="00203E6E">
            <w:pPr>
              <w:spacing w:after="0" w:line="360" w:lineRule="auto"/>
              <w:jc w:val="center"/>
              <w:rPr>
                <w:spacing w:val="0"/>
                <w:lang w:val="es-DO" w:eastAsia="es-DO"/>
              </w:rPr>
            </w:pPr>
            <w:r w:rsidRPr="00FC0EE7">
              <w:rPr>
                <w:spacing w:val="0"/>
                <w:lang w:val="es-DO" w:eastAsia="es-DO"/>
              </w:rPr>
              <w:t>22/8/2022</w:t>
            </w:r>
          </w:p>
        </w:tc>
        <w:tc>
          <w:tcPr>
            <w:tcW w:w="4013" w:type="dxa"/>
            <w:shd w:val="clear" w:color="000000" w:fill="FFFFFF"/>
            <w:vAlign w:val="center"/>
            <w:hideMark/>
          </w:tcPr>
          <w:p w14:paraId="21DF33BA" w14:textId="77777777" w:rsidR="00FC0EE7" w:rsidRPr="00FC0EE7" w:rsidRDefault="00FC0EE7" w:rsidP="00FC0EE7">
            <w:pPr>
              <w:spacing w:after="0" w:line="360" w:lineRule="auto"/>
              <w:jc w:val="both"/>
              <w:rPr>
                <w:spacing w:val="0"/>
                <w:lang w:val="es-DO" w:eastAsia="es-DO"/>
              </w:rPr>
            </w:pPr>
            <w:r w:rsidRPr="00FC0EE7">
              <w:rPr>
                <w:spacing w:val="0"/>
                <w:lang w:val="es-DO" w:eastAsia="es-DO"/>
              </w:rPr>
              <w:t>Auditoría Viceministerio de Comercio Interno, Dirección de Comercio Interno, División de Clasificación de Empresas</w:t>
            </w:r>
          </w:p>
        </w:tc>
        <w:tc>
          <w:tcPr>
            <w:tcW w:w="1759" w:type="dxa"/>
            <w:shd w:val="clear" w:color="000000" w:fill="FFFFFF"/>
            <w:noWrap/>
            <w:vAlign w:val="center"/>
            <w:hideMark/>
          </w:tcPr>
          <w:p w14:paraId="0AD0292F" w14:textId="77777777" w:rsidR="00FC0EE7" w:rsidRPr="00FC0EE7" w:rsidRDefault="00FC0EE7" w:rsidP="00FC0EE7">
            <w:pPr>
              <w:spacing w:after="0" w:line="360" w:lineRule="auto"/>
              <w:jc w:val="center"/>
              <w:rPr>
                <w:spacing w:val="0"/>
                <w:lang w:val="es-DO" w:eastAsia="es-DO"/>
              </w:rPr>
            </w:pPr>
            <w:r w:rsidRPr="00FC0EE7">
              <w:rPr>
                <w:spacing w:val="0"/>
                <w:lang w:val="es-DO" w:eastAsia="es-DO"/>
              </w:rPr>
              <w:t>AI-22-27</w:t>
            </w:r>
          </w:p>
        </w:tc>
      </w:tr>
      <w:tr w:rsidR="00FC0EE7" w:rsidRPr="00FC0EE7" w14:paraId="093742D3" w14:textId="77777777" w:rsidTr="005A224F">
        <w:trPr>
          <w:trHeight w:val="19"/>
          <w:jc w:val="center"/>
        </w:trPr>
        <w:tc>
          <w:tcPr>
            <w:tcW w:w="551" w:type="dxa"/>
            <w:noWrap/>
            <w:vAlign w:val="center"/>
            <w:hideMark/>
          </w:tcPr>
          <w:p w14:paraId="24F76A36" w14:textId="77777777" w:rsidR="00FC0EE7" w:rsidRPr="00FC0EE7" w:rsidRDefault="00FC0EE7" w:rsidP="00203E6E">
            <w:pPr>
              <w:spacing w:after="0" w:line="360" w:lineRule="auto"/>
              <w:jc w:val="center"/>
              <w:rPr>
                <w:spacing w:val="0"/>
                <w:lang w:val="es-DO" w:eastAsia="es-DO"/>
              </w:rPr>
            </w:pPr>
            <w:r w:rsidRPr="00FC0EE7">
              <w:rPr>
                <w:spacing w:val="0"/>
                <w:lang w:val="es-DO" w:eastAsia="es-DO"/>
              </w:rPr>
              <w:t>24</w:t>
            </w:r>
          </w:p>
        </w:tc>
        <w:tc>
          <w:tcPr>
            <w:tcW w:w="1783" w:type="dxa"/>
            <w:shd w:val="clear" w:color="000000" w:fill="FFFFFF"/>
            <w:noWrap/>
            <w:vAlign w:val="center"/>
            <w:hideMark/>
          </w:tcPr>
          <w:p w14:paraId="42B266DE" w14:textId="77777777" w:rsidR="00FC0EE7" w:rsidRPr="00FC0EE7" w:rsidRDefault="00FC0EE7" w:rsidP="00203E6E">
            <w:pPr>
              <w:spacing w:after="0" w:line="360" w:lineRule="auto"/>
              <w:jc w:val="center"/>
              <w:rPr>
                <w:spacing w:val="0"/>
                <w:lang w:val="es-DO" w:eastAsia="es-DO"/>
              </w:rPr>
            </w:pPr>
            <w:r w:rsidRPr="00FC0EE7">
              <w:rPr>
                <w:spacing w:val="0"/>
                <w:lang w:val="es-DO" w:eastAsia="es-DO"/>
              </w:rPr>
              <w:t>25/8/2022</w:t>
            </w:r>
          </w:p>
        </w:tc>
        <w:tc>
          <w:tcPr>
            <w:tcW w:w="4013" w:type="dxa"/>
            <w:shd w:val="clear" w:color="000000" w:fill="FFFFFF"/>
            <w:vAlign w:val="center"/>
            <w:hideMark/>
          </w:tcPr>
          <w:p w14:paraId="512136E7" w14:textId="77777777" w:rsidR="00FC0EE7" w:rsidRPr="00FC0EE7" w:rsidRDefault="00FC0EE7" w:rsidP="00FC0EE7">
            <w:pPr>
              <w:spacing w:after="0" w:line="360" w:lineRule="auto"/>
              <w:jc w:val="both"/>
              <w:rPr>
                <w:spacing w:val="0"/>
                <w:lang w:val="es-DO" w:eastAsia="es-DO"/>
              </w:rPr>
            </w:pPr>
            <w:r w:rsidRPr="00FC0EE7">
              <w:rPr>
                <w:spacing w:val="0"/>
                <w:lang w:val="es-DO" w:eastAsia="es-DO"/>
              </w:rPr>
              <w:t>Auditoría Viceministerio de Comercio Interno, Dirección de Comercio Interno, División Tramitación de Licencias a Almacenes</w:t>
            </w:r>
          </w:p>
        </w:tc>
        <w:tc>
          <w:tcPr>
            <w:tcW w:w="1759" w:type="dxa"/>
            <w:shd w:val="clear" w:color="000000" w:fill="FFFFFF"/>
            <w:noWrap/>
            <w:vAlign w:val="center"/>
            <w:hideMark/>
          </w:tcPr>
          <w:p w14:paraId="0244171C" w14:textId="77777777" w:rsidR="00FC0EE7" w:rsidRPr="00FC0EE7" w:rsidRDefault="00FC0EE7" w:rsidP="00FC0EE7">
            <w:pPr>
              <w:spacing w:after="0" w:line="360" w:lineRule="auto"/>
              <w:jc w:val="center"/>
              <w:rPr>
                <w:spacing w:val="0"/>
                <w:lang w:val="es-DO" w:eastAsia="es-DO"/>
              </w:rPr>
            </w:pPr>
            <w:r w:rsidRPr="00FC0EE7">
              <w:rPr>
                <w:spacing w:val="0"/>
                <w:lang w:val="es-DO" w:eastAsia="es-DO"/>
              </w:rPr>
              <w:t>AI-22-28</w:t>
            </w:r>
          </w:p>
        </w:tc>
      </w:tr>
      <w:tr w:rsidR="00FC0EE7" w:rsidRPr="00FC0EE7" w14:paraId="754B2C5D" w14:textId="77777777" w:rsidTr="005A224F">
        <w:trPr>
          <w:trHeight w:val="19"/>
          <w:jc w:val="center"/>
        </w:trPr>
        <w:tc>
          <w:tcPr>
            <w:tcW w:w="551" w:type="dxa"/>
            <w:noWrap/>
            <w:vAlign w:val="center"/>
            <w:hideMark/>
          </w:tcPr>
          <w:p w14:paraId="280B4E3B" w14:textId="77777777" w:rsidR="00FC0EE7" w:rsidRPr="00FC0EE7" w:rsidRDefault="00FC0EE7" w:rsidP="00203E6E">
            <w:pPr>
              <w:spacing w:after="0" w:line="360" w:lineRule="auto"/>
              <w:jc w:val="center"/>
              <w:rPr>
                <w:spacing w:val="0"/>
                <w:lang w:val="es-DO" w:eastAsia="es-DO"/>
              </w:rPr>
            </w:pPr>
            <w:r w:rsidRPr="00FC0EE7">
              <w:rPr>
                <w:spacing w:val="0"/>
                <w:lang w:val="es-DO" w:eastAsia="es-DO"/>
              </w:rPr>
              <w:t>25</w:t>
            </w:r>
          </w:p>
        </w:tc>
        <w:tc>
          <w:tcPr>
            <w:tcW w:w="1783" w:type="dxa"/>
            <w:shd w:val="clear" w:color="000000" w:fill="FFFFFF"/>
            <w:noWrap/>
            <w:vAlign w:val="center"/>
            <w:hideMark/>
          </w:tcPr>
          <w:p w14:paraId="54C4F308" w14:textId="77777777" w:rsidR="00FC0EE7" w:rsidRPr="00FC0EE7" w:rsidRDefault="00FC0EE7" w:rsidP="00203E6E">
            <w:pPr>
              <w:spacing w:after="0" w:line="360" w:lineRule="auto"/>
              <w:jc w:val="center"/>
              <w:rPr>
                <w:spacing w:val="0"/>
                <w:lang w:val="es-DO" w:eastAsia="es-DO"/>
              </w:rPr>
            </w:pPr>
            <w:r w:rsidRPr="00FC0EE7">
              <w:rPr>
                <w:spacing w:val="0"/>
                <w:lang w:val="es-DO" w:eastAsia="es-DO"/>
              </w:rPr>
              <w:t>19/9/2022</w:t>
            </w:r>
          </w:p>
        </w:tc>
        <w:tc>
          <w:tcPr>
            <w:tcW w:w="4013" w:type="dxa"/>
            <w:shd w:val="clear" w:color="000000" w:fill="FFFFFF"/>
            <w:vAlign w:val="center"/>
            <w:hideMark/>
          </w:tcPr>
          <w:p w14:paraId="22AC610C" w14:textId="77777777" w:rsidR="00FC0EE7" w:rsidRPr="00FC0EE7" w:rsidRDefault="00FC0EE7" w:rsidP="00FC0EE7">
            <w:pPr>
              <w:spacing w:after="0" w:line="360" w:lineRule="auto"/>
              <w:jc w:val="both"/>
              <w:rPr>
                <w:spacing w:val="0"/>
                <w:lang w:val="es-DO" w:eastAsia="es-DO"/>
              </w:rPr>
            </w:pPr>
            <w:r w:rsidRPr="00FC0EE7">
              <w:rPr>
                <w:spacing w:val="0"/>
                <w:lang w:val="es-DO" w:eastAsia="es-DO"/>
              </w:rPr>
              <w:t>Auditoría Gestión Documental DCG</w:t>
            </w:r>
          </w:p>
        </w:tc>
        <w:tc>
          <w:tcPr>
            <w:tcW w:w="1759" w:type="dxa"/>
            <w:shd w:val="clear" w:color="000000" w:fill="FFFFFF"/>
            <w:noWrap/>
            <w:vAlign w:val="center"/>
            <w:hideMark/>
          </w:tcPr>
          <w:p w14:paraId="4A13D124" w14:textId="77777777" w:rsidR="00FC0EE7" w:rsidRPr="00FC0EE7" w:rsidRDefault="00FC0EE7" w:rsidP="00FC0EE7">
            <w:pPr>
              <w:spacing w:after="0" w:line="360" w:lineRule="auto"/>
              <w:jc w:val="center"/>
              <w:rPr>
                <w:spacing w:val="0"/>
                <w:lang w:val="es-DO" w:eastAsia="es-DO"/>
              </w:rPr>
            </w:pPr>
            <w:r w:rsidRPr="00FC0EE7">
              <w:rPr>
                <w:spacing w:val="0"/>
                <w:lang w:val="es-DO" w:eastAsia="es-DO"/>
              </w:rPr>
              <w:t>AI-22-29</w:t>
            </w:r>
          </w:p>
        </w:tc>
      </w:tr>
      <w:tr w:rsidR="00FC0EE7" w:rsidRPr="00FC0EE7" w14:paraId="5F53C300" w14:textId="77777777" w:rsidTr="005A224F">
        <w:trPr>
          <w:trHeight w:val="19"/>
          <w:jc w:val="center"/>
        </w:trPr>
        <w:tc>
          <w:tcPr>
            <w:tcW w:w="551" w:type="dxa"/>
            <w:noWrap/>
            <w:vAlign w:val="center"/>
            <w:hideMark/>
          </w:tcPr>
          <w:p w14:paraId="5FF1E744" w14:textId="77777777" w:rsidR="00FC0EE7" w:rsidRPr="00FC0EE7" w:rsidRDefault="00FC0EE7" w:rsidP="00203E6E">
            <w:pPr>
              <w:spacing w:after="0" w:line="360" w:lineRule="auto"/>
              <w:jc w:val="center"/>
              <w:rPr>
                <w:spacing w:val="0"/>
                <w:lang w:val="es-DO" w:eastAsia="es-DO"/>
              </w:rPr>
            </w:pPr>
            <w:r w:rsidRPr="00FC0EE7">
              <w:rPr>
                <w:spacing w:val="0"/>
                <w:lang w:val="es-DO" w:eastAsia="es-DO"/>
              </w:rPr>
              <w:t>26</w:t>
            </w:r>
          </w:p>
        </w:tc>
        <w:tc>
          <w:tcPr>
            <w:tcW w:w="1783" w:type="dxa"/>
            <w:shd w:val="clear" w:color="000000" w:fill="FFFFFF"/>
            <w:noWrap/>
            <w:vAlign w:val="center"/>
            <w:hideMark/>
          </w:tcPr>
          <w:p w14:paraId="5E4202BA" w14:textId="77777777" w:rsidR="00FC0EE7" w:rsidRPr="00FC0EE7" w:rsidRDefault="00FC0EE7" w:rsidP="00203E6E">
            <w:pPr>
              <w:spacing w:after="0" w:line="360" w:lineRule="auto"/>
              <w:jc w:val="center"/>
              <w:rPr>
                <w:spacing w:val="0"/>
                <w:lang w:val="es-DO" w:eastAsia="es-DO"/>
              </w:rPr>
            </w:pPr>
            <w:r w:rsidRPr="00FC0EE7">
              <w:rPr>
                <w:spacing w:val="0"/>
                <w:lang w:val="es-DO" w:eastAsia="es-DO"/>
              </w:rPr>
              <w:t>15/9/2022</w:t>
            </w:r>
          </w:p>
        </w:tc>
        <w:tc>
          <w:tcPr>
            <w:tcW w:w="4013" w:type="dxa"/>
            <w:shd w:val="clear" w:color="000000" w:fill="FFFFFF"/>
            <w:vAlign w:val="center"/>
            <w:hideMark/>
          </w:tcPr>
          <w:p w14:paraId="256F9069" w14:textId="77777777" w:rsidR="00FC0EE7" w:rsidRPr="00FC0EE7" w:rsidRDefault="00FC0EE7" w:rsidP="00FC0EE7">
            <w:pPr>
              <w:spacing w:after="0" w:line="360" w:lineRule="auto"/>
              <w:jc w:val="both"/>
              <w:rPr>
                <w:spacing w:val="0"/>
                <w:lang w:val="es-DO" w:eastAsia="es-DO"/>
              </w:rPr>
            </w:pPr>
            <w:r w:rsidRPr="00FC0EE7">
              <w:rPr>
                <w:spacing w:val="0"/>
                <w:lang w:val="es-DO" w:eastAsia="es-DO"/>
              </w:rPr>
              <w:t>Auditoría Dirección Administrativa (Control de Bienes, Transportación y Gestión Documental)</w:t>
            </w:r>
          </w:p>
        </w:tc>
        <w:tc>
          <w:tcPr>
            <w:tcW w:w="1759" w:type="dxa"/>
            <w:shd w:val="clear" w:color="000000" w:fill="FFFFFF"/>
            <w:noWrap/>
            <w:vAlign w:val="center"/>
            <w:hideMark/>
          </w:tcPr>
          <w:p w14:paraId="4403C2C4" w14:textId="77777777" w:rsidR="00FC0EE7" w:rsidRPr="00FC0EE7" w:rsidRDefault="00FC0EE7" w:rsidP="00FC0EE7">
            <w:pPr>
              <w:spacing w:after="0" w:line="360" w:lineRule="auto"/>
              <w:jc w:val="center"/>
              <w:rPr>
                <w:spacing w:val="0"/>
                <w:lang w:val="es-DO" w:eastAsia="es-DO"/>
              </w:rPr>
            </w:pPr>
            <w:r w:rsidRPr="00FC0EE7">
              <w:rPr>
                <w:spacing w:val="0"/>
                <w:lang w:val="es-DO" w:eastAsia="es-DO"/>
              </w:rPr>
              <w:t>AI-22-30</w:t>
            </w:r>
          </w:p>
        </w:tc>
      </w:tr>
      <w:tr w:rsidR="00FC0EE7" w:rsidRPr="00FC0EE7" w14:paraId="4EE47542" w14:textId="77777777" w:rsidTr="005A224F">
        <w:trPr>
          <w:trHeight w:val="19"/>
          <w:jc w:val="center"/>
        </w:trPr>
        <w:tc>
          <w:tcPr>
            <w:tcW w:w="551" w:type="dxa"/>
            <w:noWrap/>
            <w:vAlign w:val="center"/>
            <w:hideMark/>
          </w:tcPr>
          <w:p w14:paraId="2B6CC320" w14:textId="77777777" w:rsidR="00FC0EE7" w:rsidRPr="00FC0EE7" w:rsidRDefault="00FC0EE7" w:rsidP="00203E6E">
            <w:pPr>
              <w:spacing w:after="0" w:line="360" w:lineRule="auto"/>
              <w:jc w:val="center"/>
              <w:rPr>
                <w:spacing w:val="0"/>
                <w:lang w:val="es-DO" w:eastAsia="es-DO"/>
              </w:rPr>
            </w:pPr>
            <w:r w:rsidRPr="00FC0EE7">
              <w:rPr>
                <w:spacing w:val="0"/>
                <w:lang w:val="es-DO" w:eastAsia="es-DO"/>
              </w:rPr>
              <w:t>27</w:t>
            </w:r>
          </w:p>
        </w:tc>
        <w:tc>
          <w:tcPr>
            <w:tcW w:w="1783" w:type="dxa"/>
            <w:shd w:val="clear" w:color="000000" w:fill="FFFFFF"/>
            <w:noWrap/>
            <w:vAlign w:val="center"/>
            <w:hideMark/>
          </w:tcPr>
          <w:p w14:paraId="06865A3A" w14:textId="77777777" w:rsidR="00FC0EE7" w:rsidRPr="00FC0EE7" w:rsidRDefault="00FC0EE7" w:rsidP="00203E6E">
            <w:pPr>
              <w:spacing w:after="0" w:line="360" w:lineRule="auto"/>
              <w:jc w:val="center"/>
              <w:rPr>
                <w:spacing w:val="0"/>
                <w:lang w:val="es-DO" w:eastAsia="es-DO"/>
              </w:rPr>
            </w:pPr>
            <w:r w:rsidRPr="00FC0EE7">
              <w:rPr>
                <w:spacing w:val="0"/>
                <w:lang w:val="es-DO" w:eastAsia="es-DO"/>
              </w:rPr>
              <w:t>6/9/2022</w:t>
            </w:r>
          </w:p>
        </w:tc>
        <w:tc>
          <w:tcPr>
            <w:tcW w:w="4013" w:type="dxa"/>
            <w:shd w:val="clear" w:color="000000" w:fill="FFFFFF"/>
            <w:vAlign w:val="center"/>
            <w:hideMark/>
          </w:tcPr>
          <w:p w14:paraId="6B400E00" w14:textId="77777777" w:rsidR="00FC0EE7" w:rsidRPr="00FC0EE7" w:rsidRDefault="00FC0EE7" w:rsidP="00FC0EE7">
            <w:pPr>
              <w:spacing w:after="0" w:line="360" w:lineRule="auto"/>
              <w:jc w:val="both"/>
              <w:rPr>
                <w:spacing w:val="0"/>
                <w:lang w:val="es-DO" w:eastAsia="es-DO"/>
              </w:rPr>
            </w:pPr>
            <w:r w:rsidRPr="00FC0EE7">
              <w:rPr>
                <w:spacing w:val="0"/>
                <w:lang w:val="es-DO" w:eastAsia="es-DO"/>
              </w:rPr>
              <w:t>Auditoría DTIC</w:t>
            </w:r>
          </w:p>
        </w:tc>
        <w:tc>
          <w:tcPr>
            <w:tcW w:w="1759" w:type="dxa"/>
            <w:shd w:val="clear" w:color="000000" w:fill="FFFFFF"/>
            <w:noWrap/>
            <w:vAlign w:val="center"/>
            <w:hideMark/>
          </w:tcPr>
          <w:p w14:paraId="13661947" w14:textId="77777777" w:rsidR="00FC0EE7" w:rsidRPr="00FC0EE7" w:rsidRDefault="00FC0EE7" w:rsidP="00FC0EE7">
            <w:pPr>
              <w:spacing w:after="0" w:line="360" w:lineRule="auto"/>
              <w:jc w:val="center"/>
              <w:rPr>
                <w:spacing w:val="0"/>
                <w:lang w:val="es-DO" w:eastAsia="es-DO"/>
              </w:rPr>
            </w:pPr>
            <w:r w:rsidRPr="00FC0EE7">
              <w:rPr>
                <w:spacing w:val="0"/>
                <w:lang w:val="es-DO" w:eastAsia="es-DO"/>
              </w:rPr>
              <w:t>AI-22-31</w:t>
            </w:r>
          </w:p>
        </w:tc>
      </w:tr>
      <w:tr w:rsidR="00FC0EE7" w:rsidRPr="00FC0EE7" w14:paraId="322C39A8" w14:textId="77777777" w:rsidTr="005A224F">
        <w:trPr>
          <w:trHeight w:val="19"/>
          <w:jc w:val="center"/>
        </w:trPr>
        <w:tc>
          <w:tcPr>
            <w:tcW w:w="551" w:type="dxa"/>
            <w:noWrap/>
            <w:vAlign w:val="center"/>
            <w:hideMark/>
          </w:tcPr>
          <w:p w14:paraId="2D735538" w14:textId="77777777" w:rsidR="00FC0EE7" w:rsidRPr="00FC0EE7" w:rsidRDefault="00FC0EE7" w:rsidP="00203E6E">
            <w:pPr>
              <w:spacing w:after="0" w:line="360" w:lineRule="auto"/>
              <w:jc w:val="center"/>
              <w:rPr>
                <w:spacing w:val="0"/>
                <w:lang w:val="es-DO" w:eastAsia="es-DO"/>
              </w:rPr>
            </w:pPr>
            <w:r w:rsidRPr="00FC0EE7">
              <w:rPr>
                <w:spacing w:val="0"/>
                <w:lang w:val="es-DO" w:eastAsia="es-DO"/>
              </w:rPr>
              <w:t>28</w:t>
            </w:r>
          </w:p>
        </w:tc>
        <w:tc>
          <w:tcPr>
            <w:tcW w:w="1783" w:type="dxa"/>
            <w:shd w:val="clear" w:color="000000" w:fill="FFFFFF"/>
            <w:noWrap/>
            <w:vAlign w:val="center"/>
            <w:hideMark/>
          </w:tcPr>
          <w:p w14:paraId="3C9922EE" w14:textId="77777777" w:rsidR="00FC0EE7" w:rsidRPr="00FC0EE7" w:rsidRDefault="00FC0EE7" w:rsidP="00203E6E">
            <w:pPr>
              <w:spacing w:after="0" w:line="360" w:lineRule="auto"/>
              <w:jc w:val="center"/>
              <w:rPr>
                <w:spacing w:val="0"/>
                <w:lang w:val="es-DO" w:eastAsia="es-DO"/>
              </w:rPr>
            </w:pPr>
            <w:r w:rsidRPr="00FC0EE7">
              <w:rPr>
                <w:spacing w:val="0"/>
                <w:lang w:val="es-DO" w:eastAsia="es-DO"/>
              </w:rPr>
              <w:t>22/9/2022</w:t>
            </w:r>
          </w:p>
        </w:tc>
        <w:tc>
          <w:tcPr>
            <w:tcW w:w="4013" w:type="dxa"/>
            <w:shd w:val="clear" w:color="000000" w:fill="FFFFFF"/>
            <w:vAlign w:val="center"/>
            <w:hideMark/>
          </w:tcPr>
          <w:p w14:paraId="59DDD947" w14:textId="77777777" w:rsidR="00FC0EE7" w:rsidRPr="00FC0EE7" w:rsidRDefault="00FC0EE7" w:rsidP="00FC0EE7">
            <w:pPr>
              <w:spacing w:after="0" w:line="360" w:lineRule="auto"/>
              <w:jc w:val="both"/>
              <w:rPr>
                <w:spacing w:val="0"/>
                <w:lang w:val="es-DO" w:eastAsia="es-DO"/>
              </w:rPr>
            </w:pPr>
            <w:r w:rsidRPr="00FC0EE7">
              <w:rPr>
                <w:spacing w:val="0"/>
                <w:lang w:val="es-DO" w:eastAsia="es-DO"/>
              </w:rPr>
              <w:t>Auditoría Comisión de Ética</w:t>
            </w:r>
          </w:p>
        </w:tc>
        <w:tc>
          <w:tcPr>
            <w:tcW w:w="1759" w:type="dxa"/>
            <w:shd w:val="clear" w:color="000000" w:fill="FFFFFF"/>
            <w:noWrap/>
            <w:vAlign w:val="center"/>
            <w:hideMark/>
          </w:tcPr>
          <w:p w14:paraId="2EE56A50" w14:textId="77777777" w:rsidR="00FC0EE7" w:rsidRPr="00FC0EE7" w:rsidRDefault="00FC0EE7" w:rsidP="00FC0EE7">
            <w:pPr>
              <w:spacing w:after="0" w:line="360" w:lineRule="auto"/>
              <w:jc w:val="center"/>
              <w:rPr>
                <w:spacing w:val="0"/>
                <w:lang w:val="es-DO" w:eastAsia="es-DO"/>
              </w:rPr>
            </w:pPr>
            <w:r w:rsidRPr="00FC0EE7">
              <w:rPr>
                <w:spacing w:val="0"/>
                <w:lang w:val="es-DO" w:eastAsia="es-DO"/>
              </w:rPr>
              <w:t>AI-22-32</w:t>
            </w:r>
          </w:p>
        </w:tc>
      </w:tr>
      <w:tr w:rsidR="00FC0EE7" w:rsidRPr="00FC0EE7" w14:paraId="0722EAE1" w14:textId="77777777" w:rsidTr="005A224F">
        <w:trPr>
          <w:trHeight w:val="19"/>
          <w:jc w:val="center"/>
        </w:trPr>
        <w:tc>
          <w:tcPr>
            <w:tcW w:w="551" w:type="dxa"/>
            <w:noWrap/>
            <w:vAlign w:val="center"/>
            <w:hideMark/>
          </w:tcPr>
          <w:p w14:paraId="65ACBD84" w14:textId="77777777" w:rsidR="00FC0EE7" w:rsidRPr="00FC0EE7" w:rsidRDefault="00FC0EE7" w:rsidP="00203E6E">
            <w:pPr>
              <w:spacing w:after="0" w:line="360" w:lineRule="auto"/>
              <w:jc w:val="center"/>
              <w:rPr>
                <w:spacing w:val="0"/>
                <w:lang w:val="es-DO" w:eastAsia="es-DO"/>
              </w:rPr>
            </w:pPr>
            <w:r w:rsidRPr="00FC0EE7">
              <w:rPr>
                <w:spacing w:val="0"/>
                <w:lang w:val="es-DO" w:eastAsia="es-DO"/>
              </w:rPr>
              <w:t>29</w:t>
            </w:r>
          </w:p>
        </w:tc>
        <w:tc>
          <w:tcPr>
            <w:tcW w:w="1783" w:type="dxa"/>
            <w:shd w:val="clear" w:color="000000" w:fill="FFFFFF"/>
            <w:noWrap/>
            <w:vAlign w:val="center"/>
            <w:hideMark/>
          </w:tcPr>
          <w:p w14:paraId="2EEF68D7" w14:textId="77777777" w:rsidR="00FC0EE7" w:rsidRPr="00FC0EE7" w:rsidRDefault="00FC0EE7" w:rsidP="00203E6E">
            <w:pPr>
              <w:spacing w:after="0" w:line="360" w:lineRule="auto"/>
              <w:jc w:val="center"/>
              <w:rPr>
                <w:spacing w:val="0"/>
                <w:lang w:val="es-DO" w:eastAsia="es-DO"/>
              </w:rPr>
            </w:pPr>
            <w:r w:rsidRPr="00FC0EE7">
              <w:rPr>
                <w:spacing w:val="0"/>
                <w:lang w:val="es-DO" w:eastAsia="es-DO"/>
              </w:rPr>
              <w:t>26/9/2022</w:t>
            </w:r>
          </w:p>
        </w:tc>
        <w:tc>
          <w:tcPr>
            <w:tcW w:w="4013" w:type="dxa"/>
            <w:shd w:val="clear" w:color="000000" w:fill="FFFFFF"/>
            <w:vAlign w:val="center"/>
            <w:hideMark/>
          </w:tcPr>
          <w:p w14:paraId="3195CB8F" w14:textId="77777777" w:rsidR="00FC0EE7" w:rsidRPr="00FC0EE7" w:rsidRDefault="00FC0EE7" w:rsidP="00FC0EE7">
            <w:pPr>
              <w:spacing w:after="0" w:line="360" w:lineRule="auto"/>
              <w:jc w:val="both"/>
              <w:rPr>
                <w:spacing w:val="0"/>
                <w:lang w:val="es-DO" w:eastAsia="es-DO"/>
              </w:rPr>
            </w:pPr>
            <w:r w:rsidRPr="00FC0EE7">
              <w:rPr>
                <w:spacing w:val="0"/>
                <w:lang w:val="es-DO" w:eastAsia="es-DO"/>
              </w:rPr>
              <w:t>Auditoría DAE</w:t>
            </w:r>
          </w:p>
        </w:tc>
        <w:tc>
          <w:tcPr>
            <w:tcW w:w="1759" w:type="dxa"/>
            <w:shd w:val="clear" w:color="000000" w:fill="FFFFFF"/>
            <w:noWrap/>
            <w:vAlign w:val="center"/>
            <w:hideMark/>
          </w:tcPr>
          <w:p w14:paraId="5AAF036A" w14:textId="77777777" w:rsidR="00FC0EE7" w:rsidRPr="00FC0EE7" w:rsidRDefault="00FC0EE7" w:rsidP="00FC0EE7">
            <w:pPr>
              <w:spacing w:after="0" w:line="360" w:lineRule="auto"/>
              <w:jc w:val="center"/>
              <w:rPr>
                <w:spacing w:val="0"/>
                <w:lang w:val="es-DO" w:eastAsia="es-DO"/>
              </w:rPr>
            </w:pPr>
            <w:r w:rsidRPr="00FC0EE7">
              <w:rPr>
                <w:spacing w:val="0"/>
                <w:lang w:val="es-DO" w:eastAsia="es-DO"/>
              </w:rPr>
              <w:t>AI-22-33</w:t>
            </w:r>
          </w:p>
        </w:tc>
      </w:tr>
      <w:tr w:rsidR="00FC0EE7" w:rsidRPr="00FC0EE7" w14:paraId="18BB0B06" w14:textId="77777777" w:rsidTr="005A224F">
        <w:trPr>
          <w:trHeight w:val="19"/>
          <w:jc w:val="center"/>
        </w:trPr>
        <w:tc>
          <w:tcPr>
            <w:tcW w:w="551" w:type="dxa"/>
            <w:noWrap/>
            <w:vAlign w:val="center"/>
            <w:hideMark/>
          </w:tcPr>
          <w:p w14:paraId="61996665" w14:textId="77777777" w:rsidR="00FC0EE7" w:rsidRPr="00FC0EE7" w:rsidRDefault="00FC0EE7" w:rsidP="00203E6E">
            <w:pPr>
              <w:spacing w:after="0" w:line="360" w:lineRule="auto"/>
              <w:jc w:val="center"/>
              <w:rPr>
                <w:spacing w:val="0"/>
                <w:lang w:val="es-DO" w:eastAsia="es-DO"/>
              </w:rPr>
            </w:pPr>
            <w:r w:rsidRPr="00FC0EE7">
              <w:rPr>
                <w:spacing w:val="0"/>
                <w:lang w:val="es-DO" w:eastAsia="es-DO"/>
              </w:rPr>
              <w:t>30</w:t>
            </w:r>
          </w:p>
        </w:tc>
        <w:tc>
          <w:tcPr>
            <w:tcW w:w="1783" w:type="dxa"/>
            <w:shd w:val="clear" w:color="000000" w:fill="FFFFFF"/>
            <w:noWrap/>
            <w:vAlign w:val="center"/>
            <w:hideMark/>
          </w:tcPr>
          <w:p w14:paraId="54FA146C" w14:textId="77777777" w:rsidR="00FC0EE7" w:rsidRPr="00FC0EE7" w:rsidRDefault="00FC0EE7" w:rsidP="00203E6E">
            <w:pPr>
              <w:spacing w:after="0" w:line="360" w:lineRule="auto"/>
              <w:jc w:val="center"/>
              <w:rPr>
                <w:spacing w:val="0"/>
                <w:lang w:val="es-DO" w:eastAsia="es-DO"/>
              </w:rPr>
            </w:pPr>
            <w:r w:rsidRPr="00FC0EE7">
              <w:rPr>
                <w:spacing w:val="0"/>
                <w:lang w:val="es-DO" w:eastAsia="es-DO"/>
              </w:rPr>
              <w:t>8/9/2022</w:t>
            </w:r>
          </w:p>
        </w:tc>
        <w:tc>
          <w:tcPr>
            <w:tcW w:w="4013" w:type="dxa"/>
            <w:shd w:val="clear" w:color="000000" w:fill="FFFFFF"/>
            <w:vAlign w:val="center"/>
            <w:hideMark/>
          </w:tcPr>
          <w:p w14:paraId="18EE4403" w14:textId="77777777" w:rsidR="00FC0EE7" w:rsidRPr="00FC0EE7" w:rsidRDefault="00FC0EE7" w:rsidP="00FC0EE7">
            <w:pPr>
              <w:spacing w:after="0" w:line="360" w:lineRule="auto"/>
              <w:jc w:val="both"/>
              <w:rPr>
                <w:spacing w:val="0"/>
                <w:lang w:val="es-DO" w:eastAsia="es-DO"/>
              </w:rPr>
            </w:pPr>
            <w:r w:rsidRPr="00FC0EE7">
              <w:rPr>
                <w:spacing w:val="0"/>
                <w:lang w:val="es-DO" w:eastAsia="es-DO"/>
              </w:rPr>
              <w:t>Auditoría DRRHH</w:t>
            </w:r>
          </w:p>
        </w:tc>
        <w:tc>
          <w:tcPr>
            <w:tcW w:w="1759" w:type="dxa"/>
            <w:shd w:val="clear" w:color="000000" w:fill="FFFFFF"/>
            <w:noWrap/>
            <w:vAlign w:val="center"/>
            <w:hideMark/>
          </w:tcPr>
          <w:p w14:paraId="07B3D33A" w14:textId="77777777" w:rsidR="00FC0EE7" w:rsidRPr="00FC0EE7" w:rsidRDefault="00FC0EE7" w:rsidP="00FC0EE7">
            <w:pPr>
              <w:spacing w:after="0" w:line="360" w:lineRule="auto"/>
              <w:jc w:val="center"/>
              <w:rPr>
                <w:spacing w:val="0"/>
                <w:lang w:val="es-DO" w:eastAsia="es-DO"/>
              </w:rPr>
            </w:pPr>
            <w:r w:rsidRPr="00FC0EE7">
              <w:rPr>
                <w:spacing w:val="0"/>
                <w:lang w:val="es-DO" w:eastAsia="es-DO"/>
              </w:rPr>
              <w:t>AI-22-34</w:t>
            </w:r>
          </w:p>
        </w:tc>
      </w:tr>
      <w:tr w:rsidR="00FC0EE7" w:rsidRPr="00FC0EE7" w14:paraId="095CA146" w14:textId="77777777" w:rsidTr="005A224F">
        <w:trPr>
          <w:trHeight w:val="19"/>
          <w:jc w:val="center"/>
        </w:trPr>
        <w:tc>
          <w:tcPr>
            <w:tcW w:w="551" w:type="dxa"/>
            <w:noWrap/>
            <w:vAlign w:val="center"/>
            <w:hideMark/>
          </w:tcPr>
          <w:p w14:paraId="5AA2AC6F" w14:textId="77777777" w:rsidR="00FC0EE7" w:rsidRPr="00FC0EE7" w:rsidRDefault="00FC0EE7" w:rsidP="00203E6E">
            <w:pPr>
              <w:spacing w:after="0" w:line="360" w:lineRule="auto"/>
              <w:jc w:val="center"/>
              <w:rPr>
                <w:spacing w:val="0"/>
                <w:lang w:val="es-DO" w:eastAsia="es-DO"/>
              </w:rPr>
            </w:pPr>
            <w:r w:rsidRPr="00FC0EE7">
              <w:rPr>
                <w:spacing w:val="0"/>
                <w:lang w:val="es-DO" w:eastAsia="es-DO"/>
              </w:rPr>
              <w:t>31</w:t>
            </w:r>
          </w:p>
        </w:tc>
        <w:tc>
          <w:tcPr>
            <w:tcW w:w="1783" w:type="dxa"/>
            <w:shd w:val="clear" w:color="000000" w:fill="FFFFFF"/>
            <w:noWrap/>
            <w:vAlign w:val="center"/>
            <w:hideMark/>
          </w:tcPr>
          <w:p w14:paraId="2DBE1490" w14:textId="77777777" w:rsidR="00FC0EE7" w:rsidRPr="00FC0EE7" w:rsidRDefault="00FC0EE7" w:rsidP="00203E6E">
            <w:pPr>
              <w:spacing w:after="0" w:line="360" w:lineRule="auto"/>
              <w:jc w:val="center"/>
              <w:rPr>
                <w:spacing w:val="0"/>
                <w:lang w:val="es-DO" w:eastAsia="es-DO"/>
              </w:rPr>
            </w:pPr>
            <w:r w:rsidRPr="00FC0EE7">
              <w:rPr>
                <w:spacing w:val="0"/>
                <w:lang w:val="es-DO" w:eastAsia="es-DO"/>
              </w:rPr>
              <w:t>20/9/2022</w:t>
            </w:r>
          </w:p>
        </w:tc>
        <w:tc>
          <w:tcPr>
            <w:tcW w:w="4013" w:type="dxa"/>
            <w:shd w:val="clear" w:color="000000" w:fill="FFFFFF"/>
            <w:vAlign w:val="center"/>
            <w:hideMark/>
          </w:tcPr>
          <w:p w14:paraId="7027A3EA" w14:textId="77777777" w:rsidR="00FC0EE7" w:rsidRPr="00FC0EE7" w:rsidRDefault="00FC0EE7" w:rsidP="00FC0EE7">
            <w:pPr>
              <w:spacing w:after="0" w:line="360" w:lineRule="auto"/>
              <w:jc w:val="both"/>
              <w:rPr>
                <w:spacing w:val="0"/>
                <w:lang w:val="es-DO" w:eastAsia="es-DO"/>
              </w:rPr>
            </w:pPr>
            <w:r w:rsidRPr="00FC0EE7">
              <w:rPr>
                <w:spacing w:val="0"/>
                <w:lang w:val="es-DO" w:eastAsia="es-DO"/>
              </w:rPr>
              <w:t>Auditoría Despacho del Ministro</w:t>
            </w:r>
          </w:p>
        </w:tc>
        <w:tc>
          <w:tcPr>
            <w:tcW w:w="1759" w:type="dxa"/>
            <w:shd w:val="clear" w:color="000000" w:fill="FFFFFF"/>
            <w:noWrap/>
            <w:vAlign w:val="center"/>
            <w:hideMark/>
          </w:tcPr>
          <w:p w14:paraId="3BC82C6A" w14:textId="77777777" w:rsidR="00FC0EE7" w:rsidRPr="00FC0EE7" w:rsidRDefault="00FC0EE7" w:rsidP="00FC0EE7">
            <w:pPr>
              <w:spacing w:after="0" w:line="360" w:lineRule="auto"/>
              <w:jc w:val="center"/>
              <w:rPr>
                <w:spacing w:val="0"/>
                <w:lang w:val="es-DO" w:eastAsia="es-DO"/>
              </w:rPr>
            </w:pPr>
            <w:r w:rsidRPr="00FC0EE7">
              <w:rPr>
                <w:spacing w:val="0"/>
                <w:lang w:val="es-DO" w:eastAsia="es-DO"/>
              </w:rPr>
              <w:t>AI-22-35</w:t>
            </w:r>
          </w:p>
        </w:tc>
      </w:tr>
      <w:tr w:rsidR="00FC0EE7" w:rsidRPr="00FC0EE7" w14:paraId="6A097C37" w14:textId="77777777" w:rsidTr="005A224F">
        <w:trPr>
          <w:trHeight w:val="19"/>
          <w:jc w:val="center"/>
        </w:trPr>
        <w:tc>
          <w:tcPr>
            <w:tcW w:w="551" w:type="dxa"/>
            <w:noWrap/>
            <w:vAlign w:val="center"/>
            <w:hideMark/>
          </w:tcPr>
          <w:p w14:paraId="41A3A7D6" w14:textId="77777777" w:rsidR="00FC0EE7" w:rsidRPr="00FC0EE7" w:rsidRDefault="00FC0EE7" w:rsidP="00203E6E">
            <w:pPr>
              <w:spacing w:after="0" w:line="360" w:lineRule="auto"/>
              <w:jc w:val="center"/>
              <w:rPr>
                <w:spacing w:val="0"/>
                <w:lang w:val="es-DO" w:eastAsia="es-DO"/>
              </w:rPr>
            </w:pPr>
            <w:r w:rsidRPr="00FC0EE7">
              <w:rPr>
                <w:spacing w:val="0"/>
                <w:lang w:val="es-DO" w:eastAsia="es-DO"/>
              </w:rPr>
              <w:t>32</w:t>
            </w:r>
          </w:p>
        </w:tc>
        <w:tc>
          <w:tcPr>
            <w:tcW w:w="1783" w:type="dxa"/>
            <w:shd w:val="clear" w:color="000000" w:fill="FFFFFF"/>
            <w:noWrap/>
            <w:vAlign w:val="center"/>
            <w:hideMark/>
          </w:tcPr>
          <w:p w14:paraId="3E6A996E" w14:textId="77777777" w:rsidR="00FC0EE7" w:rsidRPr="00FC0EE7" w:rsidRDefault="00FC0EE7" w:rsidP="00203E6E">
            <w:pPr>
              <w:spacing w:after="0" w:line="360" w:lineRule="auto"/>
              <w:jc w:val="center"/>
              <w:rPr>
                <w:spacing w:val="0"/>
                <w:lang w:val="es-DO" w:eastAsia="es-DO"/>
              </w:rPr>
            </w:pPr>
            <w:r w:rsidRPr="00FC0EE7">
              <w:rPr>
                <w:spacing w:val="0"/>
                <w:lang w:val="es-DO" w:eastAsia="es-DO"/>
              </w:rPr>
              <w:t>15/9/2022</w:t>
            </w:r>
          </w:p>
        </w:tc>
        <w:tc>
          <w:tcPr>
            <w:tcW w:w="4013" w:type="dxa"/>
            <w:shd w:val="clear" w:color="000000" w:fill="FFFFFF"/>
            <w:vAlign w:val="center"/>
            <w:hideMark/>
          </w:tcPr>
          <w:p w14:paraId="1A8CDEE4" w14:textId="77777777" w:rsidR="00FC0EE7" w:rsidRPr="00FC0EE7" w:rsidRDefault="00FC0EE7" w:rsidP="00FC0EE7">
            <w:pPr>
              <w:spacing w:after="0" w:line="360" w:lineRule="auto"/>
              <w:jc w:val="both"/>
              <w:rPr>
                <w:spacing w:val="0"/>
                <w:lang w:val="es-DO" w:eastAsia="es-DO"/>
              </w:rPr>
            </w:pPr>
            <w:r w:rsidRPr="00FC0EE7">
              <w:rPr>
                <w:spacing w:val="0"/>
                <w:lang w:val="es-DO" w:eastAsia="es-DO"/>
              </w:rPr>
              <w:t>Auditoría DJU</w:t>
            </w:r>
          </w:p>
        </w:tc>
        <w:tc>
          <w:tcPr>
            <w:tcW w:w="1759" w:type="dxa"/>
            <w:shd w:val="clear" w:color="000000" w:fill="FFFFFF"/>
            <w:noWrap/>
            <w:vAlign w:val="center"/>
            <w:hideMark/>
          </w:tcPr>
          <w:p w14:paraId="294F80B6" w14:textId="77777777" w:rsidR="00FC0EE7" w:rsidRPr="00FC0EE7" w:rsidRDefault="00FC0EE7" w:rsidP="00FC0EE7">
            <w:pPr>
              <w:spacing w:after="0" w:line="360" w:lineRule="auto"/>
              <w:jc w:val="center"/>
              <w:rPr>
                <w:spacing w:val="0"/>
                <w:lang w:val="es-DO" w:eastAsia="es-DO"/>
              </w:rPr>
            </w:pPr>
            <w:r w:rsidRPr="00FC0EE7">
              <w:rPr>
                <w:spacing w:val="0"/>
                <w:lang w:val="es-DO" w:eastAsia="es-DO"/>
              </w:rPr>
              <w:t>AI-22-36</w:t>
            </w:r>
          </w:p>
        </w:tc>
      </w:tr>
      <w:tr w:rsidR="00FC0EE7" w:rsidRPr="00FC0EE7" w14:paraId="20B84C73" w14:textId="77777777" w:rsidTr="005A224F">
        <w:trPr>
          <w:trHeight w:val="19"/>
          <w:jc w:val="center"/>
        </w:trPr>
        <w:tc>
          <w:tcPr>
            <w:tcW w:w="551" w:type="dxa"/>
            <w:noWrap/>
            <w:vAlign w:val="center"/>
            <w:hideMark/>
          </w:tcPr>
          <w:p w14:paraId="08EF295E" w14:textId="77777777" w:rsidR="00FC0EE7" w:rsidRPr="00FC0EE7" w:rsidRDefault="00FC0EE7" w:rsidP="00203E6E">
            <w:pPr>
              <w:spacing w:after="0" w:line="360" w:lineRule="auto"/>
              <w:jc w:val="center"/>
              <w:rPr>
                <w:spacing w:val="0"/>
                <w:lang w:val="es-DO" w:eastAsia="es-DO"/>
              </w:rPr>
            </w:pPr>
            <w:r w:rsidRPr="00FC0EE7">
              <w:rPr>
                <w:spacing w:val="0"/>
                <w:lang w:val="es-DO" w:eastAsia="es-DO"/>
              </w:rPr>
              <w:t>33</w:t>
            </w:r>
          </w:p>
        </w:tc>
        <w:tc>
          <w:tcPr>
            <w:tcW w:w="1783" w:type="dxa"/>
            <w:shd w:val="clear" w:color="000000" w:fill="FFFFFF"/>
            <w:noWrap/>
            <w:vAlign w:val="center"/>
            <w:hideMark/>
          </w:tcPr>
          <w:p w14:paraId="5A12B764" w14:textId="77777777" w:rsidR="00FC0EE7" w:rsidRPr="00FC0EE7" w:rsidRDefault="00FC0EE7" w:rsidP="00203E6E">
            <w:pPr>
              <w:spacing w:after="0" w:line="360" w:lineRule="auto"/>
              <w:jc w:val="center"/>
              <w:rPr>
                <w:spacing w:val="0"/>
                <w:lang w:val="es-DO" w:eastAsia="es-DO"/>
              </w:rPr>
            </w:pPr>
            <w:r w:rsidRPr="00FC0EE7">
              <w:rPr>
                <w:spacing w:val="0"/>
                <w:lang w:val="es-DO" w:eastAsia="es-DO"/>
              </w:rPr>
              <w:t>8/9/2022</w:t>
            </w:r>
          </w:p>
        </w:tc>
        <w:tc>
          <w:tcPr>
            <w:tcW w:w="4013" w:type="dxa"/>
            <w:shd w:val="clear" w:color="000000" w:fill="FFFFFF"/>
            <w:vAlign w:val="center"/>
            <w:hideMark/>
          </w:tcPr>
          <w:p w14:paraId="1B1252AB" w14:textId="77777777" w:rsidR="00FC0EE7" w:rsidRPr="00FC0EE7" w:rsidRDefault="00FC0EE7" w:rsidP="00FC0EE7">
            <w:pPr>
              <w:spacing w:after="0" w:line="360" w:lineRule="auto"/>
              <w:jc w:val="both"/>
              <w:rPr>
                <w:spacing w:val="0"/>
                <w:lang w:val="es-DO" w:eastAsia="es-DO"/>
              </w:rPr>
            </w:pPr>
            <w:r w:rsidRPr="00FC0EE7">
              <w:rPr>
                <w:spacing w:val="0"/>
                <w:lang w:val="es-DO" w:eastAsia="es-DO"/>
              </w:rPr>
              <w:t>Auditoría Dirección de Combustible</w:t>
            </w:r>
          </w:p>
        </w:tc>
        <w:tc>
          <w:tcPr>
            <w:tcW w:w="1759" w:type="dxa"/>
            <w:shd w:val="clear" w:color="000000" w:fill="FFFFFF"/>
            <w:noWrap/>
            <w:vAlign w:val="center"/>
            <w:hideMark/>
          </w:tcPr>
          <w:p w14:paraId="28FA2DB5" w14:textId="77777777" w:rsidR="00FC0EE7" w:rsidRPr="00FC0EE7" w:rsidRDefault="00FC0EE7" w:rsidP="00FC0EE7">
            <w:pPr>
              <w:spacing w:after="0" w:line="360" w:lineRule="auto"/>
              <w:jc w:val="center"/>
              <w:rPr>
                <w:spacing w:val="0"/>
                <w:lang w:val="es-DO" w:eastAsia="es-DO"/>
              </w:rPr>
            </w:pPr>
            <w:r w:rsidRPr="00FC0EE7">
              <w:rPr>
                <w:spacing w:val="0"/>
                <w:lang w:val="es-DO" w:eastAsia="es-DO"/>
              </w:rPr>
              <w:t>AI-22-37</w:t>
            </w:r>
          </w:p>
        </w:tc>
      </w:tr>
      <w:tr w:rsidR="00FC0EE7" w:rsidRPr="00FC0EE7" w14:paraId="0F369D66" w14:textId="77777777" w:rsidTr="005A224F">
        <w:trPr>
          <w:trHeight w:val="19"/>
          <w:jc w:val="center"/>
        </w:trPr>
        <w:tc>
          <w:tcPr>
            <w:tcW w:w="551" w:type="dxa"/>
            <w:noWrap/>
            <w:vAlign w:val="center"/>
            <w:hideMark/>
          </w:tcPr>
          <w:p w14:paraId="5959AD7E" w14:textId="77777777" w:rsidR="00FC0EE7" w:rsidRPr="00FC0EE7" w:rsidRDefault="00FC0EE7" w:rsidP="00203E6E">
            <w:pPr>
              <w:spacing w:after="0" w:line="360" w:lineRule="auto"/>
              <w:jc w:val="center"/>
              <w:rPr>
                <w:spacing w:val="0"/>
                <w:lang w:val="es-DO" w:eastAsia="es-DO"/>
              </w:rPr>
            </w:pPr>
            <w:r w:rsidRPr="00FC0EE7">
              <w:rPr>
                <w:spacing w:val="0"/>
                <w:lang w:val="es-DO" w:eastAsia="es-DO"/>
              </w:rPr>
              <w:t>34</w:t>
            </w:r>
          </w:p>
        </w:tc>
        <w:tc>
          <w:tcPr>
            <w:tcW w:w="1783" w:type="dxa"/>
            <w:shd w:val="clear" w:color="000000" w:fill="FFFFFF"/>
            <w:noWrap/>
            <w:vAlign w:val="center"/>
            <w:hideMark/>
          </w:tcPr>
          <w:p w14:paraId="6061B32E" w14:textId="77777777" w:rsidR="00FC0EE7" w:rsidRPr="00FC0EE7" w:rsidRDefault="00FC0EE7" w:rsidP="00203E6E">
            <w:pPr>
              <w:spacing w:after="0" w:line="360" w:lineRule="auto"/>
              <w:jc w:val="center"/>
              <w:rPr>
                <w:spacing w:val="0"/>
                <w:lang w:val="es-DO" w:eastAsia="es-DO"/>
              </w:rPr>
            </w:pPr>
            <w:r w:rsidRPr="00FC0EE7">
              <w:rPr>
                <w:spacing w:val="0"/>
                <w:lang w:val="es-DO" w:eastAsia="es-DO"/>
              </w:rPr>
              <w:t>10/3/2022</w:t>
            </w:r>
          </w:p>
        </w:tc>
        <w:tc>
          <w:tcPr>
            <w:tcW w:w="4013" w:type="dxa"/>
            <w:shd w:val="clear" w:color="000000" w:fill="FFFFFF"/>
            <w:vAlign w:val="center"/>
            <w:hideMark/>
          </w:tcPr>
          <w:p w14:paraId="1F23E7F2" w14:textId="77777777" w:rsidR="00FC0EE7" w:rsidRPr="00FC0EE7" w:rsidRDefault="00FC0EE7" w:rsidP="00FC0EE7">
            <w:pPr>
              <w:spacing w:after="0" w:line="360" w:lineRule="auto"/>
              <w:jc w:val="both"/>
              <w:rPr>
                <w:spacing w:val="0"/>
                <w:lang w:val="es-DO" w:eastAsia="es-DO"/>
              </w:rPr>
            </w:pPr>
            <w:r w:rsidRPr="00FC0EE7">
              <w:rPr>
                <w:spacing w:val="0"/>
                <w:lang w:val="es-DO" w:eastAsia="es-DO"/>
              </w:rPr>
              <w:t>Auditoría Dirección Supervisión y Control de Estaciones de expendio</w:t>
            </w:r>
          </w:p>
        </w:tc>
        <w:tc>
          <w:tcPr>
            <w:tcW w:w="1759" w:type="dxa"/>
            <w:shd w:val="clear" w:color="000000" w:fill="FFFFFF"/>
            <w:noWrap/>
            <w:vAlign w:val="center"/>
            <w:hideMark/>
          </w:tcPr>
          <w:p w14:paraId="3F85E889" w14:textId="77777777" w:rsidR="00FC0EE7" w:rsidRPr="00FC0EE7" w:rsidRDefault="00FC0EE7" w:rsidP="00FC0EE7">
            <w:pPr>
              <w:spacing w:after="0" w:line="360" w:lineRule="auto"/>
              <w:jc w:val="center"/>
              <w:rPr>
                <w:spacing w:val="0"/>
                <w:lang w:val="es-DO" w:eastAsia="es-DO"/>
              </w:rPr>
            </w:pPr>
            <w:r w:rsidRPr="00FC0EE7">
              <w:rPr>
                <w:spacing w:val="0"/>
                <w:lang w:val="es-DO" w:eastAsia="es-DO"/>
              </w:rPr>
              <w:t>AI-22-38</w:t>
            </w:r>
          </w:p>
        </w:tc>
      </w:tr>
      <w:tr w:rsidR="00FC0EE7" w:rsidRPr="00FC0EE7" w14:paraId="6270F0AD" w14:textId="77777777" w:rsidTr="005A224F">
        <w:trPr>
          <w:trHeight w:val="19"/>
          <w:jc w:val="center"/>
        </w:trPr>
        <w:tc>
          <w:tcPr>
            <w:tcW w:w="551" w:type="dxa"/>
            <w:noWrap/>
            <w:vAlign w:val="center"/>
            <w:hideMark/>
          </w:tcPr>
          <w:p w14:paraId="3D410C6D" w14:textId="77777777" w:rsidR="00FC0EE7" w:rsidRPr="00FC0EE7" w:rsidRDefault="00FC0EE7" w:rsidP="00203E6E">
            <w:pPr>
              <w:spacing w:after="0" w:line="360" w:lineRule="auto"/>
              <w:jc w:val="center"/>
              <w:rPr>
                <w:spacing w:val="0"/>
                <w:lang w:val="es-DO" w:eastAsia="es-DO"/>
              </w:rPr>
            </w:pPr>
            <w:r w:rsidRPr="00FC0EE7">
              <w:rPr>
                <w:spacing w:val="0"/>
                <w:lang w:val="es-DO" w:eastAsia="es-DO"/>
              </w:rPr>
              <w:t>35</w:t>
            </w:r>
          </w:p>
        </w:tc>
        <w:tc>
          <w:tcPr>
            <w:tcW w:w="1783" w:type="dxa"/>
            <w:shd w:val="clear" w:color="000000" w:fill="FFFFFF"/>
            <w:noWrap/>
            <w:vAlign w:val="center"/>
            <w:hideMark/>
          </w:tcPr>
          <w:p w14:paraId="0386782F" w14:textId="77777777" w:rsidR="00FC0EE7" w:rsidRPr="00FC0EE7" w:rsidRDefault="00FC0EE7" w:rsidP="00203E6E">
            <w:pPr>
              <w:spacing w:after="0" w:line="360" w:lineRule="auto"/>
              <w:jc w:val="center"/>
              <w:rPr>
                <w:spacing w:val="0"/>
                <w:lang w:val="es-DO" w:eastAsia="es-DO"/>
              </w:rPr>
            </w:pPr>
            <w:r w:rsidRPr="00FC0EE7">
              <w:rPr>
                <w:spacing w:val="0"/>
                <w:lang w:val="es-DO" w:eastAsia="es-DO"/>
              </w:rPr>
              <w:t>17/10/2022</w:t>
            </w:r>
          </w:p>
        </w:tc>
        <w:tc>
          <w:tcPr>
            <w:tcW w:w="4013" w:type="dxa"/>
            <w:shd w:val="clear" w:color="000000" w:fill="FFFFFF"/>
            <w:vAlign w:val="center"/>
            <w:hideMark/>
          </w:tcPr>
          <w:p w14:paraId="58BD5A98" w14:textId="77777777" w:rsidR="00FC0EE7" w:rsidRPr="00FC0EE7" w:rsidRDefault="00FC0EE7" w:rsidP="00FC0EE7">
            <w:pPr>
              <w:spacing w:after="0" w:line="360" w:lineRule="auto"/>
              <w:jc w:val="both"/>
              <w:rPr>
                <w:spacing w:val="0"/>
                <w:lang w:val="es-DO" w:eastAsia="es-DO"/>
              </w:rPr>
            </w:pPr>
            <w:r w:rsidRPr="00FC0EE7">
              <w:rPr>
                <w:spacing w:val="0"/>
                <w:lang w:val="es-DO" w:eastAsia="es-DO"/>
              </w:rPr>
              <w:t>Auditoría Viceministerio de Comercio Externo</w:t>
            </w:r>
          </w:p>
        </w:tc>
        <w:tc>
          <w:tcPr>
            <w:tcW w:w="1759" w:type="dxa"/>
            <w:shd w:val="clear" w:color="000000" w:fill="FFFFFF"/>
            <w:noWrap/>
            <w:vAlign w:val="center"/>
            <w:hideMark/>
          </w:tcPr>
          <w:p w14:paraId="734969E8" w14:textId="77777777" w:rsidR="00FC0EE7" w:rsidRPr="00FC0EE7" w:rsidRDefault="00FC0EE7" w:rsidP="00FC0EE7">
            <w:pPr>
              <w:spacing w:after="0" w:line="360" w:lineRule="auto"/>
              <w:jc w:val="center"/>
              <w:rPr>
                <w:spacing w:val="0"/>
                <w:lang w:val="es-DO" w:eastAsia="es-DO"/>
              </w:rPr>
            </w:pPr>
            <w:r w:rsidRPr="00FC0EE7">
              <w:rPr>
                <w:spacing w:val="0"/>
                <w:lang w:val="es-DO" w:eastAsia="es-DO"/>
              </w:rPr>
              <w:t>AI-22-39</w:t>
            </w:r>
          </w:p>
        </w:tc>
      </w:tr>
      <w:tr w:rsidR="00FC0EE7" w:rsidRPr="00FC0EE7" w14:paraId="469FFB0F" w14:textId="77777777" w:rsidTr="005A224F">
        <w:trPr>
          <w:trHeight w:val="19"/>
          <w:jc w:val="center"/>
        </w:trPr>
        <w:tc>
          <w:tcPr>
            <w:tcW w:w="551" w:type="dxa"/>
            <w:noWrap/>
            <w:vAlign w:val="center"/>
            <w:hideMark/>
          </w:tcPr>
          <w:p w14:paraId="21CDFF61" w14:textId="77777777" w:rsidR="00FC0EE7" w:rsidRPr="00FC0EE7" w:rsidRDefault="00FC0EE7" w:rsidP="00203E6E">
            <w:pPr>
              <w:spacing w:after="0" w:line="360" w:lineRule="auto"/>
              <w:jc w:val="center"/>
              <w:rPr>
                <w:spacing w:val="0"/>
                <w:lang w:val="es-DO" w:eastAsia="es-DO"/>
              </w:rPr>
            </w:pPr>
            <w:r w:rsidRPr="00FC0EE7">
              <w:rPr>
                <w:spacing w:val="0"/>
                <w:lang w:val="es-DO" w:eastAsia="es-DO"/>
              </w:rPr>
              <w:t>36</w:t>
            </w:r>
          </w:p>
        </w:tc>
        <w:tc>
          <w:tcPr>
            <w:tcW w:w="1783" w:type="dxa"/>
            <w:shd w:val="clear" w:color="000000" w:fill="FFFFFF"/>
            <w:noWrap/>
            <w:vAlign w:val="center"/>
            <w:hideMark/>
          </w:tcPr>
          <w:p w14:paraId="76CB009B" w14:textId="77777777" w:rsidR="00FC0EE7" w:rsidRPr="00FC0EE7" w:rsidRDefault="00FC0EE7" w:rsidP="00203E6E">
            <w:pPr>
              <w:spacing w:after="0" w:line="360" w:lineRule="auto"/>
              <w:jc w:val="center"/>
              <w:rPr>
                <w:spacing w:val="0"/>
                <w:lang w:val="es-DO" w:eastAsia="es-DO"/>
              </w:rPr>
            </w:pPr>
            <w:r w:rsidRPr="00FC0EE7">
              <w:rPr>
                <w:spacing w:val="0"/>
                <w:lang w:val="es-DO" w:eastAsia="es-DO"/>
              </w:rPr>
              <w:t>1/10/2022</w:t>
            </w:r>
          </w:p>
        </w:tc>
        <w:tc>
          <w:tcPr>
            <w:tcW w:w="4013" w:type="dxa"/>
            <w:shd w:val="clear" w:color="000000" w:fill="FFFFFF"/>
            <w:vAlign w:val="center"/>
            <w:hideMark/>
          </w:tcPr>
          <w:p w14:paraId="64E32860" w14:textId="77777777" w:rsidR="00FC0EE7" w:rsidRPr="00FC0EE7" w:rsidRDefault="00FC0EE7" w:rsidP="00FC0EE7">
            <w:pPr>
              <w:spacing w:after="0" w:line="360" w:lineRule="auto"/>
              <w:jc w:val="both"/>
              <w:rPr>
                <w:spacing w:val="0"/>
                <w:lang w:val="es-DO" w:eastAsia="es-DO"/>
              </w:rPr>
            </w:pPr>
            <w:r w:rsidRPr="00FC0EE7">
              <w:rPr>
                <w:spacing w:val="0"/>
                <w:lang w:val="es-DO" w:eastAsia="es-DO"/>
              </w:rPr>
              <w:t>Auditoría Viceministerio de Comercio Interno</w:t>
            </w:r>
          </w:p>
        </w:tc>
        <w:tc>
          <w:tcPr>
            <w:tcW w:w="1759" w:type="dxa"/>
            <w:shd w:val="clear" w:color="000000" w:fill="FFFFFF"/>
            <w:noWrap/>
            <w:vAlign w:val="center"/>
            <w:hideMark/>
          </w:tcPr>
          <w:p w14:paraId="7990E4A1" w14:textId="77777777" w:rsidR="00FC0EE7" w:rsidRPr="00FC0EE7" w:rsidRDefault="00FC0EE7" w:rsidP="00FC0EE7">
            <w:pPr>
              <w:spacing w:after="0" w:line="360" w:lineRule="auto"/>
              <w:jc w:val="center"/>
              <w:rPr>
                <w:spacing w:val="0"/>
                <w:lang w:val="es-DO" w:eastAsia="es-DO"/>
              </w:rPr>
            </w:pPr>
            <w:r w:rsidRPr="00FC0EE7">
              <w:rPr>
                <w:spacing w:val="0"/>
                <w:lang w:val="es-DO" w:eastAsia="es-DO"/>
              </w:rPr>
              <w:t>AI-22-40</w:t>
            </w:r>
          </w:p>
        </w:tc>
      </w:tr>
      <w:tr w:rsidR="00FC0EE7" w:rsidRPr="00FC0EE7" w14:paraId="05D7CC34" w14:textId="77777777" w:rsidTr="005A224F">
        <w:trPr>
          <w:trHeight w:val="19"/>
          <w:jc w:val="center"/>
        </w:trPr>
        <w:tc>
          <w:tcPr>
            <w:tcW w:w="551" w:type="dxa"/>
            <w:noWrap/>
            <w:vAlign w:val="center"/>
            <w:hideMark/>
          </w:tcPr>
          <w:p w14:paraId="026F50FC" w14:textId="77777777" w:rsidR="00FC0EE7" w:rsidRPr="00FC0EE7" w:rsidRDefault="00FC0EE7" w:rsidP="00203E6E">
            <w:pPr>
              <w:spacing w:after="0" w:line="360" w:lineRule="auto"/>
              <w:jc w:val="center"/>
              <w:rPr>
                <w:spacing w:val="0"/>
                <w:lang w:val="es-DO" w:eastAsia="es-DO"/>
              </w:rPr>
            </w:pPr>
            <w:r w:rsidRPr="00FC0EE7">
              <w:rPr>
                <w:spacing w:val="0"/>
                <w:lang w:val="es-DO" w:eastAsia="es-DO"/>
              </w:rPr>
              <w:t>37</w:t>
            </w:r>
          </w:p>
        </w:tc>
        <w:tc>
          <w:tcPr>
            <w:tcW w:w="1783" w:type="dxa"/>
            <w:noWrap/>
            <w:vAlign w:val="center"/>
            <w:hideMark/>
          </w:tcPr>
          <w:p w14:paraId="0382818F" w14:textId="77777777" w:rsidR="00FC0EE7" w:rsidRPr="00FC0EE7" w:rsidRDefault="00FC0EE7" w:rsidP="00203E6E">
            <w:pPr>
              <w:spacing w:after="0" w:line="360" w:lineRule="auto"/>
              <w:jc w:val="center"/>
              <w:rPr>
                <w:spacing w:val="0"/>
                <w:lang w:val="es-DO" w:eastAsia="es-DO"/>
              </w:rPr>
            </w:pPr>
            <w:r w:rsidRPr="00FC0EE7">
              <w:rPr>
                <w:spacing w:val="0"/>
                <w:lang w:val="es-DO" w:eastAsia="es-DO"/>
              </w:rPr>
              <w:t>1/10/2022</w:t>
            </w:r>
          </w:p>
        </w:tc>
        <w:tc>
          <w:tcPr>
            <w:tcW w:w="4013" w:type="dxa"/>
            <w:shd w:val="clear" w:color="000000" w:fill="FFFFFF"/>
            <w:vAlign w:val="center"/>
            <w:hideMark/>
          </w:tcPr>
          <w:p w14:paraId="40B0EC4C" w14:textId="77777777" w:rsidR="00FC0EE7" w:rsidRPr="00FC0EE7" w:rsidRDefault="00FC0EE7" w:rsidP="00FC0EE7">
            <w:pPr>
              <w:spacing w:after="0" w:line="360" w:lineRule="auto"/>
              <w:jc w:val="both"/>
              <w:rPr>
                <w:spacing w:val="0"/>
                <w:lang w:val="es-DO" w:eastAsia="es-DO"/>
              </w:rPr>
            </w:pPr>
            <w:r w:rsidRPr="00FC0EE7">
              <w:rPr>
                <w:spacing w:val="0"/>
                <w:lang w:val="es-DO" w:eastAsia="es-DO"/>
              </w:rPr>
              <w:t>Auditoría Viceministerio de Zonas Francas y Regímenes Especiales</w:t>
            </w:r>
          </w:p>
        </w:tc>
        <w:tc>
          <w:tcPr>
            <w:tcW w:w="1759" w:type="dxa"/>
            <w:shd w:val="clear" w:color="000000" w:fill="FFFFFF"/>
            <w:noWrap/>
            <w:vAlign w:val="center"/>
            <w:hideMark/>
          </w:tcPr>
          <w:p w14:paraId="5E65E38F" w14:textId="77777777" w:rsidR="00FC0EE7" w:rsidRPr="00FC0EE7" w:rsidRDefault="00FC0EE7" w:rsidP="00FC0EE7">
            <w:pPr>
              <w:spacing w:after="0" w:line="360" w:lineRule="auto"/>
              <w:jc w:val="center"/>
              <w:rPr>
                <w:spacing w:val="0"/>
                <w:lang w:val="es-DO" w:eastAsia="es-DO"/>
              </w:rPr>
            </w:pPr>
            <w:r w:rsidRPr="00FC0EE7">
              <w:rPr>
                <w:spacing w:val="0"/>
                <w:lang w:val="es-DO" w:eastAsia="es-DO"/>
              </w:rPr>
              <w:t>AI-22-41</w:t>
            </w:r>
          </w:p>
        </w:tc>
      </w:tr>
      <w:tr w:rsidR="00FC0EE7" w:rsidRPr="00FC0EE7" w14:paraId="4D00B644" w14:textId="77777777" w:rsidTr="005A224F">
        <w:trPr>
          <w:trHeight w:val="19"/>
          <w:jc w:val="center"/>
        </w:trPr>
        <w:tc>
          <w:tcPr>
            <w:tcW w:w="551" w:type="dxa"/>
            <w:noWrap/>
            <w:vAlign w:val="center"/>
            <w:hideMark/>
          </w:tcPr>
          <w:p w14:paraId="42C1A5E8" w14:textId="77777777" w:rsidR="00FC0EE7" w:rsidRPr="00FC0EE7" w:rsidRDefault="00FC0EE7" w:rsidP="00203E6E">
            <w:pPr>
              <w:spacing w:after="0" w:line="360" w:lineRule="auto"/>
              <w:jc w:val="center"/>
              <w:rPr>
                <w:spacing w:val="0"/>
                <w:lang w:val="es-DO" w:eastAsia="es-DO"/>
              </w:rPr>
            </w:pPr>
            <w:r w:rsidRPr="00FC0EE7">
              <w:rPr>
                <w:spacing w:val="0"/>
                <w:lang w:val="es-DO" w:eastAsia="es-DO"/>
              </w:rPr>
              <w:t>38</w:t>
            </w:r>
          </w:p>
        </w:tc>
        <w:tc>
          <w:tcPr>
            <w:tcW w:w="1783" w:type="dxa"/>
            <w:shd w:val="clear" w:color="000000" w:fill="FFFFFF"/>
            <w:vAlign w:val="center"/>
            <w:hideMark/>
          </w:tcPr>
          <w:p w14:paraId="1A0685E8" w14:textId="77777777" w:rsidR="00FC0EE7" w:rsidRPr="00FC0EE7" w:rsidRDefault="00FC0EE7" w:rsidP="00203E6E">
            <w:pPr>
              <w:spacing w:after="0" w:line="360" w:lineRule="auto"/>
              <w:jc w:val="center"/>
              <w:rPr>
                <w:spacing w:val="0"/>
                <w:lang w:val="es-DO" w:eastAsia="es-DO"/>
              </w:rPr>
            </w:pPr>
            <w:r w:rsidRPr="00FC0EE7">
              <w:rPr>
                <w:spacing w:val="0"/>
                <w:lang w:val="es-DO" w:eastAsia="es-DO"/>
              </w:rPr>
              <w:t>25/10/2022</w:t>
            </w:r>
          </w:p>
        </w:tc>
        <w:tc>
          <w:tcPr>
            <w:tcW w:w="4013" w:type="dxa"/>
            <w:vAlign w:val="center"/>
            <w:hideMark/>
          </w:tcPr>
          <w:p w14:paraId="074BD9D8" w14:textId="77777777" w:rsidR="00FC0EE7" w:rsidRPr="00FC0EE7" w:rsidRDefault="00FC0EE7" w:rsidP="00FC0EE7">
            <w:pPr>
              <w:spacing w:after="0" w:line="360" w:lineRule="auto"/>
              <w:jc w:val="both"/>
              <w:rPr>
                <w:spacing w:val="0"/>
                <w:lang w:val="es-DO" w:eastAsia="es-DO"/>
              </w:rPr>
            </w:pPr>
            <w:r w:rsidRPr="00FC0EE7">
              <w:rPr>
                <w:spacing w:val="0"/>
                <w:lang w:val="es-DO" w:eastAsia="es-DO"/>
              </w:rPr>
              <w:t>Auditoría Viceministerio de Desarrollo Industrial</w:t>
            </w:r>
          </w:p>
        </w:tc>
        <w:tc>
          <w:tcPr>
            <w:tcW w:w="1759" w:type="dxa"/>
            <w:shd w:val="clear" w:color="000000" w:fill="FFFFFF"/>
            <w:noWrap/>
            <w:vAlign w:val="center"/>
            <w:hideMark/>
          </w:tcPr>
          <w:p w14:paraId="03F0EEAB" w14:textId="77777777" w:rsidR="00FC0EE7" w:rsidRPr="00FC0EE7" w:rsidRDefault="00FC0EE7" w:rsidP="00FC0EE7">
            <w:pPr>
              <w:spacing w:after="0" w:line="360" w:lineRule="auto"/>
              <w:jc w:val="center"/>
              <w:rPr>
                <w:spacing w:val="0"/>
                <w:lang w:val="es-DO" w:eastAsia="es-DO"/>
              </w:rPr>
            </w:pPr>
            <w:r w:rsidRPr="00FC0EE7">
              <w:rPr>
                <w:spacing w:val="0"/>
                <w:lang w:val="es-DO" w:eastAsia="es-DO"/>
              </w:rPr>
              <w:t>AI-22-42</w:t>
            </w:r>
          </w:p>
        </w:tc>
      </w:tr>
      <w:tr w:rsidR="00FC0EE7" w:rsidRPr="00FC0EE7" w14:paraId="231185DD" w14:textId="77777777" w:rsidTr="005A224F">
        <w:trPr>
          <w:trHeight w:val="19"/>
          <w:jc w:val="center"/>
        </w:trPr>
        <w:tc>
          <w:tcPr>
            <w:tcW w:w="551" w:type="dxa"/>
            <w:noWrap/>
            <w:vAlign w:val="center"/>
            <w:hideMark/>
          </w:tcPr>
          <w:p w14:paraId="2F5D259F" w14:textId="77777777" w:rsidR="00FC0EE7" w:rsidRPr="00FC0EE7" w:rsidRDefault="00FC0EE7" w:rsidP="00203E6E">
            <w:pPr>
              <w:spacing w:after="0" w:line="360" w:lineRule="auto"/>
              <w:jc w:val="center"/>
              <w:rPr>
                <w:spacing w:val="0"/>
                <w:lang w:val="es-DO" w:eastAsia="es-DO"/>
              </w:rPr>
            </w:pPr>
            <w:r w:rsidRPr="00FC0EE7">
              <w:rPr>
                <w:spacing w:val="0"/>
                <w:lang w:val="es-DO" w:eastAsia="es-DO"/>
              </w:rPr>
              <w:t>39</w:t>
            </w:r>
          </w:p>
        </w:tc>
        <w:tc>
          <w:tcPr>
            <w:tcW w:w="1783" w:type="dxa"/>
            <w:shd w:val="clear" w:color="000000" w:fill="FFFFFF"/>
            <w:vAlign w:val="center"/>
            <w:hideMark/>
          </w:tcPr>
          <w:p w14:paraId="23791337" w14:textId="77777777" w:rsidR="00FC0EE7" w:rsidRPr="00FC0EE7" w:rsidRDefault="00FC0EE7" w:rsidP="00203E6E">
            <w:pPr>
              <w:spacing w:after="0" w:line="360" w:lineRule="auto"/>
              <w:jc w:val="center"/>
              <w:rPr>
                <w:spacing w:val="0"/>
                <w:lang w:val="es-DO" w:eastAsia="es-DO"/>
              </w:rPr>
            </w:pPr>
            <w:r w:rsidRPr="00FC0EE7">
              <w:rPr>
                <w:spacing w:val="0"/>
                <w:lang w:val="es-DO" w:eastAsia="es-DO"/>
              </w:rPr>
              <w:t>1/10/2022</w:t>
            </w:r>
          </w:p>
        </w:tc>
        <w:tc>
          <w:tcPr>
            <w:tcW w:w="4013" w:type="dxa"/>
            <w:shd w:val="clear" w:color="000000" w:fill="FFFFFF"/>
            <w:noWrap/>
            <w:vAlign w:val="center"/>
            <w:hideMark/>
          </w:tcPr>
          <w:p w14:paraId="76E2DF46" w14:textId="77777777" w:rsidR="00FC0EE7" w:rsidRPr="00FC0EE7" w:rsidRDefault="00FC0EE7" w:rsidP="00FC0EE7">
            <w:pPr>
              <w:spacing w:after="0" w:line="360" w:lineRule="auto"/>
              <w:jc w:val="both"/>
              <w:rPr>
                <w:spacing w:val="0"/>
                <w:lang w:val="es-DO" w:eastAsia="es-DO"/>
              </w:rPr>
            </w:pPr>
            <w:r w:rsidRPr="00FC0EE7">
              <w:rPr>
                <w:spacing w:val="0"/>
                <w:lang w:val="es-DO" w:eastAsia="es-DO"/>
              </w:rPr>
              <w:t>Auditoría DCG (Departamento de Mejoras y Gestión de Procesos)</w:t>
            </w:r>
          </w:p>
        </w:tc>
        <w:tc>
          <w:tcPr>
            <w:tcW w:w="1759" w:type="dxa"/>
            <w:shd w:val="clear" w:color="000000" w:fill="FFFFFF"/>
            <w:noWrap/>
            <w:vAlign w:val="center"/>
            <w:hideMark/>
          </w:tcPr>
          <w:p w14:paraId="789C6667" w14:textId="77777777" w:rsidR="00FC0EE7" w:rsidRPr="00FC0EE7" w:rsidRDefault="00FC0EE7" w:rsidP="00FC0EE7">
            <w:pPr>
              <w:spacing w:after="0" w:line="360" w:lineRule="auto"/>
              <w:jc w:val="center"/>
              <w:rPr>
                <w:spacing w:val="0"/>
                <w:lang w:val="es-DO" w:eastAsia="es-DO"/>
              </w:rPr>
            </w:pPr>
            <w:r w:rsidRPr="00FC0EE7">
              <w:rPr>
                <w:spacing w:val="0"/>
                <w:lang w:val="es-DO" w:eastAsia="es-DO"/>
              </w:rPr>
              <w:t>AI-22-43</w:t>
            </w:r>
          </w:p>
        </w:tc>
      </w:tr>
      <w:tr w:rsidR="00FC0EE7" w:rsidRPr="00FC0EE7" w14:paraId="10747C28" w14:textId="77777777" w:rsidTr="005A224F">
        <w:trPr>
          <w:trHeight w:val="19"/>
          <w:jc w:val="center"/>
        </w:trPr>
        <w:tc>
          <w:tcPr>
            <w:tcW w:w="551" w:type="dxa"/>
            <w:noWrap/>
            <w:vAlign w:val="center"/>
            <w:hideMark/>
          </w:tcPr>
          <w:p w14:paraId="72494048" w14:textId="77777777" w:rsidR="00FC0EE7" w:rsidRPr="00FC0EE7" w:rsidRDefault="00FC0EE7" w:rsidP="00203E6E">
            <w:pPr>
              <w:spacing w:after="0" w:line="360" w:lineRule="auto"/>
              <w:jc w:val="center"/>
              <w:rPr>
                <w:spacing w:val="0"/>
                <w:lang w:val="es-DO" w:eastAsia="es-DO"/>
              </w:rPr>
            </w:pPr>
            <w:r w:rsidRPr="00FC0EE7">
              <w:rPr>
                <w:spacing w:val="0"/>
                <w:lang w:val="es-DO" w:eastAsia="es-DO"/>
              </w:rPr>
              <w:lastRenderedPageBreak/>
              <w:t>40</w:t>
            </w:r>
          </w:p>
        </w:tc>
        <w:tc>
          <w:tcPr>
            <w:tcW w:w="1783" w:type="dxa"/>
            <w:shd w:val="clear" w:color="000000" w:fill="FFFFFF"/>
            <w:vAlign w:val="center"/>
            <w:hideMark/>
          </w:tcPr>
          <w:p w14:paraId="7F33F18E" w14:textId="77777777" w:rsidR="00FC0EE7" w:rsidRPr="00FC0EE7" w:rsidRDefault="00FC0EE7" w:rsidP="00203E6E">
            <w:pPr>
              <w:spacing w:after="0" w:line="360" w:lineRule="auto"/>
              <w:jc w:val="center"/>
              <w:rPr>
                <w:spacing w:val="0"/>
                <w:lang w:val="es-DO" w:eastAsia="es-DO"/>
              </w:rPr>
            </w:pPr>
            <w:r w:rsidRPr="00FC0EE7">
              <w:rPr>
                <w:spacing w:val="0"/>
                <w:lang w:val="es-DO" w:eastAsia="es-DO"/>
              </w:rPr>
              <w:t>1/12/2022</w:t>
            </w:r>
          </w:p>
        </w:tc>
        <w:tc>
          <w:tcPr>
            <w:tcW w:w="4013" w:type="dxa"/>
            <w:shd w:val="clear" w:color="000000" w:fill="FFFFFF"/>
            <w:noWrap/>
            <w:vAlign w:val="center"/>
            <w:hideMark/>
          </w:tcPr>
          <w:p w14:paraId="06C6C7E8" w14:textId="77777777" w:rsidR="00FC0EE7" w:rsidRPr="00FC0EE7" w:rsidRDefault="00FC0EE7" w:rsidP="00FC0EE7">
            <w:pPr>
              <w:spacing w:after="0" w:line="360" w:lineRule="auto"/>
              <w:jc w:val="both"/>
              <w:rPr>
                <w:spacing w:val="0"/>
                <w:lang w:val="es-DO" w:eastAsia="es-DO"/>
              </w:rPr>
            </w:pPr>
            <w:r w:rsidRPr="00FC0EE7">
              <w:rPr>
                <w:spacing w:val="0"/>
                <w:lang w:val="es-DO" w:eastAsia="es-DO"/>
              </w:rPr>
              <w:t>Auditoría DCG (Gestión Documental)</w:t>
            </w:r>
          </w:p>
        </w:tc>
        <w:tc>
          <w:tcPr>
            <w:tcW w:w="1759" w:type="dxa"/>
            <w:shd w:val="clear" w:color="000000" w:fill="FFFFFF"/>
            <w:noWrap/>
            <w:vAlign w:val="center"/>
            <w:hideMark/>
          </w:tcPr>
          <w:p w14:paraId="12EFB160" w14:textId="77777777" w:rsidR="00FC0EE7" w:rsidRPr="00FC0EE7" w:rsidRDefault="00FC0EE7" w:rsidP="00FC0EE7">
            <w:pPr>
              <w:spacing w:after="0" w:line="360" w:lineRule="auto"/>
              <w:jc w:val="center"/>
              <w:rPr>
                <w:spacing w:val="0"/>
                <w:lang w:val="es-DO" w:eastAsia="es-DO"/>
              </w:rPr>
            </w:pPr>
            <w:r w:rsidRPr="00FC0EE7">
              <w:rPr>
                <w:spacing w:val="0"/>
                <w:lang w:val="es-DO" w:eastAsia="es-DO"/>
              </w:rPr>
              <w:t>AI-22-44</w:t>
            </w:r>
          </w:p>
        </w:tc>
      </w:tr>
      <w:tr w:rsidR="00FC0EE7" w:rsidRPr="00FC0EE7" w14:paraId="0F768983" w14:textId="77777777" w:rsidTr="005A224F">
        <w:trPr>
          <w:trHeight w:val="19"/>
          <w:jc w:val="center"/>
        </w:trPr>
        <w:tc>
          <w:tcPr>
            <w:tcW w:w="551" w:type="dxa"/>
            <w:noWrap/>
            <w:vAlign w:val="center"/>
            <w:hideMark/>
          </w:tcPr>
          <w:p w14:paraId="5FCBBA8F" w14:textId="77777777" w:rsidR="00FC0EE7" w:rsidRPr="00FC0EE7" w:rsidRDefault="00FC0EE7" w:rsidP="00203E6E">
            <w:pPr>
              <w:spacing w:after="0" w:line="360" w:lineRule="auto"/>
              <w:jc w:val="center"/>
              <w:rPr>
                <w:spacing w:val="0"/>
                <w:lang w:val="es-DO" w:eastAsia="es-DO"/>
              </w:rPr>
            </w:pPr>
            <w:r w:rsidRPr="00FC0EE7">
              <w:rPr>
                <w:spacing w:val="0"/>
                <w:lang w:val="es-DO" w:eastAsia="es-DO"/>
              </w:rPr>
              <w:t>41</w:t>
            </w:r>
          </w:p>
        </w:tc>
        <w:tc>
          <w:tcPr>
            <w:tcW w:w="1783" w:type="dxa"/>
            <w:shd w:val="clear" w:color="000000" w:fill="FFFFFF"/>
            <w:vAlign w:val="center"/>
            <w:hideMark/>
          </w:tcPr>
          <w:p w14:paraId="25C0EA59" w14:textId="77777777" w:rsidR="00FC0EE7" w:rsidRPr="00FC0EE7" w:rsidRDefault="00FC0EE7" w:rsidP="00203E6E">
            <w:pPr>
              <w:spacing w:after="0" w:line="360" w:lineRule="auto"/>
              <w:jc w:val="center"/>
              <w:rPr>
                <w:spacing w:val="0"/>
                <w:lang w:val="es-DO" w:eastAsia="es-DO"/>
              </w:rPr>
            </w:pPr>
            <w:r w:rsidRPr="00FC0EE7">
              <w:rPr>
                <w:spacing w:val="0"/>
                <w:lang w:val="es-DO" w:eastAsia="es-DO"/>
              </w:rPr>
              <w:t>1/12/2022</w:t>
            </w:r>
          </w:p>
        </w:tc>
        <w:tc>
          <w:tcPr>
            <w:tcW w:w="4013" w:type="dxa"/>
            <w:shd w:val="clear" w:color="000000" w:fill="FFFFFF"/>
            <w:noWrap/>
            <w:vAlign w:val="center"/>
            <w:hideMark/>
          </w:tcPr>
          <w:p w14:paraId="74EB2F79" w14:textId="77777777" w:rsidR="00FC0EE7" w:rsidRPr="00FC0EE7" w:rsidRDefault="00FC0EE7" w:rsidP="00FC0EE7">
            <w:pPr>
              <w:spacing w:after="0" w:line="360" w:lineRule="auto"/>
              <w:jc w:val="both"/>
              <w:rPr>
                <w:spacing w:val="0"/>
                <w:lang w:val="es-DO" w:eastAsia="es-DO"/>
              </w:rPr>
            </w:pPr>
            <w:r w:rsidRPr="00FC0EE7">
              <w:rPr>
                <w:spacing w:val="0"/>
                <w:lang w:val="es-DO" w:eastAsia="es-DO"/>
              </w:rPr>
              <w:t>Auditoría Dirección Administrativa (Compras y Contrataciones, Almacén y Suministro)</w:t>
            </w:r>
          </w:p>
        </w:tc>
        <w:tc>
          <w:tcPr>
            <w:tcW w:w="1759" w:type="dxa"/>
            <w:shd w:val="clear" w:color="000000" w:fill="FFFFFF"/>
            <w:noWrap/>
            <w:vAlign w:val="center"/>
            <w:hideMark/>
          </w:tcPr>
          <w:p w14:paraId="7D89184F" w14:textId="77777777" w:rsidR="00FC0EE7" w:rsidRPr="00FC0EE7" w:rsidRDefault="00FC0EE7" w:rsidP="00FC0EE7">
            <w:pPr>
              <w:spacing w:after="0" w:line="360" w:lineRule="auto"/>
              <w:jc w:val="center"/>
              <w:rPr>
                <w:spacing w:val="0"/>
                <w:lang w:val="es-DO" w:eastAsia="es-DO"/>
              </w:rPr>
            </w:pPr>
            <w:r w:rsidRPr="00FC0EE7">
              <w:rPr>
                <w:spacing w:val="0"/>
                <w:lang w:val="es-DO" w:eastAsia="es-DO"/>
              </w:rPr>
              <w:t>AI-22-45</w:t>
            </w:r>
          </w:p>
        </w:tc>
      </w:tr>
      <w:tr w:rsidR="00FC0EE7" w:rsidRPr="00FC0EE7" w14:paraId="30EFEAF7" w14:textId="77777777" w:rsidTr="005A224F">
        <w:trPr>
          <w:trHeight w:val="19"/>
          <w:jc w:val="center"/>
        </w:trPr>
        <w:tc>
          <w:tcPr>
            <w:tcW w:w="551" w:type="dxa"/>
            <w:noWrap/>
            <w:vAlign w:val="center"/>
            <w:hideMark/>
          </w:tcPr>
          <w:p w14:paraId="51860EFA" w14:textId="77777777" w:rsidR="00FC0EE7" w:rsidRPr="00FC0EE7" w:rsidRDefault="00FC0EE7" w:rsidP="00203E6E">
            <w:pPr>
              <w:spacing w:after="0" w:line="360" w:lineRule="auto"/>
              <w:jc w:val="center"/>
              <w:rPr>
                <w:spacing w:val="0"/>
                <w:lang w:val="es-DO" w:eastAsia="es-DO"/>
              </w:rPr>
            </w:pPr>
            <w:r w:rsidRPr="00FC0EE7">
              <w:rPr>
                <w:spacing w:val="0"/>
                <w:lang w:val="es-DO" w:eastAsia="es-DO"/>
              </w:rPr>
              <w:t>42</w:t>
            </w:r>
          </w:p>
        </w:tc>
        <w:tc>
          <w:tcPr>
            <w:tcW w:w="1783" w:type="dxa"/>
            <w:shd w:val="clear" w:color="000000" w:fill="FFFFFF"/>
            <w:vAlign w:val="center"/>
            <w:hideMark/>
          </w:tcPr>
          <w:p w14:paraId="1EF962FD" w14:textId="77777777" w:rsidR="00FC0EE7" w:rsidRPr="00FC0EE7" w:rsidRDefault="00FC0EE7" w:rsidP="00203E6E">
            <w:pPr>
              <w:spacing w:after="0" w:line="360" w:lineRule="auto"/>
              <w:jc w:val="center"/>
              <w:rPr>
                <w:spacing w:val="0"/>
                <w:lang w:val="es-DO" w:eastAsia="es-DO"/>
              </w:rPr>
            </w:pPr>
            <w:r w:rsidRPr="00FC0EE7">
              <w:rPr>
                <w:spacing w:val="0"/>
                <w:lang w:val="es-DO" w:eastAsia="es-DO"/>
              </w:rPr>
              <w:t>1/12/2022</w:t>
            </w:r>
          </w:p>
        </w:tc>
        <w:tc>
          <w:tcPr>
            <w:tcW w:w="4013" w:type="dxa"/>
            <w:shd w:val="clear" w:color="000000" w:fill="FFFFFF"/>
            <w:noWrap/>
            <w:vAlign w:val="center"/>
            <w:hideMark/>
          </w:tcPr>
          <w:p w14:paraId="60575967" w14:textId="77777777" w:rsidR="00FC0EE7" w:rsidRPr="00FC0EE7" w:rsidRDefault="00FC0EE7" w:rsidP="00FC0EE7">
            <w:pPr>
              <w:spacing w:after="0" w:line="360" w:lineRule="auto"/>
              <w:jc w:val="both"/>
              <w:rPr>
                <w:spacing w:val="0"/>
                <w:lang w:val="es-DO" w:eastAsia="es-DO"/>
              </w:rPr>
            </w:pPr>
            <w:r w:rsidRPr="00FC0EE7">
              <w:rPr>
                <w:spacing w:val="0"/>
                <w:lang w:val="es-DO" w:eastAsia="es-DO"/>
              </w:rPr>
              <w:t>Auditoría Dirección de Comunicaciones</w:t>
            </w:r>
          </w:p>
        </w:tc>
        <w:tc>
          <w:tcPr>
            <w:tcW w:w="1759" w:type="dxa"/>
            <w:shd w:val="clear" w:color="000000" w:fill="FFFFFF"/>
            <w:noWrap/>
            <w:vAlign w:val="center"/>
            <w:hideMark/>
          </w:tcPr>
          <w:p w14:paraId="120DA7ED" w14:textId="77777777" w:rsidR="00FC0EE7" w:rsidRPr="00FC0EE7" w:rsidRDefault="00FC0EE7" w:rsidP="00FC0EE7">
            <w:pPr>
              <w:spacing w:after="0" w:line="360" w:lineRule="auto"/>
              <w:jc w:val="center"/>
              <w:rPr>
                <w:spacing w:val="0"/>
                <w:lang w:val="es-DO" w:eastAsia="es-DO"/>
              </w:rPr>
            </w:pPr>
            <w:r w:rsidRPr="00FC0EE7">
              <w:rPr>
                <w:spacing w:val="0"/>
                <w:lang w:val="es-DO" w:eastAsia="es-DO"/>
              </w:rPr>
              <w:t>AI-22-46</w:t>
            </w:r>
          </w:p>
        </w:tc>
      </w:tr>
      <w:tr w:rsidR="00FC0EE7" w:rsidRPr="00FC0EE7" w14:paraId="43C25A82" w14:textId="77777777" w:rsidTr="005A224F">
        <w:trPr>
          <w:trHeight w:val="19"/>
          <w:jc w:val="center"/>
        </w:trPr>
        <w:tc>
          <w:tcPr>
            <w:tcW w:w="551" w:type="dxa"/>
            <w:noWrap/>
            <w:vAlign w:val="center"/>
            <w:hideMark/>
          </w:tcPr>
          <w:p w14:paraId="7F15E496" w14:textId="77777777" w:rsidR="00FC0EE7" w:rsidRPr="00FC0EE7" w:rsidRDefault="00FC0EE7" w:rsidP="00203E6E">
            <w:pPr>
              <w:spacing w:after="0" w:line="360" w:lineRule="auto"/>
              <w:jc w:val="center"/>
              <w:rPr>
                <w:spacing w:val="0"/>
                <w:lang w:val="es-DO" w:eastAsia="es-DO"/>
              </w:rPr>
            </w:pPr>
            <w:r w:rsidRPr="00FC0EE7">
              <w:rPr>
                <w:spacing w:val="0"/>
                <w:lang w:val="es-DO" w:eastAsia="es-DO"/>
              </w:rPr>
              <w:t>43</w:t>
            </w:r>
          </w:p>
        </w:tc>
        <w:tc>
          <w:tcPr>
            <w:tcW w:w="1783" w:type="dxa"/>
            <w:shd w:val="clear" w:color="000000" w:fill="FFFFFF"/>
            <w:vAlign w:val="center"/>
            <w:hideMark/>
          </w:tcPr>
          <w:p w14:paraId="05EF4D0D" w14:textId="77777777" w:rsidR="00FC0EE7" w:rsidRPr="00FC0EE7" w:rsidRDefault="00FC0EE7" w:rsidP="00203E6E">
            <w:pPr>
              <w:spacing w:after="0" w:line="360" w:lineRule="auto"/>
              <w:jc w:val="center"/>
              <w:rPr>
                <w:spacing w:val="0"/>
                <w:lang w:val="es-DO" w:eastAsia="es-DO"/>
              </w:rPr>
            </w:pPr>
            <w:r w:rsidRPr="00FC0EE7">
              <w:rPr>
                <w:spacing w:val="0"/>
                <w:lang w:val="es-DO" w:eastAsia="es-DO"/>
              </w:rPr>
              <w:t>1/12/2022</w:t>
            </w:r>
          </w:p>
        </w:tc>
        <w:tc>
          <w:tcPr>
            <w:tcW w:w="4013" w:type="dxa"/>
            <w:shd w:val="clear" w:color="000000" w:fill="FFFFFF"/>
            <w:noWrap/>
            <w:vAlign w:val="center"/>
            <w:hideMark/>
          </w:tcPr>
          <w:p w14:paraId="486B9741" w14:textId="77777777" w:rsidR="00FC0EE7" w:rsidRPr="00FC0EE7" w:rsidRDefault="00FC0EE7" w:rsidP="00FC0EE7">
            <w:pPr>
              <w:spacing w:after="0" w:line="360" w:lineRule="auto"/>
              <w:jc w:val="both"/>
              <w:rPr>
                <w:spacing w:val="0"/>
                <w:lang w:val="es-DO" w:eastAsia="es-DO"/>
              </w:rPr>
            </w:pPr>
            <w:r w:rsidRPr="00FC0EE7">
              <w:rPr>
                <w:spacing w:val="0"/>
                <w:lang w:val="es-DO" w:eastAsia="es-DO"/>
              </w:rPr>
              <w:t>Auditoría DPyD</w:t>
            </w:r>
          </w:p>
        </w:tc>
        <w:tc>
          <w:tcPr>
            <w:tcW w:w="1759" w:type="dxa"/>
            <w:shd w:val="clear" w:color="000000" w:fill="FFFFFF"/>
            <w:noWrap/>
            <w:vAlign w:val="center"/>
            <w:hideMark/>
          </w:tcPr>
          <w:p w14:paraId="629686E8" w14:textId="77777777" w:rsidR="00FC0EE7" w:rsidRPr="00FC0EE7" w:rsidRDefault="00FC0EE7" w:rsidP="00FC0EE7">
            <w:pPr>
              <w:spacing w:after="0" w:line="360" w:lineRule="auto"/>
              <w:jc w:val="center"/>
              <w:rPr>
                <w:spacing w:val="0"/>
                <w:lang w:val="es-DO" w:eastAsia="es-DO"/>
              </w:rPr>
            </w:pPr>
            <w:r w:rsidRPr="00FC0EE7">
              <w:rPr>
                <w:spacing w:val="0"/>
                <w:lang w:val="es-DO" w:eastAsia="es-DO"/>
              </w:rPr>
              <w:t>AI-22-47</w:t>
            </w:r>
          </w:p>
        </w:tc>
      </w:tr>
      <w:tr w:rsidR="00FC0EE7" w:rsidRPr="00FC0EE7" w14:paraId="30E75FBE" w14:textId="77777777" w:rsidTr="005A224F">
        <w:trPr>
          <w:trHeight w:val="19"/>
          <w:jc w:val="center"/>
        </w:trPr>
        <w:tc>
          <w:tcPr>
            <w:tcW w:w="551" w:type="dxa"/>
            <w:noWrap/>
            <w:vAlign w:val="center"/>
            <w:hideMark/>
          </w:tcPr>
          <w:p w14:paraId="1216FA1B" w14:textId="77777777" w:rsidR="00FC0EE7" w:rsidRPr="00FC0EE7" w:rsidRDefault="00FC0EE7" w:rsidP="00203E6E">
            <w:pPr>
              <w:spacing w:after="0" w:line="360" w:lineRule="auto"/>
              <w:jc w:val="center"/>
              <w:rPr>
                <w:spacing w:val="0"/>
                <w:lang w:val="es-DO" w:eastAsia="es-DO"/>
              </w:rPr>
            </w:pPr>
            <w:r w:rsidRPr="00FC0EE7">
              <w:rPr>
                <w:spacing w:val="0"/>
                <w:lang w:val="es-DO" w:eastAsia="es-DO"/>
              </w:rPr>
              <w:t>44</w:t>
            </w:r>
          </w:p>
        </w:tc>
        <w:tc>
          <w:tcPr>
            <w:tcW w:w="1783" w:type="dxa"/>
            <w:shd w:val="clear" w:color="000000" w:fill="FFFFFF"/>
            <w:vAlign w:val="center"/>
            <w:hideMark/>
          </w:tcPr>
          <w:p w14:paraId="16859F39" w14:textId="77777777" w:rsidR="00FC0EE7" w:rsidRPr="00FC0EE7" w:rsidRDefault="00FC0EE7" w:rsidP="00203E6E">
            <w:pPr>
              <w:spacing w:after="0" w:line="360" w:lineRule="auto"/>
              <w:jc w:val="center"/>
              <w:rPr>
                <w:spacing w:val="0"/>
                <w:lang w:val="es-DO" w:eastAsia="es-DO"/>
              </w:rPr>
            </w:pPr>
            <w:r w:rsidRPr="00FC0EE7">
              <w:rPr>
                <w:spacing w:val="0"/>
                <w:lang w:val="es-DO" w:eastAsia="es-DO"/>
              </w:rPr>
              <w:t>1/12/2022</w:t>
            </w:r>
          </w:p>
        </w:tc>
        <w:tc>
          <w:tcPr>
            <w:tcW w:w="4013" w:type="dxa"/>
            <w:shd w:val="clear" w:color="000000" w:fill="FFFFFF"/>
            <w:noWrap/>
            <w:vAlign w:val="center"/>
            <w:hideMark/>
          </w:tcPr>
          <w:p w14:paraId="1F3A1724" w14:textId="77777777" w:rsidR="00FC0EE7" w:rsidRPr="00FC0EE7" w:rsidRDefault="00FC0EE7" w:rsidP="00FC0EE7">
            <w:pPr>
              <w:spacing w:after="0" w:line="360" w:lineRule="auto"/>
              <w:jc w:val="both"/>
              <w:rPr>
                <w:spacing w:val="0"/>
                <w:lang w:val="es-DO" w:eastAsia="es-DO"/>
              </w:rPr>
            </w:pPr>
            <w:r w:rsidRPr="00FC0EE7">
              <w:rPr>
                <w:spacing w:val="0"/>
                <w:lang w:val="es-DO" w:eastAsia="es-DO"/>
              </w:rPr>
              <w:t>Auditoría DAIC</w:t>
            </w:r>
          </w:p>
        </w:tc>
        <w:tc>
          <w:tcPr>
            <w:tcW w:w="1759" w:type="dxa"/>
            <w:shd w:val="clear" w:color="000000" w:fill="FFFFFF"/>
            <w:noWrap/>
            <w:vAlign w:val="center"/>
            <w:hideMark/>
          </w:tcPr>
          <w:p w14:paraId="129673DB" w14:textId="77777777" w:rsidR="00FC0EE7" w:rsidRPr="00FC0EE7" w:rsidRDefault="00FC0EE7" w:rsidP="00FC0EE7">
            <w:pPr>
              <w:spacing w:after="0" w:line="360" w:lineRule="auto"/>
              <w:jc w:val="center"/>
              <w:rPr>
                <w:spacing w:val="0"/>
                <w:lang w:val="es-DO" w:eastAsia="es-DO"/>
              </w:rPr>
            </w:pPr>
            <w:r w:rsidRPr="00FC0EE7">
              <w:rPr>
                <w:spacing w:val="0"/>
                <w:lang w:val="es-DO" w:eastAsia="es-DO"/>
              </w:rPr>
              <w:t>AI-22-48</w:t>
            </w:r>
          </w:p>
        </w:tc>
      </w:tr>
      <w:tr w:rsidR="00FC0EE7" w:rsidRPr="00FC0EE7" w14:paraId="5780B1E1" w14:textId="77777777" w:rsidTr="005A224F">
        <w:trPr>
          <w:trHeight w:val="19"/>
          <w:jc w:val="center"/>
        </w:trPr>
        <w:tc>
          <w:tcPr>
            <w:tcW w:w="551" w:type="dxa"/>
            <w:noWrap/>
            <w:vAlign w:val="center"/>
            <w:hideMark/>
          </w:tcPr>
          <w:p w14:paraId="3750C4EE" w14:textId="77777777" w:rsidR="00FC0EE7" w:rsidRPr="00FC0EE7" w:rsidRDefault="00FC0EE7" w:rsidP="00203E6E">
            <w:pPr>
              <w:spacing w:after="0" w:line="360" w:lineRule="auto"/>
              <w:jc w:val="center"/>
              <w:rPr>
                <w:spacing w:val="0"/>
                <w:lang w:val="es-DO" w:eastAsia="es-DO"/>
              </w:rPr>
            </w:pPr>
            <w:r w:rsidRPr="00FC0EE7">
              <w:rPr>
                <w:spacing w:val="0"/>
                <w:lang w:val="es-DO" w:eastAsia="es-DO"/>
              </w:rPr>
              <w:t>45</w:t>
            </w:r>
          </w:p>
        </w:tc>
        <w:tc>
          <w:tcPr>
            <w:tcW w:w="1783" w:type="dxa"/>
            <w:shd w:val="clear" w:color="000000" w:fill="FFFFFF"/>
            <w:vAlign w:val="center"/>
            <w:hideMark/>
          </w:tcPr>
          <w:p w14:paraId="309FAE30" w14:textId="77777777" w:rsidR="00FC0EE7" w:rsidRPr="00FC0EE7" w:rsidRDefault="00FC0EE7" w:rsidP="00203E6E">
            <w:pPr>
              <w:spacing w:after="0" w:line="360" w:lineRule="auto"/>
              <w:jc w:val="center"/>
              <w:rPr>
                <w:spacing w:val="0"/>
                <w:lang w:val="es-DO" w:eastAsia="es-DO"/>
              </w:rPr>
            </w:pPr>
            <w:r w:rsidRPr="00FC0EE7">
              <w:rPr>
                <w:spacing w:val="0"/>
                <w:lang w:val="es-DO" w:eastAsia="es-DO"/>
              </w:rPr>
              <w:t>1/12/2022</w:t>
            </w:r>
          </w:p>
        </w:tc>
        <w:tc>
          <w:tcPr>
            <w:tcW w:w="4013" w:type="dxa"/>
            <w:shd w:val="clear" w:color="000000" w:fill="FFFFFF"/>
            <w:noWrap/>
            <w:vAlign w:val="center"/>
            <w:hideMark/>
          </w:tcPr>
          <w:p w14:paraId="78EA251A" w14:textId="77777777" w:rsidR="00FC0EE7" w:rsidRPr="00FC0EE7" w:rsidRDefault="00FC0EE7" w:rsidP="00FC0EE7">
            <w:pPr>
              <w:spacing w:after="0" w:line="360" w:lineRule="auto"/>
              <w:jc w:val="both"/>
              <w:rPr>
                <w:spacing w:val="0"/>
                <w:lang w:val="es-DO" w:eastAsia="es-DO"/>
              </w:rPr>
            </w:pPr>
            <w:r w:rsidRPr="00FC0EE7">
              <w:rPr>
                <w:spacing w:val="0"/>
                <w:lang w:val="es-DO" w:eastAsia="es-DO"/>
              </w:rPr>
              <w:t>Auditoría Viceministerio de Comercio Exterior, Departamento de Fortalecimiento de las Capacidades Comerciales</w:t>
            </w:r>
          </w:p>
        </w:tc>
        <w:tc>
          <w:tcPr>
            <w:tcW w:w="1759" w:type="dxa"/>
            <w:shd w:val="clear" w:color="000000" w:fill="FFFFFF"/>
            <w:noWrap/>
            <w:vAlign w:val="center"/>
            <w:hideMark/>
          </w:tcPr>
          <w:p w14:paraId="499E4317" w14:textId="77777777" w:rsidR="00FC0EE7" w:rsidRPr="00FC0EE7" w:rsidRDefault="00FC0EE7" w:rsidP="00FC0EE7">
            <w:pPr>
              <w:spacing w:after="0" w:line="360" w:lineRule="auto"/>
              <w:jc w:val="center"/>
              <w:rPr>
                <w:spacing w:val="0"/>
                <w:lang w:val="es-DO" w:eastAsia="es-DO"/>
              </w:rPr>
            </w:pPr>
            <w:r w:rsidRPr="00FC0EE7">
              <w:rPr>
                <w:spacing w:val="0"/>
                <w:lang w:val="es-DO" w:eastAsia="es-DO"/>
              </w:rPr>
              <w:t>AI-22-49</w:t>
            </w:r>
          </w:p>
        </w:tc>
      </w:tr>
      <w:tr w:rsidR="00FC0EE7" w:rsidRPr="00FC0EE7" w14:paraId="51D965D9" w14:textId="77777777" w:rsidTr="005A224F">
        <w:trPr>
          <w:trHeight w:val="19"/>
          <w:jc w:val="center"/>
        </w:trPr>
        <w:tc>
          <w:tcPr>
            <w:tcW w:w="551" w:type="dxa"/>
            <w:noWrap/>
            <w:vAlign w:val="center"/>
            <w:hideMark/>
          </w:tcPr>
          <w:p w14:paraId="7F34ED7C" w14:textId="77777777" w:rsidR="00FC0EE7" w:rsidRPr="00FC0EE7" w:rsidRDefault="00FC0EE7" w:rsidP="00203E6E">
            <w:pPr>
              <w:spacing w:after="0" w:line="360" w:lineRule="auto"/>
              <w:jc w:val="center"/>
              <w:rPr>
                <w:spacing w:val="0"/>
                <w:lang w:val="es-DO" w:eastAsia="es-DO"/>
              </w:rPr>
            </w:pPr>
            <w:r w:rsidRPr="00FC0EE7">
              <w:rPr>
                <w:spacing w:val="0"/>
                <w:lang w:val="es-DO" w:eastAsia="es-DO"/>
              </w:rPr>
              <w:t>46</w:t>
            </w:r>
          </w:p>
        </w:tc>
        <w:tc>
          <w:tcPr>
            <w:tcW w:w="1783" w:type="dxa"/>
            <w:shd w:val="clear" w:color="000000" w:fill="FFFFFF"/>
            <w:vAlign w:val="center"/>
            <w:hideMark/>
          </w:tcPr>
          <w:p w14:paraId="2C87ABB4" w14:textId="77777777" w:rsidR="00FC0EE7" w:rsidRPr="00FC0EE7" w:rsidRDefault="00FC0EE7" w:rsidP="00203E6E">
            <w:pPr>
              <w:spacing w:after="0" w:line="360" w:lineRule="auto"/>
              <w:jc w:val="center"/>
              <w:rPr>
                <w:spacing w:val="0"/>
                <w:lang w:val="es-DO" w:eastAsia="es-DO"/>
              </w:rPr>
            </w:pPr>
            <w:r w:rsidRPr="00FC0EE7">
              <w:rPr>
                <w:spacing w:val="0"/>
                <w:lang w:val="es-DO" w:eastAsia="es-DO"/>
              </w:rPr>
              <w:t>1/12/2022</w:t>
            </w:r>
          </w:p>
        </w:tc>
        <w:tc>
          <w:tcPr>
            <w:tcW w:w="4013" w:type="dxa"/>
            <w:shd w:val="clear" w:color="000000" w:fill="FFFFFF"/>
            <w:noWrap/>
            <w:vAlign w:val="center"/>
            <w:hideMark/>
          </w:tcPr>
          <w:p w14:paraId="6BD2E364" w14:textId="77777777" w:rsidR="00FC0EE7" w:rsidRPr="00FC0EE7" w:rsidRDefault="00FC0EE7" w:rsidP="00FC0EE7">
            <w:pPr>
              <w:spacing w:after="0" w:line="360" w:lineRule="auto"/>
              <w:jc w:val="both"/>
              <w:rPr>
                <w:spacing w:val="0"/>
                <w:lang w:val="es-DO" w:eastAsia="es-DO"/>
              </w:rPr>
            </w:pPr>
            <w:r w:rsidRPr="00FC0EE7">
              <w:rPr>
                <w:spacing w:val="0"/>
                <w:lang w:val="es-DO" w:eastAsia="es-DO"/>
              </w:rPr>
              <w:t xml:space="preserve">Auditoría Viceministerio de Fomento a </w:t>
            </w:r>
            <w:r w:rsidR="00877EFE" w:rsidRPr="00FC0EE7">
              <w:rPr>
                <w:spacing w:val="0"/>
                <w:lang w:val="es-DO" w:eastAsia="es-DO"/>
              </w:rPr>
              <w:t>MIPYMES</w:t>
            </w:r>
            <w:r w:rsidRPr="00FC0EE7">
              <w:rPr>
                <w:spacing w:val="0"/>
                <w:lang w:val="es-DO" w:eastAsia="es-DO"/>
              </w:rPr>
              <w:t xml:space="preserve">, Dirección de Servicios de Apoyo a las </w:t>
            </w:r>
            <w:r w:rsidR="00877EFE" w:rsidRPr="00FC0EE7">
              <w:rPr>
                <w:spacing w:val="0"/>
                <w:lang w:val="es-DO" w:eastAsia="es-DO"/>
              </w:rPr>
              <w:t>MIPYMES</w:t>
            </w:r>
            <w:r w:rsidRPr="00FC0EE7">
              <w:rPr>
                <w:spacing w:val="0"/>
                <w:lang w:val="es-DO" w:eastAsia="es-DO"/>
              </w:rPr>
              <w:t>, División de Formalización y Acceso a Mercados (FORMALIZATE)</w:t>
            </w:r>
          </w:p>
        </w:tc>
        <w:tc>
          <w:tcPr>
            <w:tcW w:w="1759" w:type="dxa"/>
            <w:shd w:val="clear" w:color="000000" w:fill="FFFFFF"/>
            <w:noWrap/>
            <w:vAlign w:val="center"/>
            <w:hideMark/>
          </w:tcPr>
          <w:p w14:paraId="146A6CB7" w14:textId="77777777" w:rsidR="00FC0EE7" w:rsidRPr="00FC0EE7" w:rsidRDefault="00FC0EE7" w:rsidP="00FC0EE7">
            <w:pPr>
              <w:spacing w:after="0" w:line="360" w:lineRule="auto"/>
              <w:jc w:val="center"/>
              <w:rPr>
                <w:spacing w:val="0"/>
                <w:lang w:val="es-DO" w:eastAsia="es-DO"/>
              </w:rPr>
            </w:pPr>
            <w:r w:rsidRPr="00FC0EE7">
              <w:rPr>
                <w:spacing w:val="0"/>
                <w:lang w:val="es-DO" w:eastAsia="es-DO"/>
              </w:rPr>
              <w:t>AI-22-50</w:t>
            </w:r>
          </w:p>
        </w:tc>
      </w:tr>
      <w:tr w:rsidR="00FC0EE7" w:rsidRPr="00FC0EE7" w14:paraId="4D5E8279" w14:textId="77777777" w:rsidTr="005A224F">
        <w:trPr>
          <w:trHeight w:val="19"/>
          <w:jc w:val="center"/>
        </w:trPr>
        <w:tc>
          <w:tcPr>
            <w:tcW w:w="551" w:type="dxa"/>
            <w:noWrap/>
            <w:vAlign w:val="center"/>
            <w:hideMark/>
          </w:tcPr>
          <w:p w14:paraId="1C25069B" w14:textId="77777777" w:rsidR="00FC0EE7" w:rsidRPr="00FC0EE7" w:rsidRDefault="00FC0EE7" w:rsidP="00203E6E">
            <w:pPr>
              <w:spacing w:after="0" w:line="360" w:lineRule="auto"/>
              <w:jc w:val="center"/>
              <w:rPr>
                <w:spacing w:val="0"/>
                <w:lang w:val="es-DO" w:eastAsia="es-DO"/>
              </w:rPr>
            </w:pPr>
            <w:r w:rsidRPr="00FC0EE7">
              <w:rPr>
                <w:spacing w:val="0"/>
                <w:lang w:val="es-DO" w:eastAsia="es-DO"/>
              </w:rPr>
              <w:t>47</w:t>
            </w:r>
          </w:p>
        </w:tc>
        <w:tc>
          <w:tcPr>
            <w:tcW w:w="1783" w:type="dxa"/>
            <w:shd w:val="clear" w:color="000000" w:fill="FFFFFF"/>
            <w:vAlign w:val="center"/>
            <w:hideMark/>
          </w:tcPr>
          <w:p w14:paraId="537B3ACE" w14:textId="77777777" w:rsidR="00FC0EE7" w:rsidRPr="00FC0EE7" w:rsidRDefault="00FC0EE7" w:rsidP="00203E6E">
            <w:pPr>
              <w:spacing w:after="0" w:line="360" w:lineRule="auto"/>
              <w:jc w:val="center"/>
              <w:rPr>
                <w:spacing w:val="0"/>
                <w:lang w:val="es-DO" w:eastAsia="es-DO"/>
              </w:rPr>
            </w:pPr>
            <w:r w:rsidRPr="00FC0EE7">
              <w:rPr>
                <w:spacing w:val="0"/>
                <w:lang w:val="es-DO" w:eastAsia="es-DO"/>
              </w:rPr>
              <w:t>1/12/2022</w:t>
            </w:r>
          </w:p>
        </w:tc>
        <w:tc>
          <w:tcPr>
            <w:tcW w:w="4013" w:type="dxa"/>
            <w:shd w:val="clear" w:color="000000" w:fill="FFFFFF"/>
            <w:noWrap/>
            <w:vAlign w:val="center"/>
            <w:hideMark/>
          </w:tcPr>
          <w:p w14:paraId="398BCA27" w14:textId="77777777" w:rsidR="00FC0EE7" w:rsidRPr="00FC0EE7" w:rsidRDefault="00FC0EE7" w:rsidP="00FC0EE7">
            <w:pPr>
              <w:spacing w:after="0" w:line="360" w:lineRule="auto"/>
              <w:jc w:val="both"/>
              <w:rPr>
                <w:spacing w:val="0"/>
                <w:lang w:val="es-DO" w:eastAsia="es-DO"/>
              </w:rPr>
            </w:pPr>
            <w:r w:rsidRPr="00FC0EE7">
              <w:rPr>
                <w:spacing w:val="0"/>
                <w:lang w:val="es-DO" w:eastAsia="es-DO"/>
              </w:rPr>
              <w:t>Auditoría Viceministerio de Comercio Interno, Dirección de Comercio Interno, División de Clasificación de Empresas</w:t>
            </w:r>
          </w:p>
        </w:tc>
        <w:tc>
          <w:tcPr>
            <w:tcW w:w="1759" w:type="dxa"/>
            <w:shd w:val="clear" w:color="000000" w:fill="FFFFFF"/>
            <w:noWrap/>
            <w:vAlign w:val="center"/>
            <w:hideMark/>
          </w:tcPr>
          <w:p w14:paraId="42D7016D" w14:textId="77777777" w:rsidR="00FC0EE7" w:rsidRPr="00FC0EE7" w:rsidRDefault="00FC0EE7" w:rsidP="00FC0EE7">
            <w:pPr>
              <w:spacing w:after="0" w:line="360" w:lineRule="auto"/>
              <w:jc w:val="center"/>
              <w:rPr>
                <w:spacing w:val="0"/>
                <w:lang w:val="es-DO" w:eastAsia="es-DO"/>
              </w:rPr>
            </w:pPr>
            <w:r w:rsidRPr="00FC0EE7">
              <w:rPr>
                <w:spacing w:val="0"/>
                <w:lang w:val="es-DO" w:eastAsia="es-DO"/>
              </w:rPr>
              <w:t>AI-22-51</w:t>
            </w:r>
          </w:p>
        </w:tc>
      </w:tr>
      <w:tr w:rsidR="00FC0EE7" w:rsidRPr="00FC0EE7" w14:paraId="34057623" w14:textId="77777777" w:rsidTr="005A224F">
        <w:trPr>
          <w:trHeight w:val="19"/>
          <w:jc w:val="center"/>
        </w:trPr>
        <w:tc>
          <w:tcPr>
            <w:tcW w:w="551" w:type="dxa"/>
            <w:noWrap/>
            <w:vAlign w:val="center"/>
            <w:hideMark/>
          </w:tcPr>
          <w:p w14:paraId="3DC0278F" w14:textId="77777777" w:rsidR="00FC0EE7" w:rsidRPr="00FC0EE7" w:rsidRDefault="00FC0EE7" w:rsidP="00203E6E">
            <w:pPr>
              <w:spacing w:after="0" w:line="360" w:lineRule="auto"/>
              <w:jc w:val="center"/>
              <w:rPr>
                <w:spacing w:val="0"/>
                <w:lang w:val="es-DO" w:eastAsia="es-DO"/>
              </w:rPr>
            </w:pPr>
            <w:r w:rsidRPr="00FC0EE7">
              <w:rPr>
                <w:spacing w:val="0"/>
                <w:lang w:val="es-DO" w:eastAsia="es-DO"/>
              </w:rPr>
              <w:t>48</w:t>
            </w:r>
          </w:p>
        </w:tc>
        <w:tc>
          <w:tcPr>
            <w:tcW w:w="1783" w:type="dxa"/>
            <w:shd w:val="clear" w:color="000000" w:fill="FFFFFF"/>
            <w:vAlign w:val="center"/>
            <w:hideMark/>
          </w:tcPr>
          <w:p w14:paraId="0FBA7D5B" w14:textId="77777777" w:rsidR="00FC0EE7" w:rsidRPr="00FC0EE7" w:rsidRDefault="00FC0EE7" w:rsidP="00203E6E">
            <w:pPr>
              <w:spacing w:after="0" w:line="360" w:lineRule="auto"/>
              <w:jc w:val="center"/>
              <w:rPr>
                <w:spacing w:val="0"/>
                <w:lang w:val="es-DO" w:eastAsia="es-DO"/>
              </w:rPr>
            </w:pPr>
            <w:r w:rsidRPr="00FC0EE7">
              <w:rPr>
                <w:spacing w:val="0"/>
                <w:lang w:val="es-DO" w:eastAsia="es-DO"/>
              </w:rPr>
              <w:t>1/12/2022</w:t>
            </w:r>
          </w:p>
        </w:tc>
        <w:tc>
          <w:tcPr>
            <w:tcW w:w="4013" w:type="dxa"/>
            <w:shd w:val="clear" w:color="000000" w:fill="FFFFFF"/>
            <w:noWrap/>
            <w:vAlign w:val="center"/>
            <w:hideMark/>
          </w:tcPr>
          <w:p w14:paraId="0067CED3" w14:textId="77777777" w:rsidR="00FC0EE7" w:rsidRPr="00FC0EE7" w:rsidRDefault="00FC0EE7" w:rsidP="00FC0EE7">
            <w:pPr>
              <w:spacing w:after="0" w:line="360" w:lineRule="auto"/>
              <w:jc w:val="both"/>
              <w:rPr>
                <w:spacing w:val="0"/>
                <w:lang w:val="es-DO" w:eastAsia="es-DO"/>
              </w:rPr>
            </w:pPr>
            <w:r w:rsidRPr="00FC0EE7">
              <w:rPr>
                <w:spacing w:val="0"/>
                <w:lang w:val="es-DO" w:eastAsia="es-DO"/>
              </w:rPr>
              <w:t>Auditoría Viceministerio de Comercio Interno, Dirección de Comercio Interno, División Tramitación de Licencias a Almacenes</w:t>
            </w:r>
          </w:p>
        </w:tc>
        <w:tc>
          <w:tcPr>
            <w:tcW w:w="1759" w:type="dxa"/>
            <w:shd w:val="clear" w:color="000000" w:fill="FFFFFF"/>
            <w:noWrap/>
            <w:vAlign w:val="center"/>
            <w:hideMark/>
          </w:tcPr>
          <w:p w14:paraId="29762210" w14:textId="77777777" w:rsidR="00FC0EE7" w:rsidRPr="00FC0EE7" w:rsidRDefault="00FC0EE7" w:rsidP="00FC0EE7">
            <w:pPr>
              <w:spacing w:after="0" w:line="360" w:lineRule="auto"/>
              <w:jc w:val="center"/>
              <w:rPr>
                <w:spacing w:val="0"/>
                <w:lang w:val="es-DO" w:eastAsia="es-DO"/>
              </w:rPr>
            </w:pPr>
            <w:r w:rsidRPr="00FC0EE7">
              <w:rPr>
                <w:spacing w:val="0"/>
                <w:lang w:val="es-DO" w:eastAsia="es-DO"/>
              </w:rPr>
              <w:t>AI-22-52</w:t>
            </w:r>
          </w:p>
        </w:tc>
      </w:tr>
      <w:tr w:rsidR="00FC0EE7" w:rsidRPr="00FC0EE7" w14:paraId="652D7DCD" w14:textId="77777777" w:rsidTr="005A224F">
        <w:trPr>
          <w:trHeight w:val="19"/>
          <w:jc w:val="center"/>
        </w:trPr>
        <w:tc>
          <w:tcPr>
            <w:tcW w:w="551" w:type="dxa"/>
            <w:noWrap/>
            <w:vAlign w:val="center"/>
            <w:hideMark/>
          </w:tcPr>
          <w:p w14:paraId="5091F907" w14:textId="77777777" w:rsidR="00FC0EE7" w:rsidRPr="00FC0EE7" w:rsidRDefault="00FC0EE7" w:rsidP="00203E6E">
            <w:pPr>
              <w:spacing w:after="0" w:line="360" w:lineRule="auto"/>
              <w:jc w:val="center"/>
              <w:rPr>
                <w:spacing w:val="0"/>
                <w:lang w:val="es-DO" w:eastAsia="es-DO"/>
              </w:rPr>
            </w:pPr>
            <w:r w:rsidRPr="00FC0EE7">
              <w:rPr>
                <w:spacing w:val="0"/>
                <w:lang w:val="es-DO" w:eastAsia="es-DO"/>
              </w:rPr>
              <w:t>49</w:t>
            </w:r>
          </w:p>
        </w:tc>
        <w:tc>
          <w:tcPr>
            <w:tcW w:w="1783" w:type="dxa"/>
            <w:shd w:val="clear" w:color="000000" w:fill="FFFFFF"/>
            <w:vAlign w:val="center"/>
            <w:hideMark/>
          </w:tcPr>
          <w:p w14:paraId="0B0B52FE" w14:textId="77777777" w:rsidR="00FC0EE7" w:rsidRPr="00FC0EE7" w:rsidRDefault="00FC0EE7" w:rsidP="00203E6E">
            <w:pPr>
              <w:spacing w:after="0" w:line="360" w:lineRule="auto"/>
              <w:jc w:val="center"/>
              <w:rPr>
                <w:spacing w:val="0"/>
                <w:lang w:val="es-DO" w:eastAsia="es-DO"/>
              </w:rPr>
            </w:pPr>
            <w:r w:rsidRPr="00FC0EE7">
              <w:rPr>
                <w:spacing w:val="0"/>
                <w:lang w:val="es-DO" w:eastAsia="es-DO"/>
              </w:rPr>
              <w:t>12/10/2022</w:t>
            </w:r>
          </w:p>
        </w:tc>
        <w:tc>
          <w:tcPr>
            <w:tcW w:w="4013" w:type="dxa"/>
            <w:shd w:val="clear" w:color="000000" w:fill="FFFFFF"/>
            <w:noWrap/>
            <w:vAlign w:val="center"/>
            <w:hideMark/>
          </w:tcPr>
          <w:p w14:paraId="4C7B9EC2" w14:textId="77777777" w:rsidR="00FC0EE7" w:rsidRPr="00FC0EE7" w:rsidRDefault="00FC0EE7" w:rsidP="00FC0EE7">
            <w:pPr>
              <w:spacing w:after="0" w:line="360" w:lineRule="auto"/>
              <w:jc w:val="both"/>
              <w:rPr>
                <w:spacing w:val="0"/>
                <w:lang w:val="es-DO" w:eastAsia="es-DO"/>
              </w:rPr>
            </w:pPr>
            <w:r w:rsidRPr="00FC0EE7">
              <w:rPr>
                <w:spacing w:val="0"/>
                <w:lang w:val="es-DO" w:eastAsia="es-DO"/>
              </w:rPr>
              <w:t>Auditoría Interna Sistema 37301: vigente</w:t>
            </w:r>
          </w:p>
        </w:tc>
        <w:tc>
          <w:tcPr>
            <w:tcW w:w="1759" w:type="dxa"/>
            <w:vMerge w:val="restart"/>
            <w:shd w:val="clear" w:color="000000" w:fill="FFFFFF"/>
            <w:noWrap/>
            <w:vAlign w:val="center"/>
            <w:hideMark/>
          </w:tcPr>
          <w:p w14:paraId="3D865311" w14:textId="77777777" w:rsidR="00FC0EE7" w:rsidRPr="00FC0EE7" w:rsidRDefault="00FC0EE7" w:rsidP="00FC0EE7">
            <w:pPr>
              <w:spacing w:after="0" w:line="360" w:lineRule="auto"/>
              <w:jc w:val="center"/>
              <w:rPr>
                <w:spacing w:val="0"/>
                <w:lang w:val="es-DO" w:eastAsia="es-DO"/>
              </w:rPr>
            </w:pPr>
            <w:r w:rsidRPr="00FC0EE7">
              <w:rPr>
                <w:spacing w:val="0"/>
                <w:lang w:val="es-DO" w:eastAsia="es-DO"/>
              </w:rPr>
              <w:t>AI-SCRGAS-22-01</w:t>
            </w:r>
          </w:p>
        </w:tc>
      </w:tr>
      <w:tr w:rsidR="00FC0EE7" w:rsidRPr="00FC0EE7" w14:paraId="6FB763B3" w14:textId="77777777" w:rsidTr="005A224F">
        <w:trPr>
          <w:trHeight w:val="19"/>
          <w:jc w:val="center"/>
        </w:trPr>
        <w:tc>
          <w:tcPr>
            <w:tcW w:w="551" w:type="dxa"/>
            <w:noWrap/>
            <w:vAlign w:val="center"/>
            <w:hideMark/>
          </w:tcPr>
          <w:p w14:paraId="1D401E61" w14:textId="77777777" w:rsidR="00FC0EE7" w:rsidRPr="00FC0EE7" w:rsidRDefault="00FC0EE7" w:rsidP="00203E6E">
            <w:pPr>
              <w:spacing w:after="0" w:line="360" w:lineRule="auto"/>
              <w:jc w:val="center"/>
              <w:rPr>
                <w:spacing w:val="0"/>
                <w:lang w:val="es-DO" w:eastAsia="es-DO"/>
              </w:rPr>
            </w:pPr>
            <w:r w:rsidRPr="00FC0EE7">
              <w:rPr>
                <w:spacing w:val="0"/>
                <w:lang w:val="es-DO" w:eastAsia="es-DO"/>
              </w:rPr>
              <w:t>50</w:t>
            </w:r>
          </w:p>
        </w:tc>
        <w:tc>
          <w:tcPr>
            <w:tcW w:w="1783" w:type="dxa"/>
            <w:shd w:val="clear" w:color="000000" w:fill="FFFFFF"/>
            <w:vAlign w:val="center"/>
            <w:hideMark/>
          </w:tcPr>
          <w:p w14:paraId="3FDA4136" w14:textId="77777777" w:rsidR="00FC0EE7" w:rsidRPr="00FC0EE7" w:rsidRDefault="00FC0EE7" w:rsidP="00203E6E">
            <w:pPr>
              <w:spacing w:after="0" w:line="360" w:lineRule="auto"/>
              <w:jc w:val="center"/>
              <w:rPr>
                <w:spacing w:val="0"/>
                <w:lang w:val="es-DO" w:eastAsia="es-DO"/>
              </w:rPr>
            </w:pPr>
            <w:r w:rsidRPr="00FC0EE7">
              <w:rPr>
                <w:spacing w:val="0"/>
                <w:lang w:val="es-DO" w:eastAsia="es-DO"/>
              </w:rPr>
              <w:t>12/10/2022</w:t>
            </w:r>
          </w:p>
        </w:tc>
        <w:tc>
          <w:tcPr>
            <w:tcW w:w="4013" w:type="dxa"/>
            <w:shd w:val="clear" w:color="000000" w:fill="FFFFFF"/>
            <w:noWrap/>
            <w:vAlign w:val="center"/>
            <w:hideMark/>
          </w:tcPr>
          <w:p w14:paraId="33048385" w14:textId="77777777" w:rsidR="00FC0EE7" w:rsidRPr="00FC0EE7" w:rsidRDefault="00FC0EE7" w:rsidP="00FC0EE7">
            <w:pPr>
              <w:spacing w:after="0" w:line="360" w:lineRule="auto"/>
              <w:jc w:val="both"/>
              <w:rPr>
                <w:spacing w:val="0"/>
                <w:lang w:val="es-DO" w:eastAsia="es-DO"/>
              </w:rPr>
            </w:pPr>
            <w:bookmarkStart w:id="58" w:name="RANGE!C114"/>
            <w:bookmarkEnd w:id="58"/>
            <w:r w:rsidRPr="00FC0EE7">
              <w:rPr>
                <w:spacing w:val="0"/>
                <w:lang w:val="es-DO" w:eastAsia="es-DO"/>
              </w:rPr>
              <w:t xml:space="preserve">Auditoría Interna Sistema </w:t>
            </w:r>
            <w:r w:rsidR="00877EFE" w:rsidRPr="00FC0EE7">
              <w:rPr>
                <w:spacing w:val="0"/>
                <w:lang w:val="es-DO" w:eastAsia="es-DO"/>
              </w:rPr>
              <w:t>37001: vigente</w:t>
            </w:r>
          </w:p>
        </w:tc>
        <w:tc>
          <w:tcPr>
            <w:tcW w:w="1759" w:type="dxa"/>
            <w:vMerge/>
            <w:vAlign w:val="center"/>
            <w:hideMark/>
          </w:tcPr>
          <w:p w14:paraId="4F36430F" w14:textId="77777777" w:rsidR="00FC0EE7" w:rsidRPr="00FC0EE7" w:rsidRDefault="00FC0EE7" w:rsidP="00FC0EE7">
            <w:pPr>
              <w:spacing w:after="0" w:line="360" w:lineRule="auto"/>
              <w:rPr>
                <w:spacing w:val="0"/>
                <w:lang w:val="es-DO" w:eastAsia="es-DO"/>
              </w:rPr>
            </w:pPr>
          </w:p>
        </w:tc>
      </w:tr>
    </w:tbl>
    <w:p w14:paraId="6978AE47" w14:textId="77777777" w:rsidR="00FC0EE7" w:rsidRDefault="00203E6E" w:rsidP="009B0261">
      <w:pPr>
        <w:spacing w:line="360" w:lineRule="auto"/>
        <w:jc w:val="both"/>
        <w:rPr>
          <w:i/>
          <w:iCs/>
          <w:noProof/>
          <w:sz w:val="18"/>
          <w:szCs w:val="18"/>
          <w:lang w:val="es-DO"/>
        </w:rPr>
      </w:pPr>
      <w:r w:rsidRPr="00203E6E">
        <w:rPr>
          <w:i/>
          <w:iCs/>
          <w:noProof/>
          <w:sz w:val="18"/>
          <w:szCs w:val="18"/>
          <w:lang w:val="es-DO"/>
        </w:rPr>
        <w:t xml:space="preserve">Fuente: Unidad de Auditoría MICM.- </w:t>
      </w:r>
    </w:p>
    <w:p w14:paraId="55C2DB7E" w14:textId="77777777" w:rsidR="00093C9D" w:rsidRDefault="00093C9D" w:rsidP="009B0261">
      <w:pPr>
        <w:spacing w:line="360" w:lineRule="auto"/>
        <w:jc w:val="both"/>
        <w:rPr>
          <w:i/>
          <w:iCs/>
          <w:noProof/>
          <w:sz w:val="18"/>
          <w:szCs w:val="18"/>
          <w:lang w:val="es-DO"/>
        </w:rPr>
      </w:pPr>
    </w:p>
    <w:p w14:paraId="2F6B5AB9" w14:textId="77777777" w:rsidR="00093C9D" w:rsidRPr="00203E6E" w:rsidRDefault="00093C9D" w:rsidP="009B0261">
      <w:pPr>
        <w:spacing w:line="360" w:lineRule="auto"/>
        <w:jc w:val="both"/>
        <w:rPr>
          <w:i/>
          <w:iCs/>
          <w:noProof/>
          <w:sz w:val="18"/>
          <w:szCs w:val="18"/>
          <w:lang w:val="es-DO"/>
        </w:rPr>
      </w:pPr>
    </w:p>
    <w:p w14:paraId="44843EE7" w14:textId="77777777" w:rsidR="003E50FF" w:rsidRPr="00FC0EE7" w:rsidRDefault="003E50FF" w:rsidP="00D6279C">
      <w:pPr>
        <w:pStyle w:val="Descripcin"/>
        <w:keepNext/>
        <w:jc w:val="center"/>
        <w:rPr>
          <w:b/>
          <w:bCs/>
          <w:i w:val="0"/>
          <w:iCs w:val="0"/>
          <w:color w:val="767171"/>
          <w:sz w:val="24"/>
          <w:szCs w:val="24"/>
        </w:rPr>
      </w:pPr>
      <w:r w:rsidRPr="00FC0EE7">
        <w:rPr>
          <w:b/>
          <w:bCs/>
          <w:i w:val="0"/>
          <w:iCs w:val="0"/>
          <w:color w:val="767171"/>
          <w:sz w:val="24"/>
          <w:szCs w:val="24"/>
        </w:rPr>
        <w:lastRenderedPageBreak/>
        <w:t xml:space="preserve">Tabla No.  </w:t>
      </w:r>
      <w:r w:rsidR="000B3139">
        <w:rPr>
          <w:b/>
          <w:bCs/>
          <w:i w:val="0"/>
          <w:iCs w:val="0"/>
          <w:color w:val="767171"/>
          <w:sz w:val="24"/>
          <w:szCs w:val="24"/>
        </w:rPr>
        <w:fldChar w:fldCharType="begin"/>
      </w:r>
      <w:r w:rsidR="000B3139">
        <w:rPr>
          <w:b/>
          <w:bCs/>
          <w:i w:val="0"/>
          <w:iCs w:val="0"/>
          <w:color w:val="767171"/>
          <w:sz w:val="24"/>
          <w:szCs w:val="24"/>
        </w:rPr>
        <w:instrText xml:space="preserve"> SEQ Tabla_No._ \* ARABIC </w:instrText>
      </w:r>
      <w:r w:rsidR="000B3139">
        <w:rPr>
          <w:b/>
          <w:bCs/>
          <w:i w:val="0"/>
          <w:iCs w:val="0"/>
          <w:color w:val="767171"/>
          <w:sz w:val="24"/>
          <w:szCs w:val="24"/>
        </w:rPr>
        <w:fldChar w:fldCharType="separate"/>
      </w:r>
      <w:r w:rsidR="00596844">
        <w:rPr>
          <w:b/>
          <w:bCs/>
          <w:i w:val="0"/>
          <w:iCs w:val="0"/>
          <w:noProof/>
          <w:color w:val="767171"/>
          <w:sz w:val="24"/>
          <w:szCs w:val="24"/>
        </w:rPr>
        <w:t>18</w:t>
      </w:r>
      <w:r w:rsidR="000B3139">
        <w:rPr>
          <w:b/>
          <w:bCs/>
          <w:i w:val="0"/>
          <w:iCs w:val="0"/>
          <w:color w:val="767171"/>
          <w:sz w:val="24"/>
          <w:szCs w:val="24"/>
        </w:rPr>
        <w:fldChar w:fldCharType="end"/>
      </w:r>
    </w:p>
    <w:p w14:paraId="206DF9A3" w14:textId="77777777" w:rsidR="003E50FF" w:rsidRPr="00D6279C" w:rsidRDefault="003E50FF" w:rsidP="00D6279C">
      <w:pPr>
        <w:pStyle w:val="Descripcin"/>
        <w:keepNext/>
        <w:jc w:val="center"/>
        <w:rPr>
          <w:i w:val="0"/>
          <w:iCs w:val="0"/>
          <w:color w:val="767171"/>
          <w:sz w:val="24"/>
          <w:szCs w:val="24"/>
        </w:rPr>
      </w:pPr>
      <w:r w:rsidRPr="00D6279C">
        <w:rPr>
          <w:i w:val="0"/>
          <w:iCs w:val="0"/>
          <w:color w:val="767171"/>
          <w:sz w:val="24"/>
          <w:szCs w:val="24"/>
        </w:rPr>
        <w:t xml:space="preserve">Auditorías Extraordinarias </w:t>
      </w:r>
      <w:r w:rsidR="00FC0EE7" w:rsidRPr="00D6279C">
        <w:rPr>
          <w:i w:val="0"/>
          <w:iCs w:val="0"/>
          <w:color w:val="767171"/>
          <w:sz w:val="24"/>
          <w:szCs w:val="24"/>
        </w:rPr>
        <w:t>Realizadas</w:t>
      </w:r>
    </w:p>
    <w:p w14:paraId="360EB443" w14:textId="77777777" w:rsidR="00FC0EE7" w:rsidRPr="00D6279C" w:rsidRDefault="00FC0EE7" w:rsidP="00D6279C">
      <w:pPr>
        <w:pStyle w:val="Descripcin"/>
        <w:keepNext/>
        <w:jc w:val="center"/>
        <w:rPr>
          <w:i w:val="0"/>
          <w:iCs w:val="0"/>
          <w:color w:val="767171"/>
          <w:sz w:val="24"/>
          <w:szCs w:val="24"/>
        </w:rPr>
      </w:pPr>
      <w:r w:rsidRPr="00D6279C">
        <w:rPr>
          <w:i w:val="0"/>
          <w:iCs w:val="0"/>
          <w:color w:val="767171"/>
          <w:sz w:val="24"/>
          <w:szCs w:val="24"/>
        </w:rPr>
        <w:t>Enero – Diciembre 2022</w:t>
      </w:r>
    </w:p>
    <w:tbl>
      <w:tblPr>
        <w:tblW w:w="8217" w:type="dxa"/>
        <w:tblCellMar>
          <w:left w:w="70" w:type="dxa"/>
          <w:right w:w="70" w:type="dxa"/>
        </w:tblCellMar>
        <w:tblLook w:val="04A0" w:firstRow="1" w:lastRow="0" w:firstColumn="1" w:lastColumn="0" w:noHBand="0" w:noVBand="1"/>
      </w:tblPr>
      <w:tblGrid>
        <w:gridCol w:w="727"/>
        <w:gridCol w:w="2065"/>
        <w:gridCol w:w="3685"/>
        <w:gridCol w:w="1740"/>
      </w:tblGrid>
      <w:tr w:rsidR="00FC0EE7" w:rsidRPr="00FC0EE7" w14:paraId="1F5C7176" w14:textId="77777777" w:rsidTr="009B4C32">
        <w:trPr>
          <w:trHeight w:val="19"/>
          <w:tblHeader/>
        </w:trPr>
        <w:tc>
          <w:tcPr>
            <w:tcW w:w="727" w:type="dxa"/>
            <w:tcBorders>
              <w:top w:val="single" w:sz="8" w:space="0" w:color="011C50"/>
              <w:left w:val="single" w:sz="8" w:space="0" w:color="011C50"/>
              <w:bottom w:val="single" w:sz="8" w:space="0" w:color="011C50"/>
              <w:right w:val="single" w:sz="8" w:space="0" w:color="011C50"/>
            </w:tcBorders>
            <w:shd w:val="clear" w:color="000000" w:fill="002060"/>
            <w:vAlign w:val="center"/>
            <w:hideMark/>
          </w:tcPr>
          <w:p w14:paraId="6D264435" w14:textId="77777777" w:rsidR="00FC0EE7" w:rsidRPr="00FC0EE7" w:rsidRDefault="00FC0EE7" w:rsidP="00FC0EE7">
            <w:pPr>
              <w:spacing w:after="0" w:line="360" w:lineRule="auto"/>
              <w:jc w:val="center"/>
              <w:rPr>
                <w:b/>
                <w:bCs/>
                <w:color w:val="FFFFFF"/>
                <w:spacing w:val="0"/>
                <w:lang w:val="es-DO" w:eastAsia="es-DO"/>
              </w:rPr>
            </w:pPr>
            <w:bookmarkStart w:id="59" w:name="_Hlk121315029" w:colFirst="2" w:colLast="3"/>
            <w:r w:rsidRPr="00FC0EE7">
              <w:rPr>
                <w:b/>
                <w:bCs/>
                <w:color w:val="FFFFFF"/>
                <w:spacing w:val="0"/>
                <w:lang w:val="es-DO" w:eastAsia="es-DO"/>
              </w:rPr>
              <w:t>No.</w:t>
            </w:r>
          </w:p>
        </w:tc>
        <w:tc>
          <w:tcPr>
            <w:tcW w:w="2065" w:type="dxa"/>
            <w:tcBorders>
              <w:top w:val="single" w:sz="8" w:space="0" w:color="011C50"/>
              <w:left w:val="nil"/>
              <w:bottom w:val="single" w:sz="8" w:space="0" w:color="011C50"/>
              <w:right w:val="single" w:sz="8" w:space="0" w:color="011C50"/>
            </w:tcBorders>
            <w:shd w:val="clear" w:color="000000" w:fill="002060"/>
            <w:vAlign w:val="center"/>
            <w:hideMark/>
          </w:tcPr>
          <w:p w14:paraId="7013853C" w14:textId="77777777" w:rsidR="00FC0EE7" w:rsidRPr="00FC0EE7" w:rsidRDefault="00FC0EE7" w:rsidP="00FC0EE7">
            <w:pPr>
              <w:spacing w:after="0" w:line="360" w:lineRule="auto"/>
              <w:jc w:val="center"/>
              <w:rPr>
                <w:b/>
                <w:bCs/>
                <w:color w:val="FFFFFF"/>
                <w:spacing w:val="0"/>
                <w:lang w:val="es-DO" w:eastAsia="es-DO"/>
              </w:rPr>
            </w:pPr>
            <w:r w:rsidRPr="00FC0EE7">
              <w:rPr>
                <w:b/>
                <w:bCs/>
                <w:color w:val="FFFFFF"/>
                <w:spacing w:val="0"/>
                <w:lang w:val="es-DO" w:eastAsia="es-DO"/>
              </w:rPr>
              <w:t>Fecha</w:t>
            </w:r>
          </w:p>
        </w:tc>
        <w:tc>
          <w:tcPr>
            <w:tcW w:w="3685" w:type="dxa"/>
            <w:tcBorders>
              <w:top w:val="single" w:sz="8" w:space="0" w:color="011C50"/>
              <w:left w:val="nil"/>
              <w:bottom w:val="single" w:sz="8" w:space="0" w:color="011C50"/>
              <w:right w:val="single" w:sz="8" w:space="0" w:color="011C50"/>
            </w:tcBorders>
            <w:shd w:val="clear" w:color="000000" w:fill="002060"/>
            <w:vAlign w:val="center"/>
            <w:hideMark/>
          </w:tcPr>
          <w:p w14:paraId="37EB42DD" w14:textId="77777777" w:rsidR="00FC0EE7" w:rsidRPr="00FC0EE7" w:rsidRDefault="00FC0EE7" w:rsidP="00FC0EE7">
            <w:pPr>
              <w:spacing w:after="0" w:line="360" w:lineRule="auto"/>
              <w:jc w:val="center"/>
              <w:rPr>
                <w:b/>
                <w:bCs/>
                <w:color w:val="FFFFFF"/>
                <w:spacing w:val="0"/>
                <w:lang w:val="es-DO" w:eastAsia="es-DO"/>
              </w:rPr>
            </w:pPr>
            <w:r w:rsidRPr="00FC0EE7">
              <w:rPr>
                <w:b/>
                <w:bCs/>
                <w:color w:val="FFFFFF"/>
                <w:spacing w:val="0"/>
                <w:lang w:val="es-DO" w:eastAsia="es-DO"/>
              </w:rPr>
              <w:t>Área</w:t>
            </w:r>
          </w:p>
        </w:tc>
        <w:tc>
          <w:tcPr>
            <w:tcW w:w="1740" w:type="dxa"/>
            <w:tcBorders>
              <w:top w:val="single" w:sz="8" w:space="0" w:color="011C50"/>
              <w:left w:val="nil"/>
              <w:bottom w:val="single" w:sz="8" w:space="0" w:color="011C50"/>
              <w:right w:val="single" w:sz="8" w:space="0" w:color="011C50"/>
            </w:tcBorders>
            <w:shd w:val="clear" w:color="000000" w:fill="002060"/>
            <w:vAlign w:val="center"/>
            <w:hideMark/>
          </w:tcPr>
          <w:p w14:paraId="5770D9B2" w14:textId="77777777" w:rsidR="00FC0EE7" w:rsidRPr="00FC0EE7" w:rsidRDefault="00FC0EE7" w:rsidP="00FC0EE7">
            <w:pPr>
              <w:spacing w:after="0" w:line="360" w:lineRule="auto"/>
              <w:jc w:val="center"/>
              <w:rPr>
                <w:b/>
                <w:bCs/>
                <w:color w:val="FFFFFF"/>
                <w:spacing w:val="0"/>
                <w:lang w:val="es-DO" w:eastAsia="es-DO"/>
              </w:rPr>
            </w:pPr>
            <w:r w:rsidRPr="00FC0EE7">
              <w:rPr>
                <w:b/>
                <w:bCs/>
                <w:color w:val="FFFFFF"/>
                <w:spacing w:val="0"/>
                <w:lang w:val="es-DO" w:eastAsia="es-DO"/>
              </w:rPr>
              <w:t>Informe</w:t>
            </w:r>
          </w:p>
        </w:tc>
      </w:tr>
      <w:tr w:rsidR="00FC0EE7" w:rsidRPr="00FC0EE7" w14:paraId="08C7FB05" w14:textId="77777777" w:rsidTr="009B4C32">
        <w:trPr>
          <w:trHeight w:val="19"/>
        </w:trPr>
        <w:tc>
          <w:tcPr>
            <w:tcW w:w="727" w:type="dxa"/>
            <w:tcBorders>
              <w:top w:val="nil"/>
              <w:left w:val="single" w:sz="8" w:space="0" w:color="011C50"/>
              <w:bottom w:val="single" w:sz="8" w:space="0" w:color="011C50"/>
              <w:right w:val="single" w:sz="8" w:space="0" w:color="011C50"/>
            </w:tcBorders>
            <w:vAlign w:val="center"/>
            <w:hideMark/>
          </w:tcPr>
          <w:p w14:paraId="38796FA5" w14:textId="77777777" w:rsidR="00FC0EE7" w:rsidRPr="00FC0EE7" w:rsidRDefault="00FC0EE7" w:rsidP="00FC0EE7">
            <w:pPr>
              <w:spacing w:after="0" w:line="360" w:lineRule="auto"/>
              <w:jc w:val="center"/>
              <w:rPr>
                <w:spacing w:val="0"/>
                <w:lang w:val="es-DO" w:eastAsia="es-DO"/>
              </w:rPr>
            </w:pPr>
            <w:r w:rsidRPr="00FC0EE7">
              <w:rPr>
                <w:spacing w:val="0"/>
                <w:lang w:val="es-DO" w:eastAsia="es-DO"/>
              </w:rPr>
              <w:t>1</w:t>
            </w:r>
          </w:p>
        </w:tc>
        <w:tc>
          <w:tcPr>
            <w:tcW w:w="2065" w:type="dxa"/>
            <w:tcBorders>
              <w:top w:val="nil"/>
              <w:left w:val="nil"/>
              <w:bottom w:val="single" w:sz="8" w:space="0" w:color="011C50"/>
              <w:right w:val="single" w:sz="8" w:space="0" w:color="011C50"/>
            </w:tcBorders>
            <w:vAlign w:val="center"/>
            <w:hideMark/>
          </w:tcPr>
          <w:p w14:paraId="25BCD420" w14:textId="77777777" w:rsidR="00FC0EE7" w:rsidRPr="00FC0EE7" w:rsidRDefault="00FC0EE7" w:rsidP="00FC0EE7">
            <w:pPr>
              <w:spacing w:after="0" w:line="360" w:lineRule="auto"/>
              <w:jc w:val="center"/>
              <w:rPr>
                <w:spacing w:val="0"/>
                <w:lang w:val="es-DO" w:eastAsia="es-DO"/>
              </w:rPr>
            </w:pPr>
            <w:r w:rsidRPr="00FC0EE7">
              <w:rPr>
                <w:spacing w:val="0"/>
                <w:lang w:val="es-DO" w:eastAsia="es-DO"/>
              </w:rPr>
              <w:t>25-ene-22</w:t>
            </w:r>
          </w:p>
        </w:tc>
        <w:tc>
          <w:tcPr>
            <w:tcW w:w="3685" w:type="dxa"/>
            <w:tcBorders>
              <w:top w:val="nil"/>
              <w:left w:val="nil"/>
              <w:bottom w:val="single" w:sz="8" w:space="0" w:color="011C50"/>
              <w:right w:val="single" w:sz="8" w:space="0" w:color="011C50"/>
            </w:tcBorders>
            <w:vAlign w:val="center"/>
            <w:hideMark/>
          </w:tcPr>
          <w:p w14:paraId="58229887" w14:textId="77777777" w:rsidR="00FC0EE7" w:rsidRPr="00FC0EE7" w:rsidRDefault="00FC0EE7" w:rsidP="00FC0EE7">
            <w:pPr>
              <w:spacing w:after="0" w:line="360" w:lineRule="auto"/>
              <w:jc w:val="both"/>
              <w:rPr>
                <w:spacing w:val="0"/>
                <w:lang w:val="es-DO" w:eastAsia="es-DO"/>
              </w:rPr>
            </w:pPr>
            <w:r w:rsidRPr="00FC0EE7">
              <w:rPr>
                <w:spacing w:val="0"/>
                <w:lang w:val="es-DO" w:eastAsia="es-DO"/>
              </w:rPr>
              <w:t>Evaluación de eficacia Gestión de Riesgos</w:t>
            </w:r>
          </w:p>
        </w:tc>
        <w:tc>
          <w:tcPr>
            <w:tcW w:w="1740" w:type="dxa"/>
            <w:tcBorders>
              <w:top w:val="nil"/>
              <w:left w:val="nil"/>
              <w:bottom w:val="single" w:sz="8" w:space="0" w:color="011C50"/>
              <w:right w:val="single" w:sz="8" w:space="0" w:color="011C50"/>
            </w:tcBorders>
            <w:vAlign w:val="center"/>
            <w:hideMark/>
          </w:tcPr>
          <w:p w14:paraId="42426921" w14:textId="77777777" w:rsidR="00FC0EE7" w:rsidRPr="00FC0EE7" w:rsidRDefault="00FC0EE7" w:rsidP="00FC0EE7">
            <w:pPr>
              <w:spacing w:after="0" w:line="360" w:lineRule="auto"/>
              <w:jc w:val="both"/>
              <w:rPr>
                <w:spacing w:val="0"/>
                <w:lang w:val="es-DO" w:eastAsia="es-DO"/>
              </w:rPr>
            </w:pPr>
            <w:r w:rsidRPr="00FC0EE7">
              <w:rPr>
                <w:spacing w:val="0"/>
                <w:lang w:val="es-DO" w:eastAsia="es-DO"/>
              </w:rPr>
              <w:t>AI-EXT-22-01</w:t>
            </w:r>
          </w:p>
        </w:tc>
      </w:tr>
      <w:tr w:rsidR="00FC0EE7" w:rsidRPr="00FC0EE7" w14:paraId="3C038E70" w14:textId="77777777" w:rsidTr="009B4C32">
        <w:trPr>
          <w:trHeight w:val="19"/>
        </w:trPr>
        <w:tc>
          <w:tcPr>
            <w:tcW w:w="727" w:type="dxa"/>
            <w:tcBorders>
              <w:top w:val="nil"/>
              <w:left w:val="single" w:sz="8" w:space="0" w:color="011C50"/>
              <w:bottom w:val="single" w:sz="8" w:space="0" w:color="011C50"/>
              <w:right w:val="single" w:sz="8" w:space="0" w:color="011C50"/>
            </w:tcBorders>
            <w:vAlign w:val="center"/>
            <w:hideMark/>
          </w:tcPr>
          <w:p w14:paraId="7AF5B519" w14:textId="77777777" w:rsidR="00FC0EE7" w:rsidRPr="00FC0EE7" w:rsidRDefault="00FC0EE7" w:rsidP="00FC0EE7">
            <w:pPr>
              <w:spacing w:after="0" w:line="360" w:lineRule="auto"/>
              <w:jc w:val="center"/>
              <w:rPr>
                <w:spacing w:val="0"/>
                <w:lang w:val="es-DO" w:eastAsia="es-DO"/>
              </w:rPr>
            </w:pPr>
            <w:r w:rsidRPr="00FC0EE7">
              <w:rPr>
                <w:spacing w:val="0"/>
                <w:lang w:val="es-DO" w:eastAsia="es-DO"/>
              </w:rPr>
              <w:t>2</w:t>
            </w:r>
          </w:p>
        </w:tc>
        <w:tc>
          <w:tcPr>
            <w:tcW w:w="2065" w:type="dxa"/>
            <w:tcBorders>
              <w:top w:val="nil"/>
              <w:left w:val="nil"/>
              <w:bottom w:val="single" w:sz="8" w:space="0" w:color="011C50"/>
              <w:right w:val="single" w:sz="8" w:space="0" w:color="011C50"/>
            </w:tcBorders>
            <w:vAlign w:val="center"/>
            <w:hideMark/>
          </w:tcPr>
          <w:p w14:paraId="3F316875" w14:textId="77777777" w:rsidR="00FC0EE7" w:rsidRPr="00FC0EE7" w:rsidRDefault="00FC0EE7" w:rsidP="00FC0EE7">
            <w:pPr>
              <w:spacing w:after="0" w:line="360" w:lineRule="auto"/>
              <w:jc w:val="center"/>
              <w:rPr>
                <w:spacing w:val="0"/>
                <w:lang w:val="es-DO" w:eastAsia="es-DO"/>
              </w:rPr>
            </w:pPr>
            <w:r w:rsidRPr="00FC0EE7">
              <w:rPr>
                <w:spacing w:val="0"/>
                <w:lang w:val="es-DO" w:eastAsia="es-DO"/>
              </w:rPr>
              <w:t>8-feb-22</w:t>
            </w:r>
          </w:p>
        </w:tc>
        <w:tc>
          <w:tcPr>
            <w:tcW w:w="3685" w:type="dxa"/>
            <w:tcBorders>
              <w:top w:val="nil"/>
              <w:left w:val="nil"/>
              <w:bottom w:val="single" w:sz="8" w:space="0" w:color="011C50"/>
              <w:right w:val="single" w:sz="8" w:space="0" w:color="011C50"/>
            </w:tcBorders>
            <w:vAlign w:val="center"/>
            <w:hideMark/>
          </w:tcPr>
          <w:p w14:paraId="65812B64" w14:textId="77777777" w:rsidR="00FC0EE7" w:rsidRPr="00FC0EE7" w:rsidRDefault="00FC0EE7" w:rsidP="00FC0EE7">
            <w:pPr>
              <w:spacing w:after="0" w:line="360" w:lineRule="auto"/>
              <w:jc w:val="both"/>
              <w:rPr>
                <w:spacing w:val="0"/>
                <w:lang w:val="es-DO" w:eastAsia="es-DO"/>
              </w:rPr>
            </w:pPr>
            <w:r w:rsidRPr="00FC0EE7">
              <w:rPr>
                <w:spacing w:val="0"/>
                <w:lang w:val="es-DO" w:eastAsia="es-DO"/>
              </w:rPr>
              <w:t>Cálculo Precio de Combustibles</w:t>
            </w:r>
          </w:p>
        </w:tc>
        <w:tc>
          <w:tcPr>
            <w:tcW w:w="1740" w:type="dxa"/>
            <w:tcBorders>
              <w:top w:val="nil"/>
              <w:left w:val="nil"/>
              <w:bottom w:val="single" w:sz="8" w:space="0" w:color="011C50"/>
              <w:right w:val="single" w:sz="8" w:space="0" w:color="011C50"/>
            </w:tcBorders>
            <w:vAlign w:val="center"/>
            <w:hideMark/>
          </w:tcPr>
          <w:p w14:paraId="276A81D5" w14:textId="77777777" w:rsidR="00FC0EE7" w:rsidRPr="00FC0EE7" w:rsidRDefault="00FC0EE7" w:rsidP="00FC0EE7">
            <w:pPr>
              <w:spacing w:after="0" w:line="360" w:lineRule="auto"/>
              <w:jc w:val="both"/>
              <w:rPr>
                <w:spacing w:val="0"/>
                <w:lang w:val="es-DO" w:eastAsia="es-DO"/>
              </w:rPr>
            </w:pPr>
            <w:r w:rsidRPr="00FC0EE7">
              <w:rPr>
                <w:spacing w:val="0"/>
                <w:lang w:val="es-DO" w:eastAsia="es-DO"/>
              </w:rPr>
              <w:t>AI-EXT-22-02</w:t>
            </w:r>
          </w:p>
        </w:tc>
      </w:tr>
      <w:tr w:rsidR="00FC0EE7" w:rsidRPr="00FC0EE7" w14:paraId="56BBAD70" w14:textId="77777777" w:rsidTr="009B4C32">
        <w:trPr>
          <w:trHeight w:val="19"/>
        </w:trPr>
        <w:tc>
          <w:tcPr>
            <w:tcW w:w="727" w:type="dxa"/>
            <w:tcBorders>
              <w:top w:val="nil"/>
              <w:left w:val="single" w:sz="8" w:space="0" w:color="011C50"/>
              <w:bottom w:val="single" w:sz="8" w:space="0" w:color="011C50"/>
              <w:right w:val="single" w:sz="8" w:space="0" w:color="011C50"/>
            </w:tcBorders>
            <w:vAlign w:val="center"/>
            <w:hideMark/>
          </w:tcPr>
          <w:p w14:paraId="6F7C3228" w14:textId="77777777" w:rsidR="00FC0EE7" w:rsidRPr="00FC0EE7" w:rsidRDefault="00FC0EE7" w:rsidP="00FC0EE7">
            <w:pPr>
              <w:spacing w:after="0" w:line="360" w:lineRule="auto"/>
              <w:jc w:val="center"/>
              <w:rPr>
                <w:spacing w:val="0"/>
                <w:lang w:val="es-DO" w:eastAsia="es-DO"/>
              </w:rPr>
            </w:pPr>
            <w:r w:rsidRPr="00FC0EE7">
              <w:rPr>
                <w:spacing w:val="0"/>
                <w:lang w:val="es-DO" w:eastAsia="es-DO"/>
              </w:rPr>
              <w:t>3</w:t>
            </w:r>
          </w:p>
        </w:tc>
        <w:tc>
          <w:tcPr>
            <w:tcW w:w="2065" w:type="dxa"/>
            <w:tcBorders>
              <w:top w:val="nil"/>
              <w:left w:val="nil"/>
              <w:bottom w:val="single" w:sz="8" w:space="0" w:color="011C50"/>
              <w:right w:val="single" w:sz="8" w:space="0" w:color="011C50"/>
            </w:tcBorders>
            <w:vAlign w:val="center"/>
            <w:hideMark/>
          </w:tcPr>
          <w:p w14:paraId="0A9D0FB6" w14:textId="77777777" w:rsidR="00FC0EE7" w:rsidRPr="00FC0EE7" w:rsidRDefault="00FC0EE7" w:rsidP="00FC0EE7">
            <w:pPr>
              <w:spacing w:after="0" w:line="360" w:lineRule="auto"/>
              <w:jc w:val="center"/>
              <w:rPr>
                <w:spacing w:val="0"/>
                <w:lang w:val="es-DO" w:eastAsia="es-DO"/>
              </w:rPr>
            </w:pPr>
            <w:r w:rsidRPr="00FC0EE7">
              <w:rPr>
                <w:spacing w:val="0"/>
                <w:lang w:val="es-DO" w:eastAsia="es-DO"/>
              </w:rPr>
              <w:t>9-feb-22</w:t>
            </w:r>
          </w:p>
        </w:tc>
        <w:tc>
          <w:tcPr>
            <w:tcW w:w="3685" w:type="dxa"/>
            <w:tcBorders>
              <w:top w:val="nil"/>
              <w:left w:val="nil"/>
              <w:bottom w:val="single" w:sz="8" w:space="0" w:color="011C50"/>
              <w:right w:val="single" w:sz="8" w:space="0" w:color="011C50"/>
            </w:tcBorders>
            <w:vAlign w:val="center"/>
            <w:hideMark/>
          </w:tcPr>
          <w:p w14:paraId="4670713D" w14:textId="77777777" w:rsidR="00FC0EE7" w:rsidRPr="00FC0EE7" w:rsidRDefault="00FC0EE7" w:rsidP="00FC0EE7">
            <w:pPr>
              <w:spacing w:after="0" w:line="360" w:lineRule="auto"/>
              <w:jc w:val="both"/>
              <w:rPr>
                <w:spacing w:val="0"/>
                <w:lang w:val="es-DO" w:eastAsia="es-DO"/>
              </w:rPr>
            </w:pPr>
            <w:r w:rsidRPr="00FC0EE7">
              <w:rPr>
                <w:spacing w:val="0"/>
                <w:lang w:val="es-DO" w:eastAsia="es-DO"/>
              </w:rPr>
              <w:t>Evaluación de eficacia DRRHH y DAIC</w:t>
            </w:r>
          </w:p>
        </w:tc>
        <w:tc>
          <w:tcPr>
            <w:tcW w:w="1740" w:type="dxa"/>
            <w:tcBorders>
              <w:top w:val="nil"/>
              <w:left w:val="nil"/>
              <w:bottom w:val="single" w:sz="8" w:space="0" w:color="011C50"/>
              <w:right w:val="single" w:sz="8" w:space="0" w:color="011C50"/>
            </w:tcBorders>
            <w:vAlign w:val="center"/>
            <w:hideMark/>
          </w:tcPr>
          <w:p w14:paraId="62B50CDF" w14:textId="77777777" w:rsidR="00FC0EE7" w:rsidRPr="00FC0EE7" w:rsidRDefault="00FC0EE7" w:rsidP="00FC0EE7">
            <w:pPr>
              <w:spacing w:after="0" w:line="360" w:lineRule="auto"/>
              <w:jc w:val="both"/>
              <w:rPr>
                <w:spacing w:val="0"/>
                <w:lang w:val="es-DO" w:eastAsia="es-DO"/>
              </w:rPr>
            </w:pPr>
            <w:r w:rsidRPr="00FC0EE7">
              <w:rPr>
                <w:spacing w:val="0"/>
                <w:lang w:val="es-DO" w:eastAsia="es-DO"/>
              </w:rPr>
              <w:t>AI-EXT-22-03</w:t>
            </w:r>
          </w:p>
        </w:tc>
      </w:tr>
      <w:tr w:rsidR="00FC0EE7" w:rsidRPr="00FC0EE7" w14:paraId="12BE4900" w14:textId="77777777" w:rsidTr="009B4C32">
        <w:trPr>
          <w:trHeight w:val="19"/>
        </w:trPr>
        <w:tc>
          <w:tcPr>
            <w:tcW w:w="727" w:type="dxa"/>
            <w:tcBorders>
              <w:top w:val="nil"/>
              <w:left w:val="single" w:sz="8" w:space="0" w:color="011C50"/>
              <w:bottom w:val="single" w:sz="8" w:space="0" w:color="011C50"/>
              <w:right w:val="single" w:sz="8" w:space="0" w:color="011C50"/>
            </w:tcBorders>
            <w:vAlign w:val="center"/>
            <w:hideMark/>
          </w:tcPr>
          <w:p w14:paraId="78F98723" w14:textId="77777777" w:rsidR="00FC0EE7" w:rsidRPr="00FC0EE7" w:rsidRDefault="00FC0EE7" w:rsidP="00FC0EE7">
            <w:pPr>
              <w:spacing w:after="0" w:line="360" w:lineRule="auto"/>
              <w:jc w:val="center"/>
              <w:rPr>
                <w:spacing w:val="0"/>
                <w:lang w:val="es-DO" w:eastAsia="es-DO"/>
              </w:rPr>
            </w:pPr>
            <w:r w:rsidRPr="00FC0EE7">
              <w:rPr>
                <w:spacing w:val="0"/>
                <w:lang w:val="es-DO" w:eastAsia="es-DO"/>
              </w:rPr>
              <w:t>4</w:t>
            </w:r>
          </w:p>
        </w:tc>
        <w:tc>
          <w:tcPr>
            <w:tcW w:w="2065" w:type="dxa"/>
            <w:tcBorders>
              <w:top w:val="nil"/>
              <w:left w:val="nil"/>
              <w:bottom w:val="single" w:sz="8" w:space="0" w:color="011C50"/>
              <w:right w:val="single" w:sz="8" w:space="0" w:color="011C50"/>
            </w:tcBorders>
            <w:vAlign w:val="center"/>
            <w:hideMark/>
          </w:tcPr>
          <w:p w14:paraId="17C247AC" w14:textId="77777777" w:rsidR="00FC0EE7" w:rsidRPr="00FC0EE7" w:rsidRDefault="00FC0EE7" w:rsidP="00FC0EE7">
            <w:pPr>
              <w:spacing w:after="0" w:line="360" w:lineRule="auto"/>
              <w:jc w:val="center"/>
              <w:rPr>
                <w:spacing w:val="0"/>
                <w:lang w:val="es-DO" w:eastAsia="es-DO"/>
              </w:rPr>
            </w:pPr>
            <w:r w:rsidRPr="00FC0EE7">
              <w:rPr>
                <w:spacing w:val="0"/>
                <w:lang w:val="es-DO" w:eastAsia="es-DO"/>
              </w:rPr>
              <w:t>3-mar-22</w:t>
            </w:r>
          </w:p>
        </w:tc>
        <w:tc>
          <w:tcPr>
            <w:tcW w:w="3685" w:type="dxa"/>
            <w:tcBorders>
              <w:top w:val="nil"/>
              <w:left w:val="nil"/>
              <w:bottom w:val="single" w:sz="8" w:space="0" w:color="011C50"/>
              <w:right w:val="single" w:sz="8" w:space="0" w:color="011C50"/>
            </w:tcBorders>
            <w:vAlign w:val="center"/>
            <w:hideMark/>
          </w:tcPr>
          <w:p w14:paraId="13445200" w14:textId="77777777" w:rsidR="00FC0EE7" w:rsidRPr="00FC0EE7" w:rsidRDefault="00FC0EE7" w:rsidP="00FC0EE7">
            <w:pPr>
              <w:spacing w:after="0" w:line="360" w:lineRule="auto"/>
              <w:jc w:val="both"/>
              <w:rPr>
                <w:spacing w:val="0"/>
                <w:lang w:val="es-DO" w:eastAsia="es-DO"/>
              </w:rPr>
            </w:pPr>
            <w:r w:rsidRPr="00FC0EE7">
              <w:rPr>
                <w:spacing w:val="0"/>
                <w:lang w:val="es-DO" w:eastAsia="es-DO"/>
              </w:rPr>
              <w:t>Control de Bienes</w:t>
            </w:r>
          </w:p>
        </w:tc>
        <w:tc>
          <w:tcPr>
            <w:tcW w:w="1740" w:type="dxa"/>
            <w:tcBorders>
              <w:top w:val="nil"/>
              <w:left w:val="nil"/>
              <w:bottom w:val="single" w:sz="8" w:space="0" w:color="011C50"/>
              <w:right w:val="single" w:sz="8" w:space="0" w:color="011C50"/>
            </w:tcBorders>
            <w:vAlign w:val="center"/>
            <w:hideMark/>
          </w:tcPr>
          <w:p w14:paraId="3F0A8C89" w14:textId="77777777" w:rsidR="00FC0EE7" w:rsidRPr="00FC0EE7" w:rsidRDefault="00FC0EE7" w:rsidP="00FC0EE7">
            <w:pPr>
              <w:spacing w:after="0" w:line="360" w:lineRule="auto"/>
              <w:jc w:val="both"/>
              <w:rPr>
                <w:spacing w:val="0"/>
                <w:lang w:val="es-DO" w:eastAsia="es-DO"/>
              </w:rPr>
            </w:pPr>
            <w:r w:rsidRPr="00FC0EE7">
              <w:rPr>
                <w:spacing w:val="0"/>
                <w:lang w:val="es-DO" w:eastAsia="es-DO"/>
              </w:rPr>
              <w:t>AI-EXT-22-04</w:t>
            </w:r>
          </w:p>
        </w:tc>
      </w:tr>
      <w:tr w:rsidR="00FC0EE7" w:rsidRPr="00FC0EE7" w14:paraId="65794834" w14:textId="77777777" w:rsidTr="009B4C32">
        <w:trPr>
          <w:trHeight w:val="19"/>
        </w:trPr>
        <w:tc>
          <w:tcPr>
            <w:tcW w:w="727" w:type="dxa"/>
            <w:tcBorders>
              <w:top w:val="nil"/>
              <w:left w:val="single" w:sz="8" w:space="0" w:color="011C50"/>
              <w:bottom w:val="single" w:sz="8" w:space="0" w:color="011C50"/>
              <w:right w:val="single" w:sz="8" w:space="0" w:color="011C50"/>
            </w:tcBorders>
            <w:vAlign w:val="center"/>
            <w:hideMark/>
          </w:tcPr>
          <w:p w14:paraId="290347B0" w14:textId="77777777" w:rsidR="00FC0EE7" w:rsidRPr="00FC0EE7" w:rsidRDefault="00FC0EE7" w:rsidP="00FC0EE7">
            <w:pPr>
              <w:spacing w:after="0" w:line="360" w:lineRule="auto"/>
              <w:jc w:val="center"/>
              <w:rPr>
                <w:spacing w:val="0"/>
                <w:lang w:val="es-DO" w:eastAsia="es-DO"/>
              </w:rPr>
            </w:pPr>
            <w:r w:rsidRPr="00FC0EE7">
              <w:rPr>
                <w:spacing w:val="0"/>
                <w:lang w:val="es-DO" w:eastAsia="es-DO"/>
              </w:rPr>
              <w:t>5</w:t>
            </w:r>
          </w:p>
        </w:tc>
        <w:tc>
          <w:tcPr>
            <w:tcW w:w="2065" w:type="dxa"/>
            <w:tcBorders>
              <w:top w:val="nil"/>
              <w:left w:val="nil"/>
              <w:bottom w:val="single" w:sz="8" w:space="0" w:color="011C50"/>
              <w:right w:val="single" w:sz="8" w:space="0" w:color="011C50"/>
            </w:tcBorders>
            <w:vAlign w:val="center"/>
            <w:hideMark/>
          </w:tcPr>
          <w:p w14:paraId="7DE1F7BC" w14:textId="77777777" w:rsidR="00FC0EE7" w:rsidRPr="00FC0EE7" w:rsidRDefault="00FC0EE7" w:rsidP="00FC0EE7">
            <w:pPr>
              <w:spacing w:after="0" w:line="360" w:lineRule="auto"/>
              <w:jc w:val="center"/>
              <w:rPr>
                <w:spacing w:val="0"/>
                <w:lang w:val="es-DO" w:eastAsia="es-DO"/>
              </w:rPr>
            </w:pPr>
            <w:r w:rsidRPr="00FC0EE7">
              <w:rPr>
                <w:spacing w:val="0"/>
                <w:lang w:val="es-DO" w:eastAsia="es-DO"/>
              </w:rPr>
              <w:t>28-feb-22</w:t>
            </w:r>
          </w:p>
        </w:tc>
        <w:tc>
          <w:tcPr>
            <w:tcW w:w="3685" w:type="dxa"/>
            <w:tcBorders>
              <w:top w:val="nil"/>
              <w:left w:val="nil"/>
              <w:bottom w:val="single" w:sz="8" w:space="0" w:color="011C50"/>
              <w:right w:val="single" w:sz="8" w:space="0" w:color="011C50"/>
            </w:tcBorders>
            <w:vAlign w:val="center"/>
            <w:hideMark/>
          </w:tcPr>
          <w:p w14:paraId="60E9EE77" w14:textId="77777777" w:rsidR="00FC0EE7" w:rsidRPr="00FC0EE7" w:rsidRDefault="00FC0EE7" w:rsidP="00FC0EE7">
            <w:pPr>
              <w:spacing w:after="0" w:line="360" w:lineRule="auto"/>
              <w:jc w:val="both"/>
              <w:rPr>
                <w:spacing w:val="0"/>
                <w:lang w:val="es-DO" w:eastAsia="es-DO"/>
              </w:rPr>
            </w:pPr>
            <w:r w:rsidRPr="00FC0EE7">
              <w:rPr>
                <w:spacing w:val="0"/>
                <w:lang w:val="es-DO" w:eastAsia="es-DO"/>
              </w:rPr>
              <w:t>Dirección Financiera</w:t>
            </w:r>
          </w:p>
        </w:tc>
        <w:tc>
          <w:tcPr>
            <w:tcW w:w="1740" w:type="dxa"/>
            <w:tcBorders>
              <w:top w:val="nil"/>
              <w:left w:val="nil"/>
              <w:bottom w:val="single" w:sz="8" w:space="0" w:color="011C50"/>
              <w:right w:val="single" w:sz="8" w:space="0" w:color="011C50"/>
            </w:tcBorders>
            <w:vAlign w:val="center"/>
            <w:hideMark/>
          </w:tcPr>
          <w:p w14:paraId="096E3F26" w14:textId="77777777" w:rsidR="00FC0EE7" w:rsidRPr="00FC0EE7" w:rsidRDefault="00FC0EE7" w:rsidP="00FC0EE7">
            <w:pPr>
              <w:spacing w:after="0" w:line="360" w:lineRule="auto"/>
              <w:jc w:val="both"/>
              <w:rPr>
                <w:spacing w:val="0"/>
                <w:lang w:val="es-DO" w:eastAsia="es-DO"/>
              </w:rPr>
            </w:pPr>
            <w:r w:rsidRPr="00FC0EE7">
              <w:rPr>
                <w:spacing w:val="0"/>
                <w:lang w:val="es-DO" w:eastAsia="es-DO"/>
              </w:rPr>
              <w:t>AI-EXT-22-05</w:t>
            </w:r>
          </w:p>
        </w:tc>
      </w:tr>
      <w:tr w:rsidR="00FC0EE7" w:rsidRPr="00FC0EE7" w14:paraId="00455CA2" w14:textId="77777777" w:rsidTr="009B4C32">
        <w:trPr>
          <w:trHeight w:val="19"/>
        </w:trPr>
        <w:tc>
          <w:tcPr>
            <w:tcW w:w="727" w:type="dxa"/>
            <w:tcBorders>
              <w:top w:val="nil"/>
              <w:left w:val="single" w:sz="8" w:space="0" w:color="011C50"/>
              <w:bottom w:val="single" w:sz="8" w:space="0" w:color="011C50"/>
              <w:right w:val="single" w:sz="8" w:space="0" w:color="011C50"/>
            </w:tcBorders>
            <w:vAlign w:val="center"/>
            <w:hideMark/>
          </w:tcPr>
          <w:p w14:paraId="78D3E3F4" w14:textId="77777777" w:rsidR="00FC0EE7" w:rsidRPr="00FC0EE7" w:rsidRDefault="00FC0EE7" w:rsidP="00FC0EE7">
            <w:pPr>
              <w:spacing w:after="0" w:line="360" w:lineRule="auto"/>
              <w:jc w:val="center"/>
              <w:rPr>
                <w:spacing w:val="0"/>
                <w:lang w:val="es-DO" w:eastAsia="es-DO"/>
              </w:rPr>
            </w:pPr>
            <w:r w:rsidRPr="00FC0EE7">
              <w:rPr>
                <w:spacing w:val="0"/>
                <w:lang w:val="es-DO" w:eastAsia="es-DO"/>
              </w:rPr>
              <w:t>6</w:t>
            </w:r>
          </w:p>
        </w:tc>
        <w:tc>
          <w:tcPr>
            <w:tcW w:w="2065" w:type="dxa"/>
            <w:tcBorders>
              <w:top w:val="nil"/>
              <w:left w:val="nil"/>
              <w:bottom w:val="single" w:sz="8" w:space="0" w:color="011C50"/>
              <w:right w:val="single" w:sz="8" w:space="0" w:color="011C50"/>
            </w:tcBorders>
            <w:vAlign w:val="center"/>
            <w:hideMark/>
          </w:tcPr>
          <w:p w14:paraId="73DD0B83" w14:textId="77777777" w:rsidR="00FC0EE7" w:rsidRPr="00FC0EE7" w:rsidRDefault="00FC0EE7" w:rsidP="00FC0EE7">
            <w:pPr>
              <w:spacing w:after="0" w:line="360" w:lineRule="auto"/>
              <w:jc w:val="center"/>
              <w:rPr>
                <w:spacing w:val="0"/>
                <w:lang w:val="es-DO" w:eastAsia="es-DO"/>
              </w:rPr>
            </w:pPr>
            <w:r w:rsidRPr="00FC0EE7">
              <w:rPr>
                <w:spacing w:val="0"/>
                <w:lang w:val="es-DO" w:eastAsia="es-DO"/>
              </w:rPr>
              <w:t>9-mar-22</w:t>
            </w:r>
          </w:p>
        </w:tc>
        <w:tc>
          <w:tcPr>
            <w:tcW w:w="3685" w:type="dxa"/>
            <w:tcBorders>
              <w:top w:val="nil"/>
              <w:left w:val="nil"/>
              <w:bottom w:val="single" w:sz="8" w:space="0" w:color="011C50"/>
              <w:right w:val="single" w:sz="8" w:space="0" w:color="011C50"/>
            </w:tcBorders>
            <w:vAlign w:val="center"/>
            <w:hideMark/>
          </w:tcPr>
          <w:p w14:paraId="020F94CF" w14:textId="77777777" w:rsidR="00FC0EE7" w:rsidRPr="00FC0EE7" w:rsidRDefault="00FC0EE7" w:rsidP="00FC0EE7">
            <w:pPr>
              <w:spacing w:after="0" w:line="360" w:lineRule="auto"/>
              <w:jc w:val="both"/>
              <w:rPr>
                <w:spacing w:val="0"/>
                <w:lang w:val="es-DO" w:eastAsia="es-DO"/>
              </w:rPr>
            </w:pPr>
            <w:r w:rsidRPr="00FC0EE7">
              <w:rPr>
                <w:spacing w:val="0"/>
                <w:lang w:val="es-DO" w:eastAsia="es-DO"/>
              </w:rPr>
              <w:t>Depto. Compras y Contrataciones. Compras Directas</w:t>
            </w:r>
          </w:p>
        </w:tc>
        <w:tc>
          <w:tcPr>
            <w:tcW w:w="1740" w:type="dxa"/>
            <w:tcBorders>
              <w:top w:val="nil"/>
              <w:left w:val="nil"/>
              <w:bottom w:val="single" w:sz="8" w:space="0" w:color="011C50"/>
              <w:right w:val="single" w:sz="8" w:space="0" w:color="011C50"/>
            </w:tcBorders>
            <w:vAlign w:val="center"/>
            <w:hideMark/>
          </w:tcPr>
          <w:p w14:paraId="2ACC7230" w14:textId="77777777" w:rsidR="00FC0EE7" w:rsidRPr="00FC0EE7" w:rsidRDefault="00FC0EE7" w:rsidP="00FC0EE7">
            <w:pPr>
              <w:spacing w:after="0" w:line="360" w:lineRule="auto"/>
              <w:jc w:val="both"/>
              <w:rPr>
                <w:spacing w:val="0"/>
                <w:lang w:val="es-DO" w:eastAsia="es-DO"/>
              </w:rPr>
            </w:pPr>
            <w:r w:rsidRPr="00FC0EE7">
              <w:rPr>
                <w:spacing w:val="0"/>
                <w:lang w:val="es-DO" w:eastAsia="es-DO"/>
              </w:rPr>
              <w:t>AI-EXT-22-06</w:t>
            </w:r>
          </w:p>
        </w:tc>
      </w:tr>
      <w:tr w:rsidR="00FC0EE7" w:rsidRPr="00FC0EE7" w14:paraId="6797E1B2" w14:textId="77777777" w:rsidTr="009B4C32">
        <w:trPr>
          <w:trHeight w:val="19"/>
        </w:trPr>
        <w:tc>
          <w:tcPr>
            <w:tcW w:w="727" w:type="dxa"/>
            <w:tcBorders>
              <w:top w:val="nil"/>
              <w:left w:val="single" w:sz="8" w:space="0" w:color="011C50"/>
              <w:bottom w:val="single" w:sz="8" w:space="0" w:color="011C50"/>
              <w:right w:val="single" w:sz="8" w:space="0" w:color="011C50"/>
            </w:tcBorders>
            <w:vAlign w:val="center"/>
            <w:hideMark/>
          </w:tcPr>
          <w:p w14:paraId="7FFF5803" w14:textId="77777777" w:rsidR="00FC0EE7" w:rsidRPr="00FC0EE7" w:rsidRDefault="00FC0EE7" w:rsidP="00FC0EE7">
            <w:pPr>
              <w:spacing w:after="0" w:line="360" w:lineRule="auto"/>
              <w:jc w:val="center"/>
              <w:rPr>
                <w:spacing w:val="0"/>
                <w:lang w:val="es-DO" w:eastAsia="es-DO"/>
              </w:rPr>
            </w:pPr>
            <w:r w:rsidRPr="00FC0EE7">
              <w:rPr>
                <w:spacing w:val="0"/>
                <w:lang w:val="es-DO" w:eastAsia="es-DO"/>
              </w:rPr>
              <w:t>7</w:t>
            </w:r>
          </w:p>
        </w:tc>
        <w:tc>
          <w:tcPr>
            <w:tcW w:w="2065" w:type="dxa"/>
            <w:tcBorders>
              <w:top w:val="nil"/>
              <w:left w:val="nil"/>
              <w:bottom w:val="single" w:sz="8" w:space="0" w:color="011C50"/>
              <w:right w:val="single" w:sz="8" w:space="0" w:color="011C50"/>
            </w:tcBorders>
            <w:vAlign w:val="center"/>
            <w:hideMark/>
          </w:tcPr>
          <w:p w14:paraId="01E06EE5" w14:textId="77777777" w:rsidR="00FC0EE7" w:rsidRPr="00FC0EE7" w:rsidRDefault="00FC0EE7" w:rsidP="00FC0EE7">
            <w:pPr>
              <w:spacing w:after="0" w:line="360" w:lineRule="auto"/>
              <w:jc w:val="center"/>
              <w:rPr>
                <w:spacing w:val="0"/>
                <w:lang w:val="es-DO" w:eastAsia="es-DO"/>
              </w:rPr>
            </w:pPr>
            <w:r w:rsidRPr="00FC0EE7">
              <w:rPr>
                <w:spacing w:val="0"/>
                <w:lang w:val="es-DO" w:eastAsia="es-DO"/>
              </w:rPr>
              <w:t>14-mar-22</w:t>
            </w:r>
          </w:p>
        </w:tc>
        <w:tc>
          <w:tcPr>
            <w:tcW w:w="3685" w:type="dxa"/>
            <w:tcBorders>
              <w:top w:val="nil"/>
              <w:left w:val="nil"/>
              <w:bottom w:val="single" w:sz="8" w:space="0" w:color="011C50"/>
              <w:right w:val="single" w:sz="8" w:space="0" w:color="011C50"/>
            </w:tcBorders>
            <w:vAlign w:val="center"/>
            <w:hideMark/>
          </w:tcPr>
          <w:p w14:paraId="1A0AF62D" w14:textId="77777777" w:rsidR="00FC0EE7" w:rsidRPr="00FC0EE7" w:rsidRDefault="00FC0EE7" w:rsidP="00FC0EE7">
            <w:pPr>
              <w:spacing w:after="0" w:line="360" w:lineRule="auto"/>
              <w:jc w:val="both"/>
              <w:rPr>
                <w:spacing w:val="0"/>
                <w:lang w:val="es-DO" w:eastAsia="es-DO"/>
              </w:rPr>
            </w:pPr>
            <w:r w:rsidRPr="00FC0EE7">
              <w:rPr>
                <w:spacing w:val="0"/>
                <w:lang w:val="es-DO" w:eastAsia="es-DO"/>
              </w:rPr>
              <w:t>Evaluación de eficacia SCRGAS</w:t>
            </w:r>
          </w:p>
        </w:tc>
        <w:tc>
          <w:tcPr>
            <w:tcW w:w="1740" w:type="dxa"/>
            <w:tcBorders>
              <w:top w:val="nil"/>
              <w:left w:val="nil"/>
              <w:bottom w:val="single" w:sz="8" w:space="0" w:color="011C50"/>
              <w:right w:val="single" w:sz="8" w:space="0" w:color="011C50"/>
            </w:tcBorders>
            <w:vAlign w:val="center"/>
            <w:hideMark/>
          </w:tcPr>
          <w:p w14:paraId="3192CB8E" w14:textId="77777777" w:rsidR="00FC0EE7" w:rsidRPr="00FC0EE7" w:rsidRDefault="00FC0EE7" w:rsidP="00FC0EE7">
            <w:pPr>
              <w:spacing w:after="0" w:line="360" w:lineRule="auto"/>
              <w:jc w:val="both"/>
              <w:rPr>
                <w:spacing w:val="0"/>
                <w:lang w:val="es-DO" w:eastAsia="es-DO"/>
              </w:rPr>
            </w:pPr>
            <w:r w:rsidRPr="00FC0EE7">
              <w:rPr>
                <w:spacing w:val="0"/>
                <w:lang w:val="es-DO" w:eastAsia="es-DO"/>
              </w:rPr>
              <w:t>AI-EXT-22-07</w:t>
            </w:r>
          </w:p>
        </w:tc>
      </w:tr>
      <w:tr w:rsidR="00FC0EE7" w:rsidRPr="00FC0EE7" w14:paraId="53A73753" w14:textId="77777777" w:rsidTr="009B4C32">
        <w:trPr>
          <w:trHeight w:val="19"/>
        </w:trPr>
        <w:tc>
          <w:tcPr>
            <w:tcW w:w="727" w:type="dxa"/>
            <w:tcBorders>
              <w:top w:val="nil"/>
              <w:left w:val="single" w:sz="8" w:space="0" w:color="011C50"/>
              <w:bottom w:val="single" w:sz="8" w:space="0" w:color="011C50"/>
              <w:right w:val="single" w:sz="8" w:space="0" w:color="011C50"/>
            </w:tcBorders>
            <w:vAlign w:val="center"/>
            <w:hideMark/>
          </w:tcPr>
          <w:p w14:paraId="48BA6512" w14:textId="77777777" w:rsidR="00FC0EE7" w:rsidRPr="00FC0EE7" w:rsidRDefault="00FC0EE7" w:rsidP="00FC0EE7">
            <w:pPr>
              <w:spacing w:after="0" w:line="360" w:lineRule="auto"/>
              <w:jc w:val="center"/>
              <w:rPr>
                <w:spacing w:val="0"/>
                <w:lang w:val="es-DO" w:eastAsia="es-DO"/>
              </w:rPr>
            </w:pPr>
            <w:r w:rsidRPr="00FC0EE7">
              <w:rPr>
                <w:spacing w:val="0"/>
                <w:lang w:val="es-DO" w:eastAsia="es-DO"/>
              </w:rPr>
              <w:t>8</w:t>
            </w:r>
          </w:p>
        </w:tc>
        <w:tc>
          <w:tcPr>
            <w:tcW w:w="2065" w:type="dxa"/>
            <w:tcBorders>
              <w:top w:val="nil"/>
              <w:left w:val="nil"/>
              <w:bottom w:val="single" w:sz="8" w:space="0" w:color="011C50"/>
              <w:right w:val="single" w:sz="8" w:space="0" w:color="011C50"/>
            </w:tcBorders>
            <w:vAlign w:val="center"/>
            <w:hideMark/>
          </w:tcPr>
          <w:p w14:paraId="31C44399" w14:textId="77777777" w:rsidR="00FC0EE7" w:rsidRPr="00FC0EE7" w:rsidRDefault="00FC0EE7" w:rsidP="00FC0EE7">
            <w:pPr>
              <w:spacing w:after="0" w:line="360" w:lineRule="auto"/>
              <w:jc w:val="center"/>
              <w:rPr>
                <w:spacing w:val="0"/>
                <w:lang w:val="es-DO" w:eastAsia="es-DO"/>
              </w:rPr>
            </w:pPr>
            <w:r w:rsidRPr="00FC0EE7">
              <w:rPr>
                <w:spacing w:val="0"/>
                <w:lang w:val="es-DO" w:eastAsia="es-DO"/>
              </w:rPr>
              <w:t>14-mar-22</w:t>
            </w:r>
          </w:p>
        </w:tc>
        <w:tc>
          <w:tcPr>
            <w:tcW w:w="3685" w:type="dxa"/>
            <w:tcBorders>
              <w:top w:val="nil"/>
              <w:left w:val="nil"/>
              <w:bottom w:val="single" w:sz="8" w:space="0" w:color="011C50"/>
              <w:right w:val="single" w:sz="8" w:space="0" w:color="011C50"/>
            </w:tcBorders>
            <w:vAlign w:val="center"/>
            <w:hideMark/>
          </w:tcPr>
          <w:p w14:paraId="5162192D" w14:textId="77777777" w:rsidR="00FC0EE7" w:rsidRPr="00FC0EE7" w:rsidRDefault="00FC0EE7" w:rsidP="00FC0EE7">
            <w:pPr>
              <w:spacing w:after="0" w:line="360" w:lineRule="auto"/>
              <w:jc w:val="both"/>
              <w:rPr>
                <w:spacing w:val="0"/>
                <w:lang w:val="es-DO" w:eastAsia="es-DO"/>
              </w:rPr>
            </w:pPr>
            <w:r w:rsidRPr="00FC0EE7">
              <w:rPr>
                <w:spacing w:val="0"/>
                <w:lang w:val="es-DO" w:eastAsia="es-DO"/>
              </w:rPr>
              <w:t>Gestión de Parqueos</w:t>
            </w:r>
          </w:p>
        </w:tc>
        <w:tc>
          <w:tcPr>
            <w:tcW w:w="1740" w:type="dxa"/>
            <w:tcBorders>
              <w:top w:val="nil"/>
              <w:left w:val="nil"/>
              <w:bottom w:val="single" w:sz="8" w:space="0" w:color="011C50"/>
              <w:right w:val="single" w:sz="8" w:space="0" w:color="011C50"/>
            </w:tcBorders>
            <w:vAlign w:val="center"/>
            <w:hideMark/>
          </w:tcPr>
          <w:p w14:paraId="3B6CAFF6" w14:textId="77777777" w:rsidR="00FC0EE7" w:rsidRPr="00FC0EE7" w:rsidRDefault="00FC0EE7" w:rsidP="00FC0EE7">
            <w:pPr>
              <w:spacing w:after="0" w:line="360" w:lineRule="auto"/>
              <w:jc w:val="both"/>
              <w:rPr>
                <w:spacing w:val="0"/>
                <w:lang w:val="es-DO" w:eastAsia="es-DO"/>
              </w:rPr>
            </w:pPr>
            <w:r w:rsidRPr="00FC0EE7">
              <w:rPr>
                <w:spacing w:val="0"/>
                <w:lang w:val="es-DO" w:eastAsia="es-DO"/>
              </w:rPr>
              <w:t>AI-EXT-22-08</w:t>
            </w:r>
          </w:p>
        </w:tc>
      </w:tr>
      <w:tr w:rsidR="00FC0EE7" w:rsidRPr="00FC0EE7" w14:paraId="4A16B7A6" w14:textId="77777777" w:rsidTr="009B4C32">
        <w:trPr>
          <w:trHeight w:val="19"/>
        </w:trPr>
        <w:tc>
          <w:tcPr>
            <w:tcW w:w="727" w:type="dxa"/>
            <w:tcBorders>
              <w:top w:val="nil"/>
              <w:left w:val="single" w:sz="8" w:space="0" w:color="011C50"/>
              <w:bottom w:val="single" w:sz="8" w:space="0" w:color="011C50"/>
              <w:right w:val="single" w:sz="8" w:space="0" w:color="011C50"/>
            </w:tcBorders>
            <w:vAlign w:val="center"/>
            <w:hideMark/>
          </w:tcPr>
          <w:p w14:paraId="51024584" w14:textId="77777777" w:rsidR="00FC0EE7" w:rsidRPr="00FC0EE7" w:rsidRDefault="00FC0EE7" w:rsidP="00FC0EE7">
            <w:pPr>
              <w:spacing w:after="0" w:line="360" w:lineRule="auto"/>
              <w:jc w:val="center"/>
              <w:rPr>
                <w:spacing w:val="0"/>
                <w:lang w:val="es-DO" w:eastAsia="es-DO"/>
              </w:rPr>
            </w:pPr>
            <w:r w:rsidRPr="00FC0EE7">
              <w:rPr>
                <w:spacing w:val="0"/>
                <w:lang w:val="es-DO" w:eastAsia="es-DO"/>
              </w:rPr>
              <w:t>9</w:t>
            </w:r>
          </w:p>
        </w:tc>
        <w:tc>
          <w:tcPr>
            <w:tcW w:w="2065" w:type="dxa"/>
            <w:tcBorders>
              <w:top w:val="nil"/>
              <w:left w:val="nil"/>
              <w:bottom w:val="single" w:sz="8" w:space="0" w:color="011C50"/>
              <w:right w:val="single" w:sz="8" w:space="0" w:color="011C50"/>
            </w:tcBorders>
            <w:vAlign w:val="center"/>
            <w:hideMark/>
          </w:tcPr>
          <w:p w14:paraId="5F31B50A" w14:textId="77777777" w:rsidR="00FC0EE7" w:rsidRPr="00FC0EE7" w:rsidRDefault="00FC0EE7" w:rsidP="00FC0EE7">
            <w:pPr>
              <w:spacing w:after="0" w:line="360" w:lineRule="auto"/>
              <w:jc w:val="center"/>
              <w:rPr>
                <w:spacing w:val="0"/>
                <w:lang w:val="es-DO" w:eastAsia="es-DO"/>
              </w:rPr>
            </w:pPr>
            <w:r w:rsidRPr="00FC0EE7">
              <w:rPr>
                <w:spacing w:val="0"/>
                <w:lang w:val="es-DO" w:eastAsia="es-DO"/>
              </w:rPr>
              <w:t>7-abr-22</w:t>
            </w:r>
          </w:p>
        </w:tc>
        <w:tc>
          <w:tcPr>
            <w:tcW w:w="3685" w:type="dxa"/>
            <w:tcBorders>
              <w:top w:val="nil"/>
              <w:left w:val="nil"/>
              <w:bottom w:val="single" w:sz="8" w:space="0" w:color="011C50"/>
              <w:right w:val="single" w:sz="8" w:space="0" w:color="011C50"/>
            </w:tcBorders>
            <w:vAlign w:val="center"/>
            <w:hideMark/>
          </w:tcPr>
          <w:p w14:paraId="10FB238B" w14:textId="77777777" w:rsidR="00FC0EE7" w:rsidRPr="00FC0EE7" w:rsidRDefault="00FC0EE7" w:rsidP="00FC0EE7">
            <w:pPr>
              <w:spacing w:after="0" w:line="360" w:lineRule="auto"/>
              <w:jc w:val="both"/>
              <w:rPr>
                <w:spacing w:val="0"/>
                <w:lang w:val="es-DO" w:eastAsia="es-DO"/>
              </w:rPr>
            </w:pPr>
            <w:r w:rsidRPr="00FC0EE7">
              <w:rPr>
                <w:spacing w:val="0"/>
                <w:lang w:val="es-DO" w:eastAsia="es-DO"/>
              </w:rPr>
              <w:t>Depto. Mejoras y Gestión de Mejoras</w:t>
            </w:r>
          </w:p>
        </w:tc>
        <w:tc>
          <w:tcPr>
            <w:tcW w:w="1740" w:type="dxa"/>
            <w:tcBorders>
              <w:top w:val="nil"/>
              <w:left w:val="nil"/>
              <w:bottom w:val="single" w:sz="8" w:space="0" w:color="011C50"/>
              <w:right w:val="single" w:sz="8" w:space="0" w:color="011C50"/>
            </w:tcBorders>
            <w:vAlign w:val="center"/>
            <w:hideMark/>
          </w:tcPr>
          <w:p w14:paraId="0D8F35FC" w14:textId="77777777" w:rsidR="00FC0EE7" w:rsidRPr="00FC0EE7" w:rsidRDefault="00FC0EE7" w:rsidP="00FC0EE7">
            <w:pPr>
              <w:spacing w:after="0" w:line="360" w:lineRule="auto"/>
              <w:jc w:val="both"/>
              <w:rPr>
                <w:spacing w:val="0"/>
                <w:lang w:val="es-DO" w:eastAsia="es-DO"/>
              </w:rPr>
            </w:pPr>
            <w:r w:rsidRPr="00FC0EE7">
              <w:rPr>
                <w:spacing w:val="0"/>
                <w:lang w:val="es-DO" w:eastAsia="es-DO"/>
              </w:rPr>
              <w:t>AI-EXT-22-09</w:t>
            </w:r>
          </w:p>
        </w:tc>
      </w:tr>
      <w:tr w:rsidR="00FC0EE7" w:rsidRPr="00FC0EE7" w14:paraId="539D6C2D" w14:textId="77777777" w:rsidTr="009B4C32">
        <w:trPr>
          <w:trHeight w:val="19"/>
        </w:trPr>
        <w:tc>
          <w:tcPr>
            <w:tcW w:w="727" w:type="dxa"/>
            <w:tcBorders>
              <w:top w:val="nil"/>
              <w:left w:val="single" w:sz="8" w:space="0" w:color="011C50"/>
              <w:bottom w:val="single" w:sz="8" w:space="0" w:color="011C50"/>
              <w:right w:val="single" w:sz="8" w:space="0" w:color="011C50"/>
            </w:tcBorders>
            <w:vAlign w:val="center"/>
            <w:hideMark/>
          </w:tcPr>
          <w:p w14:paraId="6490307F" w14:textId="77777777" w:rsidR="00FC0EE7" w:rsidRPr="00FC0EE7" w:rsidRDefault="00FC0EE7" w:rsidP="00FC0EE7">
            <w:pPr>
              <w:spacing w:after="0" w:line="360" w:lineRule="auto"/>
              <w:jc w:val="center"/>
              <w:rPr>
                <w:spacing w:val="0"/>
                <w:lang w:val="es-DO" w:eastAsia="es-DO"/>
              </w:rPr>
            </w:pPr>
            <w:r w:rsidRPr="00FC0EE7">
              <w:rPr>
                <w:spacing w:val="0"/>
                <w:lang w:val="es-DO" w:eastAsia="es-DO"/>
              </w:rPr>
              <w:t>10</w:t>
            </w:r>
          </w:p>
        </w:tc>
        <w:tc>
          <w:tcPr>
            <w:tcW w:w="2065" w:type="dxa"/>
            <w:tcBorders>
              <w:top w:val="nil"/>
              <w:left w:val="nil"/>
              <w:bottom w:val="single" w:sz="8" w:space="0" w:color="011C50"/>
              <w:right w:val="single" w:sz="8" w:space="0" w:color="011C50"/>
            </w:tcBorders>
            <w:vAlign w:val="center"/>
            <w:hideMark/>
          </w:tcPr>
          <w:p w14:paraId="0AA16623" w14:textId="77777777" w:rsidR="00FC0EE7" w:rsidRPr="00FC0EE7" w:rsidRDefault="00FC0EE7" w:rsidP="00FC0EE7">
            <w:pPr>
              <w:spacing w:after="0" w:line="360" w:lineRule="auto"/>
              <w:jc w:val="center"/>
              <w:rPr>
                <w:spacing w:val="0"/>
                <w:lang w:val="es-DO" w:eastAsia="es-DO"/>
              </w:rPr>
            </w:pPr>
            <w:r w:rsidRPr="00FC0EE7">
              <w:rPr>
                <w:spacing w:val="0"/>
                <w:lang w:val="es-DO" w:eastAsia="es-DO"/>
              </w:rPr>
              <w:t>8-abr-22</w:t>
            </w:r>
          </w:p>
        </w:tc>
        <w:tc>
          <w:tcPr>
            <w:tcW w:w="3685" w:type="dxa"/>
            <w:tcBorders>
              <w:top w:val="nil"/>
              <w:left w:val="nil"/>
              <w:bottom w:val="single" w:sz="8" w:space="0" w:color="011C50"/>
              <w:right w:val="single" w:sz="8" w:space="0" w:color="011C50"/>
            </w:tcBorders>
            <w:vAlign w:val="center"/>
            <w:hideMark/>
          </w:tcPr>
          <w:p w14:paraId="6CD7F2B3" w14:textId="77777777" w:rsidR="00FC0EE7" w:rsidRPr="00FC0EE7" w:rsidRDefault="00FC0EE7" w:rsidP="00FC0EE7">
            <w:pPr>
              <w:spacing w:after="0" w:line="360" w:lineRule="auto"/>
              <w:jc w:val="both"/>
              <w:rPr>
                <w:spacing w:val="0"/>
                <w:lang w:val="es-DO" w:eastAsia="es-DO"/>
              </w:rPr>
            </w:pPr>
            <w:r w:rsidRPr="00FC0EE7">
              <w:rPr>
                <w:spacing w:val="0"/>
                <w:lang w:val="es-DO" w:eastAsia="es-DO"/>
              </w:rPr>
              <w:t>Evaluación de eficacia Depto. Análisis y Documentación de Procesos</w:t>
            </w:r>
          </w:p>
        </w:tc>
        <w:tc>
          <w:tcPr>
            <w:tcW w:w="1740" w:type="dxa"/>
            <w:tcBorders>
              <w:top w:val="nil"/>
              <w:left w:val="nil"/>
              <w:bottom w:val="single" w:sz="8" w:space="0" w:color="011C50"/>
              <w:right w:val="single" w:sz="8" w:space="0" w:color="011C50"/>
            </w:tcBorders>
            <w:vAlign w:val="center"/>
            <w:hideMark/>
          </w:tcPr>
          <w:p w14:paraId="3386C0C1" w14:textId="77777777" w:rsidR="00FC0EE7" w:rsidRPr="00FC0EE7" w:rsidRDefault="00FC0EE7" w:rsidP="00FC0EE7">
            <w:pPr>
              <w:spacing w:after="0" w:line="360" w:lineRule="auto"/>
              <w:jc w:val="both"/>
              <w:rPr>
                <w:spacing w:val="0"/>
                <w:lang w:val="es-DO" w:eastAsia="es-DO"/>
              </w:rPr>
            </w:pPr>
            <w:r w:rsidRPr="00FC0EE7">
              <w:rPr>
                <w:spacing w:val="0"/>
                <w:lang w:val="es-DO" w:eastAsia="es-DO"/>
              </w:rPr>
              <w:t>AI-EXT-22-10</w:t>
            </w:r>
          </w:p>
        </w:tc>
      </w:tr>
      <w:tr w:rsidR="00FC0EE7" w:rsidRPr="00FC0EE7" w14:paraId="2AFE4028" w14:textId="77777777" w:rsidTr="009B4C32">
        <w:trPr>
          <w:trHeight w:val="19"/>
        </w:trPr>
        <w:tc>
          <w:tcPr>
            <w:tcW w:w="727" w:type="dxa"/>
            <w:tcBorders>
              <w:top w:val="nil"/>
              <w:left w:val="single" w:sz="8" w:space="0" w:color="011C50"/>
              <w:bottom w:val="single" w:sz="8" w:space="0" w:color="011C50"/>
              <w:right w:val="single" w:sz="8" w:space="0" w:color="011C50"/>
            </w:tcBorders>
            <w:vAlign w:val="center"/>
            <w:hideMark/>
          </w:tcPr>
          <w:p w14:paraId="594BDFCD" w14:textId="77777777" w:rsidR="00FC0EE7" w:rsidRPr="00FC0EE7" w:rsidRDefault="00FC0EE7" w:rsidP="00FC0EE7">
            <w:pPr>
              <w:spacing w:after="0" w:line="360" w:lineRule="auto"/>
              <w:jc w:val="center"/>
              <w:rPr>
                <w:spacing w:val="0"/>
                <w:lang w:val="es-DO" w:eastAsia="es-DO"/>
              </w:rPr>
            </w:pPr>
            <w:r w:rsidRPr="00FC0EE7">
              <w:rPr>
                <w:spacing w:val="0"/>
                <w:lang w:val="es-DO" w:eastAsia="es-DO"/>
              </w:rPr>
              <w:t>11</w:t>
            </w:r>
          </w:p>
        </w:tc>
        <w:tc>
          <w:tcPr>
            <w:tcW w:w="2065" w:type="dxa"/>
            <w:tcBorders>
              <w:top w:val="nil"/>
              <w:left w:val="nil"/>
              <w:bottom w:val="single" w:sz="8" w:space="0" w:color="011C50"/>
              <w:right w:val="single" w:sz="8" w:space="0" w:color="011C50"/>
            </w:tcBorders>
            <w:vAlign w:val="center"/>
            <w:hideMark/>
          </w:tcPr>
          <w:p w14:paraId="4ED59310" w14:textId="77777777" w:rsidR="00FC0EE7" w:rsidRPr="00FC0EE7" w:rsidRDefault="00FC0EE7" w:rsidP="00FC0EE7">
            <w:pPr>
              <w:spacing w:after="0" w:line="360" w:lineRule="auto"/>
              <w:jc w:val="center"/>
              <w:rPr>
                <w:spacing w:val="0"/>
                <w:lang w:val="es-DO" w:eastAsia="es-DO"/>
              </w:rPr>
            </w:pPr>
            <w:r w:rsidRPr="00FC0EE7">
              <w:rPr>
                <w:spacing w:val="0"/>
                <w:lang w:val="es-DO" w:eastAsia="es-DO"/>
              </w:rPr>
              <w:t>27-abr-22</w:t>
            </w:r>
          </w:p>
        </w:tc>
        <w:tc>
          <w:tcPr>
            <w:tcW w:w="3685" w:type="dxa"/>
            <w:tcBorders>
              <w:top w:val="nil"/>
              <w:left w:val="nil"/>
              <w:bottom w:val="single" w:sz="8" w:space="0" w:color="011C50"/>
              <w:right w:val="single" w:sz="8" w:space="0" w:color="011C50"/>
            </w:tcBorders>
            <w:vAlign w:val="center"/>
            <w:hideMark/>
          </w:tcPr>
          <w:p w14:paraId="7277B39D" w14:textId="77777777" w:rsidR="00FC0EE7" w:rsidRPr="00FC0EE7" w:rsidRDefault="00FC0EE7" w:rsidP="00FC0EE7">
            <w:pPr>
              <w:spacing w:after="0" w:line="360" w:lineRule="auto"/>
              <w:jc w:val="both"/>
              <w:rPr>
                <w:spacing w:val="0"/>
                <w:lang w:val="es-DO" w:eastAsia="es-DO"/>
              </w:rPr>
            </w:pPr>
            <w:r w:rsidRPr="00FC0EE7">
              <w:rPr>
                <w:spacing w:val="0"/>
                <w:lang w:val="es-DO" w:eastAsia="es-DO"/>
              </w:rPr>
              <w:t>Sección de Correspondencia, DA</w:t>
            </w:r>
          </w:p>
        </w:tc>
        <w:tc>
          <w:tcPr>
            <w:tcW w:w="1740" w:type="dxa"/>
            <w:tcBorders>
              <w:top w:val="nil"/>
              <w:left w:val="nil"/>
              <w:bottom w:val="single" w:sz="8" w:space="0" w:color="011C50"/>
              <w:right w:val="single" w:sz="8" w:space="0" w:color="011C50"/>
            </w:tcBorders>
            <w:vAlign w:val="center"/>
            <w:hideMark/>
          </w:tcPr>
          <w:p w14:paraId="75326FF7" w14:textId="77777777" w:rsidR="00FC0EE7" w:rsidRPr="00FC0EE7" w:rsidRDefault="00FC0EE7" w:rsidP="00FC0EE7">
            <w:pPr>
              <w:spacing w:after="0" w:line="360" w:lineRule="auto"/>
              <w:jc w:val="both"/>
              <w:rPr>
                <w:spacing w:val="0"/>
                <w:lang w:val="es-DO" w:eastAsia="es-DO"/>
              </w:rPr>
            </w:pPr>
            <w:r w:rsidRPr="00FC0EE7">
              <w:rPr>
                <w:spacing w:val="0"/>
                <w:lang w:val="es-DO" w:eastAsia="es-DO"/>
              </w:rPr>
              <w:t>AI-EXT-22-11</w:t>
            </w:r>
          </w:p>
        </w:tc>
      </w:tr>
      <w:tr w:rsidR="00FC0EE7" w:rsidRPr="00FC0EE7" w14:paraId="21DD0BBB" w14:textId="77777777" w:rsidTr="009B4C32">
        <w:trPr>
          <w:trHeight w:val="19"/>
        </w:trPr>
        <w:tc>
          <w:tcPr>
            <w:tcW w:w="727" w:type="dxa"/>
            <w:tcBorders>
              <w:top w:val="nil"/>
              <w:left w:val="single" w:sz="8" w:space="0" w:color="011C50"/>
              <w:bottom w:val="single" w:sz="8" w:space="0" w:color="011C50"/>
              <w:right w:val="single" w:sz="8" w:space="0" w:color="011C50"/>
            </w:tcBorders>
            <w:vAlign w:val="center"/>
            <w:hideMark/>
          </w:tcPr>
          <w:p w14:paraId="76F007E2" w14:textId="77777777" w:rsidR="00FC0EE7" w:rsidRPr="00FC0EE7" w:rsidRDefault="00FC0EE7" w:rsidP="00FC0EE7">
            <w:pPr>
              <w:spacing w:after="0" w:line="360" w:lineRule="auto"/>
              <w:jc w:val="center"/>
              <w:rPr>
                <w:spacing w:val="0"/>
                <w:lang w:val="es-DO" w:eastAsia="es-DO"/>
              </w:rPr>
            </w:pPr>
            <w:r w:rsidRPr="00FC0EE7">
              <w:rPr>
                <w:spacing w:val="0"/>
                <w:lang w:val="es-DO" w:eastAsia="es-DO"/>
              </w:rPr>
              <w:t>12</w:t>
            </w:r>
          </w:p>
        </w:tc>
        <w:tc>
          <w:tcPr>
            <w:tcW w:w="2065" w:type="dxa"/>
            <w:tcBorders>
              <w:top w:val="nil"/>
              <w:left w:val="nil"/>
              <w:bottom w:val="single" w:sz="8" w:space="0" w:color="011C50"/>
              <w:right w:val="single" w:sz="8" w:space="0" w:color="011C50"/>
            </w:tcBorders>
            <w:vAlign w:val="center"/>
            <w:hideMark/>
          </w:tcPr>
          <w:p w14:paraId="716B62A2" w14:textId="77777777" w:rsidR="00FC0EE7" w:rsidRPr="00FC0EE7" w:rsidRDefault="00FC0EE7" w:rsidP="00FC0EE7">
            <w:pPr>
              <w:spacing w:after="0" w:line="360" w:lineRule="auto"/>
              <w:jc w:val="center"/>
              <w:rPr>
                <w:spacing w:val="0"/>
                <w:lang w:val="es-DO" w:eastAsia="es-DO"/>
              </w:rPr>
            </w:pPr>
            <w:r w:rsidRPr="00FC0EE7">
              <w:rPr>
                <w:spacing w:val="0"/>
                <w:lang w:val="es-DO" w:eastAsia="es-DO"/>
              </w:rPr>
              <w:t>28-abr-22</w:t>
            </w:r>
          </w:p>
        </w:tc>
        <w:tc>
          <w:tcPr>
            <w:tcW w:w="3685" w:type="dxa"/>
            <w:tcBorders>
              <w:top w:val="nil"/>
              <w:left w:val="nil"/>
              <w:bottom w:val="single" w:sz="8" w:space="0" w:color="011C50"/>
              <w:right w:val="single" w:sz="8" w:space="0" w:color="011C50"/>
            </w:tcBorders>
            <w:vAlign w:val="center"/>
            <w:hideMark/>
          </w:tcPr>
          <w:p w14:paraId="3FB3D2AB" w14:textId="77777777" w:rsidR="00FC0EE7" w:rsidRPr="00FC0EE7" w:rsidRDefault="00FC0EE7" w:rsidP="00FC0EE7">
            <w:pPr>
              <w:spacing w:after="0" w:line="360" w:lineRule="auto"/>
              <w:jc w:val="both"/>
              <w:rPr>
                <w:spacing w:val="0"/>
                <w:lang w:val="es-DO" w:eastAsia="es-DO"/>
              </w:rPr>
            </w:pPr>
            <w:r w:rsidRPr="00FC0EE7">
              <w:rPr>
                <w:spacing w:val="0"/>
                <w:lang w:val="es-DO" w:eastAsia="es-DO"/>
              </w:rPr>
              <w:t>Evaluación de eficacia SGC</w:t>
            </w:r>
          </w:p>
        </w:tc>
        <w:tc>
          <w:tcPr>
            <w:tcW w:w="1740" w:type="dxa"/>
            <w:tcBorders>
              <w:top w:val="nil"/>
              <w:left w:val="nil"/>
              <w:bottom w:val="single" w:sz="8" w:space="0" w:color="011C50"/>
              <w:right w:val="single" w:sz="8" w:space="0" w:color="011C50"/>
            </w:tcBorders>
            <w:vAlign w:val="center"/>
            <w:hideMark/>
          </w:tcPr>
          <w:p w14:paraId="70A5C0A9" w14:textId="77777777" w:rsidR="00FC0EE7" w:rsidRPr="00FC0EE7" w:rsidRDefault="00FC0EE7" w:rsidP="00FC0EE7">
            <w:pPr>
              <w:spacing w:after="0" w:line="360" w:lineRule="auto"/>
              <w:jc w:val="both"/>
              <w:rPr>
                <w:spacing w:val="0"/>
                <w:lang w:val="es-DO" w:eastAsia="es-DO"/>
              </w:rPr>
            </w:pPr>
            <w:r w:rsidRPr="00FC0EE7">
              <w:rPr>
                <w:spacing w:val="0"/>
                <w:lang w:val="es-DO" w:eastAsia="es-DO"/>
              </w:rPr>
              <w:t>AI-EXT-22-12</w:t>
            </w:r>
          </w:p>
        </w:tc>
      </w:tr>
      <w:tr w:rsidR="00FC0EE7" w:rsidRPr="00FC0EE7" w14:paraId="17B9B337" w14:textId="77777777" w:rsidTr="009B4C32">
        <w:trPr>
          <w:trHeight w:val="19"/>
        </w:trPr>
        <w:tc>
          <w:tcPr>
            <w:tcW w:w="727" w:type="dxa"/>
            <w:tcBorders>
              <w:top w:val="nil"/>
              <w:left w:val="single" w:sz="8" w:space="0" w:color="011C50"/>
              <w:bottom w:val="single" w:sz="8" w:space="0" w:color="011C50"/>
              <w:right w:val="single" w:sz="8" w:space="0" w:color="011C50"/>
            </w:tcBorders>
            <w:vAlign w:val="center"/>
            <w:hideMark/>
          </w:tcPr>
          <w:p w14:paraId="3817D3FC" w14:textId="77777777" w:rsidR="00FC0EE7" w:rsidRPr="00FC0EE7" w:rsidRDefault="00FC0EE7" w:rsidP="00FC0EE7">
            <w:pPr>
              <w:spacing w:after="0" w:line="360" w:lineRule="auto"/>
              <w:jc w:val="center"/>
              <w:rPr>
                <w:spacing w:val="0"/>
                <w:lang w:val="es-DO" w:eastAsia="es-DO"/>
              </w:rPr>
            </w:pPr>
            <w:r w:rsidRPr="00FC0EE7">
              <w:rPr>
                <w:spacing w:val="0"/>
                <w:lang w:val="es-DO" w:eastAsia="es-DO"/>
              </w:rPr>
              <w:t>13</w:t>
            </w:r>
          </w:p>
        </w:tc>
        <w:tc>
          <w:tcPr>
            <w:tcW w:w="2065" w:type="dxa"/>
            <w:tcBorders>
              <w:top w:val="nil"/>
              <w:left w:val="nil"/>
              <w:bottom w:val="single" w:sz="8" w:space="0" w:color="011C50"/>
              <w:right w:val="single" w:sz="8" w:space="0" w:color="011C50"/>
            </w:tcBorders>
            <w:vAlign w:val="center"/>
            <w:hideMark/>
          </w:tcPr>
          <w:p w14:paraId="052C363A" w14:textId="77777777" w:rsidR="00FC0EE7" w:rsidRPr="00FC0EE7" w:rsidRDefault="00FC0EE7" w:rsidP="00FC0EE7">
            <w:pPr>
              <w:spacing w:after="0" w:line="360" w:lineRule="auto"/>
              <w:jc w:val="center"/>
              <w:rPr>
                <w:spacing w:val="0"/>
                <w:lang w:val="es-DO" w:eastAsia="es-DO"/>
              </w:rPr>
            </w:pPr>
            <w:r w:rsidRPr="00FC0EE7">
              <w:rPr>
                <w:spacing w:val="0"/>
                <w:lang w:val="es-DO" w:eastAsia="es-DO"/>
              </w:rPr>
              <w:t>4-may-22</w:t>
            </w:r>
          </w:p>
        </w:tc>
        <w:tc>
          <w:tcPr>
            <w:tcW w:w="3685" w:type="dxa"/>
            <w:tcBorders>
              <w:top w:val="nil"/>
              <w:left w:val="nil"/>
              <w:bottom w:val="single" w:sz="8" w:space="0" w:color="011C50"/>
              <w:right w:val="single" w:sz="8" w:space="0" w:color="011C50"/>
            </w:tcBorders>
            <w:vAlign w:val="center"/>
            <w:hideMark/>
          </w:tcPr>
          <w:p w14:paraId="0C291415" w14:textId="77777777" w:rsidR="00FC0EE7" w:rsidRPr="00FC0EE7" w:rsidRDefault="00FC0EE7" w:rsidP="00FC0EE7">
            <w:pPr>
              <w:spacing w:after="0" w:line="360" w:lineRule="auto"/>
              <w:jc w:val="both"/>
              <w:rPr>
                <w:spacing w:val="0"/>
                <w:lang w:val="es-DO" w:eastAsia="es-DO"/>
              </w:rPr>
            </w:pPr>
            <w:r w:rsidRPr="00FC0EE7">
              <w:rPr>
                <w:spacing w:val="0"/>
                <w:lang w:val="es-DO" w:eastAsia="es-DO"/>
              </w:rPr>
              <w:t>Evaluación de eficacia DAI</w:t>
            </w:r>
          </w:p>
        </w:tc>
        <w:tc>
          <w:tcPr>
            <w:tcW w:w="1740" w:type="dxa"/>
            <w:tcBorders>
              <w:top w:val="nil"/>
              <w:left w:val="nil"/>
              <w:bottom w:val="single" w:sz="8" w:space="0" w:color="011C50"/>
              <w:right w:val="single" w:sz="8" w:space="0" w:color="011C50"/>
            </w:tcBorders>
            <w:vAlign w:val="center"/>
            <w:hideMark/>
          </w:tcPr>
          <w:p w14:paraId="1EF42845" w14:textId="77777777" w:rsidR="00FC0EE7" w:rsidRPr="00FC0EE7" w:rsidRDefault="00FC0EE7" w:rsidP="00FC0EE7">
            <w:pPr>
              <w:spacing w:after="0" w:line="360" w:lineRule="auto"/>
              <w:jc w:val="both"/>
              <w:rPr>
                <w:spacing w:val="0"/>
                <w:lang w:val="es-DO" w:eastAsia="es-DO"/>
              </w:rPr>
            </w:pPr>
            <w:r w:rsidRPr="00FC0EE7">
              <w:rPr>
                <w:spacing w:val="0"/>
                <w:lang w:val="es-DO" w:eastAsia="es-DO"/>
              </w:rPr>
              <w:t>AI-EXT-22-13</w:t>
            </w:r>
          </w:p>
        </w:tc>
      </w:tr>
      <w:tr w:rsidR="00FC0EE7" w:rsidRPr="00FC0EE7" w14:paraId="4F6AA6E5" w14:textId="77777777" w:rsidTr="009B4C32">
        <w:trPr>
          <w:trHeight w:val="19"/>
        </w:trPr>
        <w:tc>
          <w:tcPr>
            <w:tcW w:w="727" w:type="dxa"/>
            <w:tcBorders>
              <w:top w:val="nil"/>
              <w:left w:val="single" w:sz="8" w:space="0" w:color="011C50"/>
              <w:bottom w:val="single" w:sz="8" w:space="0" w:color="011C50"/>
              <w:right w:val="single" w:sz="8" w:space="0" w:color="011C50"/>
            </w:tcBorders>
            <w:vAlign w:val="center"/>
            <w:hideMark/>
          </w:tcPr>
          <w:p w14:paraId="4A1CF7C8" w14:textId="77777777" w:rsidR="00FC0EE7" w:rsidRPr="00FC0EE7" w:rsidRDefault="00FC0EE7" w:rsidP="00FC0EE7">
            <w:pPr>
              <w:spacing w:after="0" w:line="360" w:lineRule="auto"/>
              <w:jc w:val="center"/>
              <w:rPr>
                <w:spacing w:val="0"/>
                <w:lang w:val="es-DO" w:eastAsia="es-DO"/>
              </w:rPr>
            </w:pPr>
            <w:r w:rsidRPr="00FC0EE7">
              <w:rPr>
                <w:spacing w:val="0"/>
                <w:lang w:val="es-DO" w:eastAsia="es-DO"/>
              </w:rPr>
              <w:t>14</w:t>
            </w:r>
          </w:p>
        </w:tc>
        <w:tc>
          <w:tcPr>
            <w:tcW w:w="2065" w:type="dxa"/>
            <w:tcBorders>
              <w:top w:val="nil"/>
              <w:left w:val="nil"/>
              <w:bottom w:val="single" w:sz="8" w:space="0" w:color="011C50"/>
              <w:right w:val="single" w:sz="8" w:space="0" w:color="011C50"/>
            </w:tcBorders>
            <w:vAlign w:val="center"/>
            <w:hideMark/>
          </w:tcPr>
          <w:p w14:paraId="545A9357" w14:textId="77777777" w:rsidR="00FC0EE7" w:rsidRPr="00FC0EE7" w:rsidRDefault="00FC0EE7" w:rsidP="00FC0EE7">
            <w:pPr>
              <w:spacing w:after="0" w:line="360" w:lineRule="auto"/>
              <w:jc w:val="center"/>
              <w:rPr>
                <w:spacing w:val="0"/>
                <w:lang w:val="es-DO" w:eastAsia="es-DO"/>
              </w:rPr>
            </w:pPr>
            <w:r w:rsidRPr="00FC0EE7">
              <w:rPr>
                <w:spacing w:val="0"/>
                <w:lang w:val="es-DO" w:eastAsia="es-DO"/>
              </w:rPr>
              <w:t>5-may-22</w:t>
            </w:r>
          </w:p>
        </w:tc>
        <w:tc>
          <w:tcPr>
            <w:tcW w:w="3685" w:type="dxa"/>
            <w:tcBorders>
              <w:top w:val="nil"/>
              <w:left w:val="nil"/>
              <w:bottom w:val="single" w:sz="8" w:space="0" w:color="011C50"/>
              <w:right w:val="single" w:sz="8" w:space="0" w:color="011C50"/>
            </w:tcBorders>
            <w:vAlign w:val="center"/>
            <w:hideMark/>
          </w:tcPr>
          <w:p w14:paraId="31D348B9" w14:textId="77777777" w:rsidR="00FC0EE7" w:rsidRPr="00FC0EE7" w:rsidRDefault="00FC0EE7" w:rsidP="00FC0EE7">
            <w:pPr>
              <w:spacing w:after="0" w:line="360" w:lineRule="auto"/>
              <w:jc w:val="both"/>
              <w:rPr>
                <w:spacing w:val="0"/>
                <w:lang w:val="es-DO" w:eastAsia="es-DO"/>
              </w:rPr>
            </w:pPr>
            <w:r w:rsidRPr="00FC0EE7">
              <w:rPr>
                <w:spacing w:val="0"/>
                <w:lang w:val="es-DO" w:eastAsia="es-DO"/>
              </w:rPr>
              <w:t>Gestión Tickets de Combustible</w:t>
            </w:r>
          </w:p>
        </w:tc>
        <w:tc>
          <w:tcPr>
            <w:tcW w:w="1740" w:type="dxa"/>
            <w:tcBorders>
              <w:top w:val="nil"/>
              <w:left w:val="nil"/>
              <w:bottom w:val="single" w:sz="8" w:space="0" w:color="011C50"/>
              <w:right w:val="single" w:sz="8" w:space="0" w:color="011C50"/>
            </w:tcBorders>
            <w:vAlign w:val="center"/>
            <w:hideMark/>
          </w:tcPr>
          <w:p w14:paraId="1199AC10" w14:textId="77777777" w:rsidR="00FC0EE7" w:rsidRPr="00FC0EE7" w:rsidRDefault="00FC0EE7" w:rsidP="00FC0EE7">
            <w:pPr>
              <w:spacing w:after="0" w:line="360" w:lineRule="auto"/>
              <w:jc w:val="both"/>
              <w:rPr>
                <w:spacing w:val="0"/>
                <w:lang w:val="es-DO" w:eastAsia="es-DO"/>
              </w:rPr>
            </w:pPr>
            <w:r w:rsidRPr="00FC0EE7">
              <w:rPr>
                <w:spacing w:val="0"/>
                <w:lang w:val="es-DO" w:eastAsia="es-DO"/>
              </w:rPr>
              <w:t>AI-EXT-22-14</w:t>
            </w:r>
          </w:p>
        </w:tc>
      </w:tr>
      <w:tr w:rsidR="00FC0EE7" w:rsidRPr="00FC0EE7" w14:paraId="60D8CD65" w14:textId="77777777" w:rsidTr="009B4C32">
        <w:trPr>
          <w:trHeight w:val="19"/>
        </w:trPr>
        <w:tc>
          <w:tcPr>
            <w:tcW w:w="727" w:type="dxa"/>
            <w:tcBorders>
              <w:top w:val="nil"/>
              <w:left w:val="single" w:sz="8" w:space="0" w:color="011C50"/>
              <w:bottom w:val="single" w:sz="8" w:space="0" w:color="011C50"/>
              <w:right w:val="single" w:sz="8" w:space="0" w:color="011C50"/>
            </w:tcBorders>
            <w:vAlign w:val="center"/>
            <w:hideMark/>
          </w:tcPr>
          <w:p w14:paraId="49918B2A" w14:textId="77777777" w:rsidR="00FC0EE7" w:rsidRPr="00FC0EE7" w:rsidRDefault="00FC0EE7" w:rsidP="00FC0EE7">
            <w:pPr>
              <w:spacing w:after="0" w:line="360" w:lineRule="auto"/>
              <w:jc w:val="center"/>
              <w:rPr>
                <w:spacing w:val="0"/>
                <w:lang w:val="es-DO" w:eastAsia="es-DO"/>
              </w:rPr>
            </w:pPr>
            <w:r w:rsidRPr="00FC0EE7">
              <w:rPr>
                <w:spacing w:val="0"/>
                <w:lang w:val="es-DO" w:eastAsia="es-DO"/>
              </w:rPr>
              <w:t>15</w:t>
            </w:r>
          </w:p>
        </w:tc>
        <w:tc>
          <w:tcPr>
            <w:tcW w:w="2065" w:type="dxa"/>
            <w:tcBorders>
              <w:top w:val="nil"/>
              <w:left w:val="nil"/>
              <w:bottom w:val="single" w:sz="8" w:space="0" w:color="011C50"/>
              <w:right w:val="single" w:sz="8" w:space="0" w:color="011C50"/>
            </w:tcBorders>
            <w:vAlign w:val="center"/>
            <w:hideMark/>
          </w:tcPr>
          <w:p w14:paraId="6F949A47" w14:textId="77777777" w:rsidR="00FC0EE7" w:rsidRPr="00FC0EE7" w:rsidRDefault="00FC0EE7" w:rsidP="00FC0EE7">
            <w:pPr>
              <w:spacing w:after="0" w:line="360" w:lineRule="auto"/>
              <w:jc w:val="center"/>
              <w:rPr>
                <w:spacing w:val="0"/>
                <w:lang w:val="es-DO" w:eastAsia="es-DO"/>
              </w:rPr>
            </w:pPr>
            <w:r w:rsidRPr="00FC0EE7">
              <w:rPr>
                <w:spacing w:val="0"/>
                <w:lang w:val="es-DO" w:eastAsia="es-DO"/>
              </w:rPr>
              <w:t>5-may-22</w:t>
            </w:r>
          </w:p>
        </w:tc>
        <w:tc>
          <w:tcPr>
            <w:tcW w:w="3685" w:type="dxa"/>
            <w:tcBorders>
              <w:top w:val="nil"/>
              <w:left w:val="nil"/>
              <w:bottom w:val="single" w:sz="8" w:space="0" w:color="011C50"/>
              <w:right w:val="single" w:sz="8" w:space="0" w:color="011C50"/>
            </w:tcBorders>
            <w:vAlign w:val="center"/>
            <w:hideMark/>
          </w:tcPr>
          <w:p w14:paraId="32EF95B2" w14:textId="77777777" w:rsidR="00FC0EE7" w:rsidRPr="00FC0EE7" w:rsidRDefault="00FC0EE7" w:rsidP="00FC0EE7">
            <w:pPr>
              <w:spacing w:after="0" w:line="360" w:lineRule="auto"/>
              <w:jc w:val="both"/>
              <w:rPr>
                <w:spacing w:val="0"/>
                <w:lang w:val="es-DO" w:eastAsia="es-DO"/>
              </w:rPr>
            </w:pPr>
            <w:r w:rsidRPr="00FC0EE7">
              <w:rPr>
                <w:spacing w:val="0"/>
                <w:lang w:val="es-DO" w:eastAsia="es-DO"/>
              </w:rPr>
              <w:t>Evaluación de eficacia Depto. Documentación y Análisis de Procesos. SCRGAS</w:t>
            </w:r>
          </w:p>
        </w:tc>
        <w:tc>
          <w:tcPr>
            <w:tcW w:w="1740" w:type="dxa"/>
            <w:tcBorders>
              <w:top w:val="nil"/>
              <w:left w:val="nil"/>
              <w:bottom w:val="single" w:sz="8" w:space="0" w:color="011C50"/>
              <w:right w:val="single" w:sz="8" w:space="0" w:color="011C50"/>
            </w:tcBorders>
            <w:vAlign w:val="center"/>
            <w:hideMark/>
          </w:tcPr>
          <w:p w14:paraId="2C4EA9E7" w14:textId="77777777" w:rsidR="00FC0EE7" w:rsidRPr="00FC0EE7" w:rsidRDefault="00FC0EE7" w:rsidP="00FC0EE7">
            <w:pPr>
              <w:spacing w:after="0" w:line="360" w:lineRule="auto"/>
              <w:jc w:val="both"/>
              <w:rPr>
                <w:spacing w:val="0"/>
                <w:lang w:val="es-DO" w:eastAsia="es-DO"/>
              </w:rPr>
            </w:pPr>
            <w:r w:rsidRPr="00FC0EE7">
              <w:rPr>
                <w:spacing w:val="0"/>
                <w:lang w:val="es-DO" w:eastAsia="es-DO"/>
              </w:rPr>
              <w:t>AI-EXT-22-15</w:t>
            </w:r>
          </w:p>
        </w:tc>
      </w:tr>
      <w:tr w:rsidR="00FC0EE7" w:rsidRPr="00FC0EE7" w14:paraId="1C3738CA" w14:textId="77777777" w:rsidTr="009B4C32">
        <w:trPr>
          <w:trHeight w:val="19"/>
        </w:trPr>
        <w:tc>
          <w:tcPr>
            <w:tcW w:w="727" w:type="dxa"/>
            <w:tcBorders>
              <w:top w:val="nil"/>
              <w:left w:val="single" w:sz="8" w:space="0" w:color="011C50"/>
              <w:bottom w:val="single" w:sz="8" w:space="0" w:color="011C50"/>
              <w:right w:val="single" w:sz="8" w:space="0" w:color="011C50"/>
            </w:tcBorders>
            <w:vAlign w:val="center"/>
            <w:hideMark/>
          </w:tcPr>
          <w:p w14:paraId="784C8AA8" w14:textId="77777777" w:rsidR="00FC0EE7" w:rsidRPr="00FC0EE7" w:rsidRDefault="00FC0EE7" w:rsidP="00FC0EE7">
            <w:pPr>
              <w:spacing w:after="0" w:line="360" w:lineRule="auto"/>
              <w:jc w:val="center"/>
              <w:rPr>
                <w:spacing w:val="0"/>
                <w:lang w:val="es-DO" w:eastAsia="es-DO"/>
              </w:rPr>
            </w:pPr>
            <w:r w:rsidRPr="00FC0EE7">
              <w:rPr>
                <w:spacing w:val="0"/>
                <w:lang w:val="es-DO" w:eastAsia="es-DO"/>
              </w:rPr>
              <w:t>16</w:t>
            </w:r>
          </w:p>
        </w:tc>
        <w:tc>
          <w:tcPr>
            <w:tcW w:w="2065" w:type="dxa"/>
            <w:tcBorders>
              <w:top w:val="nil"/>
              <w:left w:val="nil"/>
              <w:bottom w:val="single" w:sz="8" w:space="0" w:color="011C50"/>
              <w:right w:val="single" w:sz="8" w:space="0" w:color="011C50"/>
            </w:tcBorders>
            <w:vAlign w:val="center"/>
            <w:hideMark/>
          </w:tcPr>
          <w:p w14:paraId="2B704F9C" w14:textId="77777777" w:rsidR="00FC0EE7" w:rsidRPr="00FC0EE7" w:rsidRDefault="00FC0EE7" w:rsidP="00FC0EE7">
            <w:pPr>
              <w:spacing w:after="0" w:line="360" w:lineRule="auto"/>
              <w:jc w:val="center"/>
              <w:rPr>
                <w:spacing w:val="0"/>
                <w:lang w:val="es-DO" w:eastAsia="es-DO"/>
              </w:rPr>
            </w:pPr>
            <w:r w:rsidRPr="00FC0EE7">
              <w:rPr>
                <w:spacing w:val="0"/>
                <w:lang w:val="es-DO" w:eastAsia="es-DO"/>
              </w:rPr>
              <w:t>6-may-22</w:t>
            </w:r>
          </w:p>
        </w:tc>
        <w:tc>
          <w:tcPr>
            <w:tcW w:w="3685" w:type="dxa"/>
            <w:tcBorders>
              <w:top w:val="nil"/>
              <w:left w:val="nil"/>
              <w:bottom w:val="single" w:sz="8" w:space="0" w:color="011C50"/>
              <w:right w:val="single" w:sz="8" w:space="0" w:color="011C50"/>
            </w:tcBorders>
            <w:vAlign w:val="center"/>
            <w:hideMark/>
          </w:tcPr>
          <w:p w14:paraId="0EAAE1D3" w14:textId="77777777" w:rsidR="00FC0EE7" w:rsidRPr="00FC0EE7" w:rsidRDefault="00FC0EE7" w:rsidP="00FC0EE7">
            <w:pPr>
              <w:spacing w:after="0" w:line="360" w:lineRule="auto"/>
              <w:jc w:val="both"/>
              <w:rPr>
                <w:spacing w:val="0"/>
                <w:lang w:val="es-DO" w:eastAsia="es-DO"/>
              </w:rPr>
            </w:pPr>
            <w:r w:rsidRPr="00FC0EE7">
              <w:rPr>
                <w:spacing w:val="0"/>
                <w:lang w:val="es-DO" w:eastAsia="es-DO"/>
              </w:rPr>
              <w:t>Evaluación de eficacia DPyD</w:t>
            </w:r>
          </w:p>
        </w:tc>
        <w:tc>
          <w:tcPr>
            <w:tcW w:w="1740" w:type="dxa"/>
            <w:tcBorders>
              <w:top w:val="nil"/>
              <w:left w:val="nil"/>
              <w:bottom w:val="single" w:sz="8" w:space="0" w:color="011C50"/>
              <w:right w:val="single" w:sz="8" w:space="0" w:color="011C50"/>
            </w:tcBorders>
            <w:vAlign w:val="center"/>
            <w:hideMark/>
          </w:tcPr>
          <w:p w14:paraId="4CA62070" w14:textId="77777777" w:rsidR="00FC0EE7" w:rsidRPr="00FC0EE7" w:rsidRDefault="00FC0EE7" w:rsidP="00FC0EE7">
            <w:pPr>
              <w:spacing w:after="0" w:line="360" w:lineRule="auto"/>
              <w:jc w:val="both"/>
              <w:rPr>
                <w:spacing w:val="0"/>
                <w:lang w:val="es-DO" w:eastAsia="es-DO"/>
              </w:rPr>
            </w:pPr>
            <w:r w:rsidRPr="00FC0EE7">
              <w:rPr>
                <w:spacing w:val="0"/>
                <w:lang w:val="es-DO" w:eastAsia="es-DO"/>
              </w:rPr>
              <w:t>AI-EXT-22-16</w:t>
            </w:r>
          </w:p>
        </w:tc>
      </w:tr>
      <w:tr w:rsidR="00FC0EE7" w:rsidRPr="00FC0EE7" w14:paraId="4C33B626" w14:textId="77777777" w:rsidTr="009B4C32">
        <w:trPr>
          <w:trHeight w:val="19"/>
        </w:trPr>
        <w:tc>
          <w:tcPr>
            <w:tcW w:w="727" w:type="dxa"/>
            <w:tcBorders>
              <w:top w:val="nil"/>
              <w:left w:val="single" w:sz="8" w:space="0" w:color="011C50"/>
              <w:bottom w:val="single" w:sz="8" w:space="0" w:color="011C50"/>
              <w:right w:val="single" w:sz="8" w:space="0" w:color="011C50"/>
            </w:tcBorders>
            <w:vAlign w:val="center"/>
            <w:hideMark/>
          </w:tcPr>
          <w:p w14:paraId="0D8A5788" w14:textId="77777777" w:rsidR="00FC0EE7" w:rsidRPr="00FC0EE7" w:rsidRDefault="00FC0EE7" w:rsidP="00FC0EE7">
            <w:pPr>
              <w:spacing w:after="0" w:line="360" w:lineRule="auto"/>
              <w:jc w:val="center"/>
              <w:rPr>
                <w:spacing w:val="0"/>
                <w:lang w:val="es-DO" w:eastAsia="es-DO"/>
              </w:rPr>
            </w:pPr>
            <w:r w:rsidRPr="00FC0EE7">
              <w:rPr>
                <w:spacing w:val="0"/>
                <w:lang w:val="es-DO" w:eastAsia="es-DO"/>
              </w:rPr>
              <w:t>17</w:t>
            </w:r>
          </w:p>
        </w:tc>
        <w:tc>
          <w:tcPr>
            <w:tcW w:w="2065" w:type="dxa"/>
            <w:tcBorders>
              <w:top w:val="nil"/>
              <w:left w:val="nil"/>
              <w:bottom w:val="single" w:sz="8" w:space="0" w:color="011C50"/>
              <w:right w:val="single" w:sz="8" w:space="0" w:color="011C50"/>
            </w:tcBorders>
            <w:vAlign w:val="center"/>
            <w:hideMark/>
          </w:tcPr>
          <w:p w14:paraId="0F4CAE16" w14:textId="77777777" w:rsidR="00FC0EE7" w:rsidRPr="00FC0EE7" w:rsidRDefault="00FC0EE7" w:rsidP="00FC0EE7">
            <w:pPr>
              <w:spacing w:after="0" w:line="360" w:lineRule="auto"/>
              <w:jc w:val="center"/>
              <w:rPr>
                <w:spacing w:val="0"/>
                <w:lang w:val="es-DO" w:eastAsia="es-DO"/>
              </w:rPr>
            </w:pPr>
            <w:r w:rsidRPr="00FC0EE7">
              <w:rPr>
                <w:spacing w:val="0"/>
                <w:lang w:val="es-DO" w:eastAsia="es-DO"/>
              </w:rPr>
              <w:t>10-may-22</w:t>
            </w:r>
          </w:p>
        </w:tc>
        <w:tc>
          <w:tcPr>
            <w:tcW w:w="3685" w:type="dxa"/>
            <w:tcBorders>
              <w:top w:val="nil"/>
              <w:left w:val="nil"/>
              <w:bottom w:val="single" w:sz="8" w:space="0" w:color="011C50"/>
              <w:right w:val="single" w:sz="8" w:space="0" w:color="011C50"/>
            </w:tcBorders>
            <w:vAlign w:val="center"/>
            <w:hideMark/>
          </w:tcPr>
          <w:p w14:paraId="0BBF45E1" w14:textId="77777777" w:rsidR="00FC0EE7" w:rsidRPr="00FC0EE7" w:rsidRDefault="00FC0EE7" w:rsidP="00FC0EE7">
            <w:pPr>
              <w:spacing w:after="0" w:line="360" w:lineRule="auto"/>
              <w:jc w:val="both"/>
              <w:rPr>
                <w:spacing w:val="0"/>
                <w:lang w:val="es-DO" w:eastAsia="es-DO"/>
              </w:rPr>
            </w:pPr>
            <w:r w:rsidRPr="00FC0EE7">
              <w:rPr>
                <w:spacing w:val="0"/>
                <w:lang w:val="es-DO" w:eastAsia="es-DO"/>
              </w:rPr>
              <w:t>Evaluación de eficacia Caja Chica La Romana</w:t>
            </w:r>
          </w:p>
        </w:tc>
        <w:tc>
          <w:tcPr>
            <w:tcW w:w="1740" w:type="dxa"/>
            <w:tcBorders>
              <w:top w:val="nil"/>
              <w:left w:val="nil"/>
              <w:bottom w:val="single" w:sz="8" w:space="0" w:color="011C50"/>
              <w:right w:val="single" w:sz="8" w:space="0" w:color="011C50"/>
            </w:tcBorders>
            <w:vAlign w:val="center"/>
            <w:hideMark/>
          </w:tcPr>
          <w:p w14:paraId="43E891F1" w14:textId="77777777" w:rsidR="00FC0EE7" w:rsidRPr="00FC0EE7" w:rsidRDefault="00FC0EE7" w:rsidP="00FC0EE7">
            <w:pPr>
              <w:spacing w:after="0" w:line="360" w:lineRule="auto"/>
              <w:jc w:val="both"/>
              <w:rPr>
                <w:spacing w:val="0"/>
                <w:lang w:val="es-DO" w:eastAsia="es-DO"/>
              </w:rPr>
            </w:pPr>
            <w:r w:rsidRPr="00FC0EE7">
              <w:rPr>
                <w:spacing w:val="0"/>
                <w:lang w:val="es-DO" w:eastAsia="es-DO"/>
              </w:rPr>
              <w:t>AI-EXT-22-17</w:t>
            </w:r>
          </w:p>
        </w:tc>
      </w:tr>
      <w:tr w:rsidR="00FC0EE7" w:rsidRPr="00FC0EE7" w14:paraId="59183A0F" w14:textId="77777777" w:rsidTr="009B4C32">
        <w:trPr>
          <w:trHeight w:val="19"/>
        </w:trPr>
        <w:tc>
          <w:tcPr>
            <w:tcW w:w="727" w:type="dxa"/>
            <w:tcBorders>
              <w:top w:val="nil"/>
              <w:left w:val="single" w:sz="8" w:space="0" w:color="011C50"/>
              <w:bottom w:val="single" w:sz="8" w:space="0" w:color="011C50"/>
              <w:right w:val="single" w:sz="8" w:space="0" w:color="011C50"/>
            </w:tcBorders>
            <w:vAlign w:val="center"/>
            <w:hideMark/>
          </w:tcPr>
          <w:p w14:paraId="76DFA359" w14:textId="77777777" w:rsidR="00FC0EE7" w:rsidRPr="00FC0EE7" w:rsidRDefault="00FC0EE7" w:rsidP="00FC0EE7">
            <w:pPr>
              <w:spacing w:after="0" w:line="360" w:lineRule="auto"/>
              <w:jc w:val="center"/>
              <w:rPr>
                <w:spacing w:val="0"/>
                <w:lang w:val="es-DO" w:eastAsia="es-DO"/>
              </w:rPr>
            </w:pPr>
            <w:r w:rsidRPr="00FC0EE7">
              <w:rPr>
                <w:spacing w:val="0"/>
                <w:lang w:val="es-DO" w:eastAsia="es-DO"/>
              </w:rPr>
              <w:lastRenderedPageBreak/>
              <w:t>18</w:t>
            </w:r>
          </w:p>
        </w:tc>
        <w:tc>
          <w:tcPr>
            <w:tcW w:w="2065" w:type="dxa"/>
            <w:tcBorders>
              <w:top w:val="nil"/>
              <w:left w:val="nil"/>
              <w:bottom w:val="single" w:sz="8" w:space="0" w:color="011C50"/>
              <w:right w:val="single" w:sz="8" w:space="0" w:color="011C50"/>
            </w:tcBorders>
            <w:vAlign w:val="center"/>
            <w:hideMark/>
          </w:tcPr>
          <w:p w14:paraId="7C8A7B79" w14:textId="77777777" w:rsidR="00FC0EE7" w:rsidRPr="00FC0EE7" w:rsidRDefault="00FC0EE7" w:rsidP="00FC0EE7">
            <w:pPr>
              <w:spacing w:after="0" w:line="360" w:lineRule="auto"/>
              <w:jc w:val="center"/>
              <w:rPr>
                <w:spacing w:val="0"/>
                <w:lang w:val="es-DO" w:eastAsia="es-DO"/>
              </w:rPr>
            </w:pPr>
            <w:r w:rsidRPr="00FC0EE7">
              <w:rPr>
                <w:spacing w:val="0"/>
                <w:lang w:val="es-DO" w:eastAsia="es-DO"/>
              </w:rPr>
              <w:t>16-may-22</w:t>
            </w:r>
          </w:p>
        </w:tc>
        <w:tc>
          <w:tcPr>
            <w:tcW w:w="3685" w:type="dxa"/>
            <w:tcBorders>
              <w:top w:val="nil"/>
              <w:left w:val="nil"/>
              <w:bottom w:val="single" w:sz="8" w:space="0" w:color="011C50"/>
              <w:right w:val="single" w:sz="8" w:space="0" w:color="011C50"/>
            </w:tcBorders>
            <w:vAlign w:val="center"/>
            <w:hideMark/>
          </w:tcPr>
          <w:p w14:paraId="67AFD1C2" w14:textId="77777777" w:rsidR="00FC0EE7" w:rsidRPr="00FC0EE7" w:rsidRDefault="00FC0EE7" w:rsidP="00FC0EE7">
            <w:pPr>
              <w:spacing w:after="0" w:line="360" w:lineRule="auto"/>
              <w:jc w:val="both"/>
              <w:rPr>
                <w:spacing w:val="0"/>
                <w:lang w:val="es-DO" w:eastAsia="es-DO"/>
              </w:rPr>
            </w:pPr>
            <w:r w:rsidRPr="00FC0EE7">
              <w:rPr>
                <w:spacing w:val="0"/>
                <w:lang w:val="es-DO" w:eastAsia="es-DO"/>
              </w:rPr>
              <w:t>Gestión de Salud y Seguridad Ocupacional MICM</w:t>
            </w:r>
          </w:p>
        </w:tc>
        <w:tc>
          <w:tcPr>
            <w:tcW w:w="1740" w:type="dxa"/>
            <w:tcBorders>
              <w:top w:val="nil"/>
              <w:left w:val="nil"/>
              <w:bottom w:val="single" w:sz="8" w:space="0" w:color="011C50"/>
              <w:right w:val="single" w:sz="8" w:space="0" w:color="011C50"/>
            </w:tcBorders>
            <w:vAlign w:val="center"/>
            <w:hideMark/>
          </w:tcPr>
          <w:p w14:paraId="5F0EE29B" w14:textId="77777777" w:rsidR="00FC0EE7" w:rsidRPr="00FC0EE7" w:rsidRDefault="00FC0EE7" w:rsidP="00FC0EE7">
            <w:pPr>
              <w:spacing w:after="0" w:line="360" w:lineRule="auto"/>
              <w:jc w:val="both"/>
              <w:rPr>
                <w:spacing w:val="0"/>
                <w:lang w:val="es-DO" w:eastAsia="es-DO"/>
              </w:rPr>
            </w:pPr>
            <w:r w:rsidRPr="00FC0EE7">
              <w:rPr>
                <w:spacing w:val="0"/>
                <w:lang w:val="es-DO" w:eastAsia="es-DO"/>
              </w:rPr>
              <w:t>AI-EXT-22-18</w:t>
            </w:r>
          </w:p>
        </w:tc>
      </w:tr>
      <w:tr w:rsidR="00FC0EE7" w:rsidRPr="00FC0EE7" w14:paraId="15FA2450" w14:textId="77777777" w:rsidTr="009B4C32">
        <w:trPr>
          <w:trHeight w:val="19"/>
        </w:trPr>
        <w:tc>
          <w:tcPr>
            <w:tcW w:w="727" w:type="dxa"/>
            <w:tcBorders>
              <w:top w:val="nil"/>
              <w:left w:val="single" w:sz="8" w:space="0" w:color="011C50"/>
              <w:bottom w:val="single" w:sz="8" w:space="0" w:color="011C50"/>
              <w:right w:val="single" w:sz="8" w:space="0" w:color="011C50"/>
            </w:tcBorders>
            <w:vAlign w:val="center"/>
            <w:hideMark/>
          </w:tcPr>
          <w:p w14:paraId="117844EB" w14:textId="77777777" w:rsidR="00FC0EE7" w:rsidRPr="00FC0EE7" w:rsidRDefault="00FC0EE7" w:rsidP="00FC0EE7">
            <w:pPr>
              <w:spacing w:after="0" w:line="360" w:lineRule="auto"/>
              <w:jc w:val="center"/>
              <w:rPr>
                <w:spacing w:val="0"/>
                <w:lang w:val="es-DO" w:eastAsia="es-DO"/>
              </w:rPr>
            </w:pPr>
            <w:r w:rsidRPr="00FC0EE7">
              <w:rPr>
                <w:spacing w:val="0"/>
                <w:lang w:val="es-DO" w:eastAsia="es-DO"/>
              </w:rPr>
              <w:t>19</w:t>
            </w:r>
          </w:p>
        </w:tc>
        <w:tc>
          <w:tcPr>
            <w:tcW w:w="2065" w:type="dxa"/>
            <w:tcBorders>
              <w:top w:val="nil"/>
              <w:left w:val="nil"/>
              <w:bottom w:val="single" w:sz="8" w:space="0" w:color="011C50"/>
              <w:right w:val="single" w:sz="8" w:space="0" w:color="011C50"/>
            </w:tcBorders>
            <w:vAlign w:val="center"/>
            <w:hideMark/>
          </w:tcPr>
          <w:p w14:paraId="4DF89B53" w14:textId="77777777" w:rsidR="00FC0EE7" w:rsidRPr="00FC0EE7" w:rsidRDefault="00FC0EE7" w:rsidP="00FC0EE7">
            <w:pPr>
              <w:spacing w:after="0" w:line="360" w:lineRule="auto"/>
              <w:jc w:val="center"/>
              <w:rPr>
                <w:spacing w:val="0"/>
                <w:lang w:val="es-DO" w:eastAsia="es-DO"/>
              </w:rPr>
            </w:pPr>
            <w:r w:rsidRPr="00FC0EE7">
              <w:rPr>
                <w:spacing w:val="0"/>
                <w:lang w:val="es-DO" w:eastAsia="es-DO"/>
              </w:rPr>
              <w:t>9-jun-22</w:t>
            </w:r>
          </w:p>
        </w:tc>
        <w:tc>
          <w:tcPr>
            <w:tcW w:w="3685" w:type="dxa"/>
            <w:tcBorders>
              <w:top w:val="nil"/>
              <w:left w:val="nil"/>
              <w:bottom w:val="single" w:sz="8" w:space="0" w:color="011C50"/>
              <w:right w:val="single" w:sz="8" w:space="0" w:color="011C50"/>
            </w:tcBorders>
            <w:vAlign w:val="center"/>
            <w:hideMark/>
          </w:tcPr>
          <w:p w14:paraId="556BA295" w14:textId="77777777" w:rsidR="00FC0EE7" w:rsidRPr="00FC0EE7" w:rsidRDefault="00FC0EE7" w:rsidP="00FC0EE7">
            <w:pPr>
              <w:spacing w:after="0" w:line="360" w:lineRule="auto"/>
              <w:jc w:val="both"/>
              <w:rPr>
                <w:spacing w:val="0"/>
                <w:lang w:val="es-DO" w:eastAsia="es-DO"/>
              </w:rPr>
            </w:pPr>
            <w:r w:rsidRPr="00FC0EE7">
              <w:rPr>
                <w:spacing w:val="0"/>
                <w:lang w:val="es-DO" w:eastAsia="es-DO"/>
              </w:rPr>
              <w:t>Evaluación de eficacia Plan No. 92</w:t>
            </w:r>
          </w:p>
        </w:tc>
        <w:tc>
          <w:tcPr>
            <w:tcW w:w="1740" w:type="dxa"/>
            <w:tcBorders>
              <w:top w:val="nil"/>
              <w:left w:val="nil"/>
              <w:bottom w:val="single" w:sz="8" w:space="0" w:color="011C50"/>
              <w:right w:val="single" w:sz="8" w:space="0" w:color="011C50"/>
            </w:tcBorders>
            <w:vAlign w:val="center"/>
            <w:hideMark/>
          </w:tcPr>
          <w:p w14:paraId="1D490965" w14:textId="77777777" w:rsidR="00FC0EE7" w:rsidRPr="00FC0EE7" w:rsidRDefault="00FC0EE7" w:rsidP="00FC0EE7">
            <w:pPr>
              <w:spacing w:after="0" w:line="360" w:lineRule="auto"/>
              <w:jc w:val="both"/>
              <w:rPr>
                <w:spacing w:val="0"/>
                <w:lang w:val="es-DO" w:eastAsia="es-DO"/>
              </w:rPr>
            </w:pPr>
            <w:r w:rsidRPr="00FC0EE7">
              <w:rPr>
                <w:spacing w:val="0"/>
                <w:lang w:val="es-DO" w:eastAsia="es-DO"/>
              </w:rPr>
              <w:t>AI-EXT-22-19</w:t>
            </w:r>
          </w:p>
        </w:tc>
      </w:tr>
      <w:tr w:rsidR="00FC0EE7" w:rsidRPr="00FC0EE7" w14:paraId="44D09266" w14:textId="77777777" w:rsidTr="009B4C32">
        <w:trPr>
          <w:trHeight w:val="19"/>
        </w:trPr>
        <w:tc>
          <w:tcPr>
            <w:tcW w:w="727" w:type="dxa"/>
            <w:tcBorders>
              <w:top w:val="nil"/>
              <w:left w:val="single" w:sz="8" w:space="0" w:color="011C50"/>
              <w:bottom w:val="single" w:sz="8" w:space="0" w:color="011C50"/>
              <w:right w:val="single" w:sz="8" w:space="0" w:color="011C50"/>
            </w:tcBorders>
            <w:vAlign w:val="center"/>
            <w:hideMark/>
          </w:tcPr>
          <w:p w14:paraId="384FC284" w14:textId="77777777" w:rsidR="00FC0EE7" w:rsidRPr="00FC0EE7" w:rsidRDefault="00FC0EE7" w:rsidP="00FC0EE7">
            <w:pPr>
              <w:spacing w:after="0" w:line="360" w:lineRule="auto"/>
              <w:jc w:val="center"/>
              <w:rPr>
                <w:spacing w:val="0"/>
                <w:lang w:val="es-DO" w:eastAsia="es-DO"/>
              </w:rPr>
            </w:pPr>
            <w:r w:rsidRPr="00FC0EE7">
              <w:rPr>
                <w:spacing w:val="0"/>
                <w:lang w:val="es-DO" w:eastAsia="es-DO"/>
              </w:rPr>
              <w:t>20</w:t>
            </w:r>
          </w:p>
        </w:tc>
        <w:tc>
          <w:tcPr>
            <w:tcW w:w="2065" w:type="dxa"/>
            <w:tcBorders>
              <w:top w:val="nil"/>
              <w:left w:val="nil"/>
              <w:bottom w:val="single" w:sz="8" w:space="0" w:color="011C50"/>
              <w:right w:val="single" w:sz="8" w:space="0" w:color="011C50"/>
            </w:tcBorders>
            <w:vAlign w:val="center"/>
            <w:hideMark/>
          </w:tcPr>
          <w:p w14:paraId="66E6174B" w14:textId="77777777" w:rsidR="00FC0EE7" w:rsidRPr="00FC0EE7" w:rsidRDefault="00FC0EE7" w:rsidP="00FC0EE7">
            <w:pPr>
              <w:spacing w:after="0" w:line="360" w:lineRule="auto"/>
              <w:jc w:val="center"/>
              <w:rPr>
                <w:spacing w:val="0"/>
                <w:lang w:val="es-DO" w:eastAsia="es-DO"/>
              </w:rPr>
            </w:pPr>
            <w:r w:rsidRPr="00FC0EE7">
              <w:rPr>
                <w:spacing w:val="0"/>
                <w:lang w:val="es-DO" w:eastAsia="es-DO"/>
              </w:rPr>
              <w:t>8-jun-22</w:t>
            </w:r>
          </w:p>
        </w:tc>
        <w:tc>
          <w:tcPr>
            <w:tcW w:w="3685" w:type="dxa"/>
            <w:tcBorders>
              <w:top w:val="nil"/>
              <w:left w:val="nil"/>
              <w:bottom w:val="single" w:sz="8" w:space="0" w:color="011C50"/>
              <w:right w:val="single" w:sz="8" w:space="0" w:color="011C50"/>
            </w:tcBorders>
            <w:vAlign w:val="center"/>
            <w:hideMark/>
          </w:tcPr>
          <w:p w14:paraId="2418942E" w14:textId="77777777" w:rsidR="00FC0EE7" w:rsidRPr="00FC0EE7" w:rsidRDefault="00FC0EE7" w:rsidP="00FC0EE7">
            <w:pPr>
              <w:spacing w:after="0" w:line="360" w:lineRule="auto"/>
              <w:jc w:val="both"/>
              <w:rPr>
                <w:spacing w:val="0"/>
                <w:lang w:val="es-DO" w:eastAsia="es-DO"/>
              </w:rPr>
            </w:pPr>
            <w:r w:rsidRPr="00FC0EE7">
              <w:rPr>
                <w:spacing w:val="0"/>
                <w:lang w:val="es-DO" w:eastAsia="es-DO"/>
              </w:rPr>
              <w:t>Evaluación de eficacia Plan No. 95</w:t>
            </w:r>
          </w:p>
        </w:tc>
        <w:tc>
          <w:tcPr>
            <w:tcW w:w="1740" w:type="dxa"/>
            <w:tcBorders>
              <w:top w:val="nil"/>
              <w:left w:val="nil"/>
              <w:bottom w:val="single" w:sz="8" w:space="0" w:color="011C50"/>
              <w:right w:val="single" w:sz="8" w:space="0" w:color="011C50"/>
            </w:tcBorders>
            <w:vAlign w:val="center"/>
            <w:hideMark/>
          </w:tcPr>
          <w:p w14:paraId="5DF96CD2" w14:textId="77777777" w:rsidR="00FC0EE7" w:rsidRPr="00FC0EE7" w:rsidRDefault="00FC0EE7" w:rsidP="00FC0EE7">
            <w:pPr>
              <w:spacing w:after="0" w:line="360" w:lineRule="auto"/>
              <w:jc w:val="both"/>
              <w:rPr>
                <w:spacing w:val="0"/>
                <w:lang w:val="es-DO" w:eastAsia="es-DO"/>
              </w:rPr>
            </w:pPr>
            <w:r w:rsidRPr="00FC0EE7">
              <w:rPr>
                <w:spacing w:val="0"/>
                <w:lang w:val="es-DO" w:eastAsia="es-DO"/>
              </w:rPr>
              <w:t>AI-EXT-22-20</w:t>
            </w:r>
          </w:p>
        </w:tc>
      </w:tr>
      <w:tr w:rsidR="00FC0EE7" w:rsidRPr="00FC0EE7" w14:paraId="5502AB39" w14:textId="77777777" w:rsidTr="009B4C32">
        <w:trPr>
          <w:trHeight w:val="19"/>
        </w:trPr>
        <w:tc>
          <w:tcPr>
            <w:tcW w:w="727" w:type="dxa"/>
            <w:tcBorders>
              <w:top w:val="nil"/>
              <w:left w:val="single" w:sz="8" w:space="0" w:color="011C50"/>
              <w:bottom w:val="single" w:sz="8" w:space="0" w:color="011C50"/>
              <w:right w:val="single" w:sz="8" w:space="0" w:color="011C50"/>
            </w:tcBorders>
            <w:vAlign w:val="center"/>
            <w:hideMark/>
          </w:tcPr>
          <w:p w14:paraId="108D324B" w14:textId="77777777" w:rsidR="00FC0EE7" w:rsidRPr="00FC0EE7" w:rsidRDefault="00FC0EE7" w:rsidP="00FC0EE7">
            <w:pPr>
              <w:spacing w:after="0" w:line="360" w:lineRule="auto"/>
              <w:jc w:val="center"/>
              <w:rPr>
                <w:spacing w:val="0"/>
                <w:lang w:val="es-DO" w:eastAsia="es-DO"/>
              </w:rPr>
            </w:pPr>
            <w:r w:rsidRPr="00FC0EE7">
              <w:rPr>
                <w:spacing w:val="0"/>
                <w:lang w:val="es-DO" w:eastAsia="es-DO"/>
              </w:rPr>
              <w:t>21</w:t>
            </w:r>
          </w:p>
        </w:tc>
        <w:tc>
          <w:tcPr>
            <w:tcW w:w="2065" w:type="dxa"/>
            <w:tcBorders>
              <w:top w:val="nil"/>
              <w:left w:val="nil"/>
              <w:bottom w:val="single" w:sz="8" w:space="0" w:color="011C50"/>
              <w:right w:val="single" w:sz="8" w:space="0" w:color="011C50"/>
            </w:tcBorders>
            <w:vAlign w:val="center"/>
            <w:hideMark/>
          </w:tcPr>
          <w:p w14:paraId="13CF158E" w14:textId="77777777" w:rsidR="00FC0EE7" w:rsidRPr="00FC0EE7" w:rsidRDefault="00FC0EE7" w:rsidP="00FC0EE7">
            <w:pPr>
              <w:spacing w:after="0" w:line="360" w:lineRule="auto"/>
              <w:jc w:val="center"/>
              <w:rPr>
                <w:spacing w:val="0"/>
                <w:lang w:val="es-DO" w:eastAsia="es-DO"/>
              </w:rPr>
            </w:pPr>
            <w:r w:rsidRPr="00FC0EE7">
              <w:rPr>
                <w:spacing w:val="0"/>
                <w:lang w:val="es-DO" w:eastAsia="es-DO"/>
              </w:rPr>
              <w:t>29-jun-22</w:t>
            </w:r>
          </w:p>
        </w:tc>
        <w:tc>
          <w:tcPr>
            <w:tcW w:w="3685" w:type="dxa"/>
            <w:tcBorders>
              <w:top w:val="nil"/>
              <w:left w:val="nil"/>
              <w:bottom w:val="single" w:sz="8" w:space="0" w:color="011C50"/>
              <w:right w:val="single" w:sz="8" w:space="0" w:color="011C50"/>
            </w:tcBorders>
            <w:vAlign w:val="center"/>
            <w:hideMark/>
          </w:tcPr>
          <w:p w14:paraId="0A7AA5CE" w14:textId="77777777" w:rsidR="00FC0EE7" w:rsidRPr="00FC0EE7" w:rsidRDefault="00FC0EE7" w:rsidP="00FC0EE7">
            <w:pPr>
              <w:spacing w:after="0" w:line="360" w:lineRule="auto"/>
              <w:jc w:val="both"/>
              <w:rPr>
                <w:spacing w:val="0"/>
                <w:lang w:val="es-DO" w:eastAsia="es-DO"/>
              </w:rPr>
            </w:pPr>
            <w:r w:rsidRPr="00FC0EE7">
              <w:rPr>
                <w:spacing w:val="0"/>
                <w:lang w:val="es-DO" w:eastAsia="es-DO"/>
              </w:rPr>
              <w:t>Viceministerio de Desarrollo Industrial. Dirección de Economía Industrial</w:t>
            </w:r>
          </w:p>
        </w:tc>
        <w:tc>
          <w:tcPr>
            <w:tcW w:w="1740" w:type="dxa"/>
            <w:tcBorders>
              <w:top w:val="nil"/>
              <w:left w:val="nil"/>
              <w:bottom w:val="single" w:sz="8" w:space="0" w:color="011C50"/>
              <w:right w:val="single" w:sz="8" w:space="0" w:color="011C50"/>
            </w:tcBorders>
            <w:vAlign w:val="center"/>
            <w:hideMark/>
          </w:tcPr>
          <w:p w14:paraId="1E3792AD" w14:textId="77777777" w:rsidR="00FC0EE7" w:rsidRPr="00FC0EE7" w:rsidRDefault="00FC0EE7" w:rsidP="00FC0EE7">
            <w:pPr>
              <w:spacing w:after="0" w:line="360" w:lineRule="auto"/>
              <w:jc w:val="both"/>
              <w:rPr>
                <w:spacing w:val="0"/>
                <w:lang w:val="es-DO" w:eastAsia="es-DO"/>
              </w:rPr>
            </w:pPr>
            <w:r w:rsidRPr="00FC0EE7">
              <w:rPr>
                <w:spacing w:val="0"/>
                <w:lang w:val="es-DO" w:eastAsia="es-DO"/>
              </w:rPr>
              <w:t>AI-EXT-22-21</w:t>
            </w:r>
          </w:p>
        </w:tc>
      </w:tr>
      <w:tr w:rsidR="00FC0EE7" w:rsidRPr="00FC0EE7" w14:paraId="421DBAB9" w14:textId="77777777" w:rsidTr="009B4C32">
        <w:trPr>
          <w:trHeight w:val="19"/>
        </w:trPr>
        <w:tc>
          <w:tcPr>
            <w:tcW w:w="727" w:type="dxa"/>
            <w:tcBorders>
              <w:top w:val="nil"/>
              <w:left w:val="single" w:sz="8" w:space="0" w:color="011C50"/>
              <w:bottom w:val="single" w:sz="8" w:space="0" w:color="011C50"/>
              <w:right w:val="single" w:sz="8" w:space="0" w:color="011C50"/>
            </w:tcBorders>
            <w:vAlign w:val="center"/>
            <w:hideMark/>
          </w:tcPr>
          <w:p w14:paraId="626F8245" w14:textId="77777777" w:rsidR="00FC0EE7" w:rsidRPr="00FC0EE7" w:rsidRDefault="00FC0EE7" w:rsidP="00FC0EE7">
            <w:pPr>
              <w:spacing w:after="0" w:line="360" w:lineRule="auto"/>
              <w:jc w:val="center"/>
              <w:rPr>
                <w:spacing w:val="0"/>
                <w:lang w:val="es-DO" w:eastAsia="es-DO"/>
              </w:rPr>
            </w:pPr>
            <w:r w:rsidRPr="00FC0EE7">
              <w:rPr>
                <w:spacing w:val="0"/>
                <w:lang w:val="es-DO" w:eastAsia="es-DO"/>
              </w:rPr>
              <w:t>22</w:t>
            </w:r>
          </w:p>
        </w:tc>
        <w:tc>
          <w:tcPr>
            <w:tcW w:w="2065" w:type="dxa"/>
            <w:tcBorders>
              <w:top w:val="nil"/>
              <w:left w:val="nil"/>
              <w:bottom w:val="single" w:sz="8" w:space="0" w:color="011C50"/>
              <w:right w:val="single" w:sz="8" w:space="0" w:color="011C50"/>
            </w:tcBorders>
            <w:vAlign w:val="center"/>
            <w:hideMark/>
          </w:tcPr>
          <w:p w14:paraId="6AE585BA" w14:textId="77777777" w:rsidR="00FC0EE7" w:rsidRPr="00FC0EE7" w:rsidRDefault="00FC0EE7" w:rsidP="00FC0EE7">
            <w:pPr>
              <w:spacing w:after="0" w:line="360" w:lineRule="auto"/>
              <w:jc w:val="center"/>
              <w:rPr>
                <w:spacing w:val="0"/>
                <w:lang w:val="es-DO" w:eastAsia="es-DO"/>
              </w:rPr>
            </w:pPr>
            <w:r w:rsidRPr="00FC0EE7">
              <w:rPr>
                <w:spacing w:val="0"/>
                <w:lang w:val="es-DO" w:eastAsia="es-DO"/>
              </w:rPr>
              <w:t>27/10/2022</w:t>
            </w:r>
          </w:p>
        </w:tc>
        <w:tc>
          <w:tcPr>
            <w:tcW w:w="3685" w:type="dxa"/>
            <w:tcBorders>
              <w:top w:val="nil"/>
              <w:left w:val="nil"/>
              <w:bottom w:val="single" w:sz="8" w:space="0" w:color="011C50"/>
              <w:right w:val="single" w:sz="8" w:space="0" w:color="011C50"/>
            </w:tcBorders>
            <w:vAlign w:val="center"/>
            <w:hideMark/>
          </w:tcPr>
          <w:p w14:paraId="024829A9" w14:textId="77777777" w:rsidR="00FC0EE7" w:rsidRPr="00FC0EE7" w:rsidRDefault="00FC0EE7" w:rsidP="00FC0EE7">
            <w:pPr>
              <w:spacing w:after="0" w:line="360" w:lineRule="auto"/>
              <w:jc w:val="both"/>
              <w:rPr>
                <w:spacing w:val="0"/>
                <w:lang w:val="es-DO" w:eastAsia="es-DO"/>
              </w:rPr>
            </w:pPr>
            <w:r w:rsidRPr="00FC0EE7">
              <w:rPr>
                <w:spacing w:val="0"/>
                <w:lang w:val="es-DO" w:eastAsia="es-DO"/>
              </w:rPr>
              <w:t>Auditoría Departamento de Compras y Contrataciones</w:t>
            </w:r>
          </w:p>
        </w:tc>
        <w:tc>
          <w:tcPr>
            <w:tcW w:w="1740" w:type="dxa"/>
            <w:tcBorders>
              <w:top w:val="nil"/>
              <w:left w:val="nil"/>
              <w:bottom w:val="single" w:sz="8" w:space="0" w:color="011C50"/>
              <w:right w:val="single" w:sz="8" w:space="0" w:color="011C50"/>
            </w:tcBorders>
            <w:vAlign w:val="center"/>
            <w:hideMark/>
          </w:tcPr>
          <w:p w14:paraId="2572D9E4" w14:textId="77777777" w:rsidR="00FC0EE7" w:rsidRPr="00FC0EE7" w:rsidRDefault="00FC0EE7" w:rsidP="00FC0EE7">
            <w:pPr>
              <w:spacing w:after="0" w:line="360" w:lineRule="auto"/>
              <w:jc w:val="both"/>
              <w:rPr>
                <w:spacing w:val="0"/>
                <w:lang w:val="es-DO" w:eastAsia="es-DO"/>
              </w:rPr>
            </w:pPr>
            <w:r w:rsidRPr="00FC0EE7">
              <w:rPr>
                <w:spacing w:val="0"/>
                <w:lang w:val="es-DO" w:eastAsia="es-DO"/>
              </w:rPr>
              <w:t>AI-EXT-22-22</w:t>
            </w:r>
          </w:p>
        </w:tc>
      </w:tr>
      <w:tr w:rsidR="00FC0EE7" w:rsidRPr="00FC0EE7" w14:paraId="01FA623D" w14:textId="77777777" w:rsidTr="009B4C32">
        <w:trPr>
          <w:trHeight w:val="19"/>
        </w:trPr>
        <w:tc>
          <w:tcPr>
            <w:tcW w:w="727" w:type="dxa"/>
            <w:tcBorders>
              <w:top w:val="nil"/>
              <w:left w:val="single" w:sz="8" w:space="0" w:color="011C50"/>
              <w:bottom w:val="single" w:sz="8" w:space="0" w:color="011C50"/>
              <w:right w:val="single" w:sz="8" w:space="0" w:color="011C50"/>
            </w:tcBorders>
            <w:vAlign w:val="center"/>
            <w:hideMark/>
          </w:tcPr>
          <w:p w14:paraId="09913336" w14:textId="77777777" w:rsidR="00FC0EE7" w:rsidRPr="00FC0EE7" w:rsidRDefault="00FC0EE7" w:rsidP="00FC0EE7">
            <w:pPr>
              <w:spacing w:after="0" w:line="360" w:lineRule="auto"/>
              <w:jc w:val="center"/>
              <w:rPr>
                <w:spacing w:val="0"/>
                <w:lang w:val="es-DO" w:eastAsia="es-DO"/>
              </w:rPr>
            </w:pPr>
            <w:r w:rsidRPr="00FC0EE7">
              <w:rPr>
                <w:spacing w:val="0"/>
                <w:lang w:val="es-DO" w:eastAsia="es-DO"/>
              </w:rPr>
              <w:t>23</w:t>
            </w:r>
          </w:p>
        </w:tc>
        <w:tc>
          <w:tcPr>
            <w:tcW w:w="2065" w:type="dxa"/>
            <w:tcBorders>
              <w:top w:val="nil"/>
              <w:left w:val="nil"/>
              <w:bottom w:val="single" w:sz="8" w:space="0" w:color="011C50"/>
              <w:right w:val="single" w:sz="8" w:space="0" w:color="011C50"/>
            </w:tcBorders>
            <w:vAlign w:val="center"/>
            <w:hideMark/>
          </w:tcPr>
          <w:p w14:paraId="22665697" w14:textId="77777777" w:rsidR="00FC0EE7" w:rsidRPr="00FC0EE7" w:rsidRDefault="00FC0EE7" w:rsidP="00FC0EE7">
            <w:pPr>
              <w:spacing w:after="0" w:line="360" w:lineRule="auto"/>
              <w:jc w:val="center"/>
              <w:rPr>
                <w:spacing w:val="0"/>
                <w:lang w:val="es-DO" w:eastAsia="es-DO"/>
              </w:rPr>
            </w:pPr>
            <w:r w:rsidRPr="00FC0EE7">
              <w:rPr>
                <w:spacing w:val="0"/>
                <w:lang w:val="es-DO" w:eastAsia="es-DO"/>
              </w:rPr>
              <w:t>11/4/2022</w:t>
            </w:r>
          </w:p>
        </w:tc>
        <w:tc>
          <w:tcPr>
            <w:tcW w:w="3685" w:type="dxa"/>
            <w:tcBorders>
              <w:top w:val="nil"/>
              <w:left w:val="nil"/>
              <w:bottom w:val="single" w:sz="8" w:space="0" w:color="011C50"/>
              <w:right w:val="single" w:sz="8" w:space="0" w:color="011C50"/>
            </w:tcBorders>
            <w:vAlign w:val="center"/>
            <w:hideMark/>
          </w:tcPr>
          <w:p w14:paraId="4B14ACA1" w14:textId="77777777" w:rsidR="00FC0EE7" w:rsidRPr="00FC0EE7" w:rsidRDefault="00FC0EE7" w:rsidP="00FC0EE7">
            <w:pPr>
              <w:spacing w:after="0" w:line="360" w:lineRule="auto"/>
              <w:jc w:val="both"/>
              <w:rPr>
                <w:spacing w:val="0"/>
                <w:lang w:val="es-DO" w:eastAsia="es-DO"/>
              </w:rPr>
            </w:pPr>
            <w:r w:rsidRPr="00FC0EE7">
              <w:rPr>
                <w:spacing w:val="0"/>
                <w:lang w:val="es-DO" w:eastAsia="es-DO"/>
              </w:rPr>
              <w:t>Auditoría de Evaluación de Eficacia Gestión de Riesgos</w:t>
            </w:r>
          </w:p>
        </w:tc>
        <w:tc>
          <w:tcPr>
            <w:tcW w:w="1740" w:type="dxa"/>
            <w:tcBorders>
              <w:top w:val="nil"/>
              <w:left w:val="nil"/>
              <w:bottom w:val="single" w:sz="8" w:space="0" w:color="011C50"/>
              <w:right w:val="single" w:sz="8" w:space="0" w:color="011C50"/>
            </w:tcBorders>
            <w:vAlign w:val="center"/>
            <w:hideMark/>
          </w:tcPr>
          <w:p w14:paraId="732F8B28" w14:textId="77777777" w:rsidR="00FC0EE7" w:rsidRPr="00FC0EE7" w:rsidRDefault="00FC0EE7" w:rsidP="00FC0EE7">
            <w:pPr>
              <w:spacing w:after="0" w:line="360" w:lineRule="auto"/>
              <w:jc w:val="both"/>
              <w:rPr>
                <w:spacing w:val="0"/>
                <w:lang w:val="es-DO" w:eastAsia="es-DO"/>
              </w:rPr>
            </w:pPr>
            <w:r w:rsidRPr="00FC0EE7">
              <w:rPr>
                <w:spacing w:val="0"/>
                <w:lang w:val="es-DO" w:eastAsia="es-DO"/>
              </w:rPr>
              <w:t>AI-EXT-22-23</w:t>
            </w:r>
          </w:p>
        </w:tc>
      </w:tr>
      <w:tr w:rsidR="00FC0EE7" w:rsidRPr="00FC0EE7" w14:paraId="3A7DE7B6" w14:textId="77777777" w:rsidTr="009B4C32">
        <w:trPr>
          <w:trHeight w:val="19"/>
        </w:trPr>
        <w:tc>
          <w:tcPr>
            <w:tcW w:w="727" w:type="dxa"/>
            <w:tcBorders>
              <w:top w:val="nil"/>
              <w:left w:val="single" w:sz="8" w:space="0" w:color="011C50"/>
              <w:bottom w:val="single" w:sz="8" w:space="0" w:color="011C50"/>
              <w:right w:val="single" w:sz="8" w:space="0" w:color="011C50"/>
            </w:tcBorders>
            <w:vAlign w:val="center"/>
            <w:hideMark/>
          </w:tcPr>
          <w:p w14:paraId="7D97766E" w14:textId="77777777" w:rsidR="00FC0EE7" w:rsidRPr="00FC0EE7" w:rsidRDefault="00FC0EE7" w:rsidP="00FC0EE7">
            <w:pPr>
              <w:spacing w:after="0" w:line="360" w:lineRule="auto"/>
              <w:jc w:val="center"/>
              <w:rPr>
                <w:spacing w:val="0"/>
                <w:lang w:val="es-DO" w:eastAsia="es-DO"/>
              </w:rPr>
            </w:pPr>
            <w:r w:rsidRPr="00FC0EE7">
              <w:rPr>
                <w:spacing w:val="0"/>
                <w:lang w:val="es-DO" w:eastAsia="es-DO"/>
              </w:rPr>
              <w:t>24</w:t>
            </w:r>
          </w:p>
        </w:tc>
        <w:tc>
          <w:tcPr>
            <w:tcW w:w="2065" w:type="dxa"/>
            <w:tcBorders>
              <w:top w:val="nil"/>
              <w:left w:val="nil"/>
              <w:bottom w:val="single" w:sz="8" w:space="0" w:color="011C50"/>
              <w:right w:val="single" w:sz="8" w:space="0" w:color="011C50"/>
            </w:tcBorders>
            <w:vAlign w:val="center"/>
            <w:hideMark/>
          </w:tcPr>
          <w:p w14:paraId="36A7439D" w14:textId="77777777" w:rsidR="00FC0EE7" w:rsidRPr="00FC0EE7" w:rsidRDefault="00FC0EE7" w:rsidP="00FC0EE7">
            <w:pPr>
              <w:spacing w:after="0" w:line="360" w:lineRule="auto"/>
              <w:jc w:val="center"/>
              <w:rPr>
                <w:spacing w:val="0"/>
                <w:lang w:val="es-DO" w:eastAsia="es-DO"/>
              </w:rPr>
            </w:pPr>
            <w:r w:rsidRPr="00FC0EE7">
              <w:rPr>
                <w:spacing w:val="0"/>
                <w:lang w:val="es-DO" w:eastAsia="es-DO"/>
              </w:rPr>
              <w:t>3/11/2022</w:t>
            </w:r>
          </w:p>
        </w:tc>
        <w:tc>
          <w:tcPr>
            <w:tcW w:w="3685" w:type="dxa"/>
            <w:tcBorders>
              <w:top w:val="nil"/>
              <w:left w:val="nil"/>
              <w:bottom w:val="single" w:sz="8" w:space="0" w:color="011C50"/>
              <w:right w:val="single" w:sz="8" w:space="0" w:color="011C50"/>
            </w:tcBorders>
            <w:vAlign w:val="center"/>
            <w:hideMark/>
          </w:tcPr>
          <w:p w14:paraId="49D9ACEF" w14:textId="77777777" w:rsidR="00FC0EE7" w:rsidRPr="00FC0EE7" w:rsidRDefault="00FC0EE7" w:rsidP="00FC0EE7">
            <w:pPr>
              <w:spacing w:after="0" w:line="360" w:lineRule="auto"/>
              <w:jc w:val="both"/>
              <w:rPr>
                <w:spacing w:val="0"/>
                <w:lang w:val="es-DO" w:eastAsia="es-DO"/>
              </w:rPr>
            </w:pPr>
            <w:r w:rsidRPr="00FC0EE7">
              <w:rPr>
                <w:spacing w:val="0"/>
                <w:lang w:val="es-DO" w:eastAsia="es-DO"/>
              </w:rPr>
              <w:t>Auditoria Gestión de Evaluación de Eficacia, Documentación y análisis de Procesos</w:t>
            </w:r>
          </w:p>
        </w:tc>
        <w:tc>
          <w:tcPr>
            <w:tcW w:w="1740" w:type="dxa"/>
            <w:tcBorders>
              <w:top w:val="nil"/>
              <w:left w:val="nil"/>
              <w:bottom w:val="single" w:sz="8" w:space="0" w:color="011C50"/>
              <w:right w:val="single" w:sz="8" w:space="0" w:color="011C50"/>
            </w:tcBorders>
            <w:vAlign w:val="center"/>
            <w:hideMark/>
          </w:tcPr>
          <w:p w14:paraId="3ECC30EE" w14:textId="77777777" w:rsidR="00FC0EE7" w:rsidRPr="00FC0EE7" w:rsidRDefault="00FC0EE7" w:rsidP="00FC0EE7">
            <w:pPr>
              <w:spacing w:after="0" w:line="360" w:lineRule="auto"/>
              <w:jc w:val="both"/>
              <w:rPr>
                <w:spacing w:val="0"/>
                <w:lang w:val="es-DO" w:eastAsia="es-DO"/>
              </w:rPr>
            </w:pPr>
            <w:r w:rsidRPr="00FC0EE7">
              <w:rPr>
                <w:spacing w:val="0"/>
                <w:lang w:val="es-DO" w:eastAsia="es-DO"/>
              </w:rPr>
              <w:t>AI-EXT-22-24</w:t>
            </w:r>
          </w:p>
        </w:tc>
      </w:tr>
    </w:tbl>
    <w:bookmarkEnd w:id="59"/>
    <w:p w14:paraId="0B2F1560" w14:textId="77777777" w:rsidR="00093C9D" w:rsidRDefault="003E50FF" w:rsidP="00203E6E">
      <w:pPr>
        <w:spacing w:line="360" w:lineRule="auto"/>
        <w:jc w:val="both"/>
        <w:rPr>
          <w:noProof/>
          <w:lang w:val="es-DO"/>
        </w:rPr>
      </w:pPr>
      <w:r w:rsidRPr="003E50FF">
        <w:rPr>
          <w:i/>
          <w:iCs/>
          <w:noProof/>
          <w:sz w:val="18"/>
          <w:szCs w:val="18"/>
          <w:lang w:val="es-MX"/>
        </w:rPr>
        <w:t xml:space="preserve">Fuente: </w:t>
      </w:r>
      <w:r>
        <w:rPr>
          <w:i/>
          <w:iCs/>
          <w:noProof/>
          <w:sz w:val="18"/>
          <w:szCs w:val="18"/>
          <w:lang w:val="es-MX"/>
        </w:rPr>
        <w:t>Unidad de Auditoría MICM-</w:t>
      </w:r>
    </w:p>
    <w:p w14:paraId="2853B8B4" w14:textId="77777777" w:rsidR="00203E6E" w:rsidRDefault="00203E6E" w:rsidP="00203E6E">
      <w:pPr>
        <w:spacing w:line="360" w:lineRule="auto"/>
        <w:jc w:val="both"/>
        <w:rPr>
          <w:noProof/>
          <w:lang w:val="es-DO"/>
        </w:rPr>
      </w:pPr>
      <w:r w:rsidRPr="00203E6E">
        <w:rPr>
          <w:noProof/>
          <w:lang w:val="es-DO"/>
        </w:rPr>
        <w:t xml:space="preserve">Además, desde la Unidad de Auditoría </w:t>
      </w:r>
      <w:r w:rsidR="0010378C">
        <w:rPr>
          <w:noProof/>
          <w:lang w:val="es-DO"/>
        </w:rPr>
        <w:t>fueron</w:t>
      </w:r>
      <w:r w:rsidRPr="00203E6E">
        <w:rPr>
          <w:noProof/>
          <w:lang w:val="es-DO"/>
        </w:rPr>
        <w:t xml:space="preserve"> realizado</w:t>
      </w:r>
      <w:r w:rsidR="0010378C">
        <w:rPr>
          <w:noProof/>
          <w:lang w:val="es-DO"/>
        </w:rPr>
        <w:t>s</w:t>
      </w:r>
      <w:r w:rsidRPr="00203E6E">
        <w:rPr>
          <w:noProof/>
          <w:lang w:val="es-DO"/>
        </w:rPr>
        <w:t xml:space="preserve"> auditorías y arqueos a las cajas chicas disponibles en diferentes áreas del Ministerio. A continuación el detalle:</w:t>
      </w:r>
    </w:p>
    <w:p w14:paraId="2EE1870A" w14:textId="77777777" w:rsidR="00C27A13" w:rsidRPr="00C27A13" w:rsidRDefault="00C27A13" w:rsidP="00C27A13">
      <w:pPr>
        <w:pStyle w:val="Descripcin"/>
        <w:keepNext/>
        <w:jc w:val="center"/>
        <w:rPr>
          <w:b/>
          <w:bCs/>
          <w:i w:val="0"/>
          <w:iCs w:val="0"/>
          <w:color w:val="767171"/>
          <w:sz w:val="24"/>
          <w:szCs w:val="24"/>
        </w:rPr>
      </w:pPr>
      <w:r w:rsidRPr="00C27A13">
        <w:rPr>
          <w:b/>
          <w:bCs/>
          <w:i w:val="0"/>
          <w:iCs w:val="0"/>
          <w:color w:val="767171"/>
          <w:sz w:val="24"/>
          <w:szCs w:val="24"/>
        </w:rPr>
        <w:t xml:space="preserve">Tabla No.  </w:t>
      </w:r>
      <w:r w:rsidR="000B3139">
        <w:rPr>
          <w:b/>
          <w:bCs/>
          <w:i w:val="0"/>
          <w:iCs w:val="0"/>
          <w:color w:val="767171"/>
          <w:sz w:val="24"/>
          <w:szCs w:val="24"/>
        </w:rPr>
        <w:fldChar w:fldCharType="begin"/>
      </w:r>
      <w:r w:rsidR="000B3139">
        <w:rPr>
          <w:b/>
          <w:bCs/>
          <w:i w:val="0"/>
          <w:iCs w:val="0"/>
          <w:color w:val="767171"/>
          <w:sz w:val="24"/>
          <w:szCs w:val="24"/>
        </w:rPr>
        <w:instrText xml:space="preserve"> SEQ Tabla_No._ \* ARABIC </w:instrText>
      </w:r>
      <w:r w:rsidR="000B3139">
        <w:rPr>
          <w:b/>
          <w:bCs/>
          <w:i w:val="0"/>
          <w:iCs w:val="0"/>
          <w:color w:val="767171"/>
          <w:sz w:val="24"/>
          <w:szCs w:val="24"/>
        </w:rPr>
        <w:fldChar w:fldCharType="separate"/>
      </w:r>
      <w:r w:rsidR="00596844">
        <w:rPr>
          <w:b/>
          <w:bCs/>
          <w:i w:val="0"/>
          <w:iCs w:val="0"/>
          <w:noProof/>
          <w:color w:val="767171"/>
          <w:sz w:val="24"/>
          <w:szCs w:val="24"/>
        </w:rPr>
        <w:t>19</w:t>
      </w:r>
      <w:r w:rsidR="000B3139">
        <w:rPr>
          <w:b/>
          <w:bCs/>
          <w:i w:val="0"/>
          <w:iCs w:val="0"/>
          <w:color w:val="767171"/>
          <w:sz w:val="24"/>
          <w:szCs w:val="24"/>
        </w:rPr>
        <w:fldChar w:fldCharType="end"/>
      </w:r>
    </w:p>
    <w:p w14:paraId="1D066693" w14:textId="77777777" w:rsidR="00C27A13" w:rsidRPr="00C27A13" w:rsidRDefault="00C27A13" w:rsidP="00C27A13">
      <w:pPr>
        <w:jc w:val="center"/>
        <w:rPr>
          <w:lang w:val="es-DO"/>
        </w:rPr>
      </w:pPr>
      <w:r w:rsidRPr="00C27A13">
        <w:rPr>
          <w:lang w:val="es-DO"/>
        </w:rPr>
        <w:t>Auditorías y Arqueos de Caja Chica</w:t>
      </w:r>
    </w:p>
    <w:p w14:paraId="1999C403" w14:textId="77777777" w:rsidR="00C27A13" w:rsidRPr="00C27A13" w:rsidRDefault="00C27A13" w:rsidP="00C27A13">
      <w:pPr>
        <w:jc w:val="center"/>
        <w:rPr>
          <w:lang w:val="es-DO"/>
        </w:rPr>
      </w:pPr>
      <w:r w:rsidRPr="00C27A13">
        <w:rPr>
          <w:lang w:val="es-DO"/>
        </w:rPr>
        <w:t>Enero – Diciembre 2022</w:t>
      </w:r>
    </w:p>
    <w:tbl>
      <w:tblPr>
        <w:tblW w:w="6820" w:type="dxa"/>
        <w:jc w:val="center"/>
        <w:tblBorders>
          <w:top w:val="single" w:sz="4" w:space="0" w:color="011C50"/>
          <w:left w:val="single" w:sz="4" w:space="0" w:color="011C50"/>
          <w:bottom w:val="single" w:sz="4" w:space="0" w:color="011C50"/>
          <w:right w:val="single" w:sz="4" w:space="0" w:color="011C50"/>
          <w:insideH w:val="single" w:sz="4" w:space="0" w:color="011C50"/>
          <w:insideV w:val="single" w:sz="4" w:space="0" w:color="011C50"/>
        </w:tblBorders>
        <w:tblCellMar>
          <w:left w:w="70" w:type="dxa"/>
          <w:right w:w="70" w:type="dxa"/>
        </w:tblCellMar>
        <w:tblLook w:val="04A0" w:firstRow="1" w:lastRow="0" w:firstColumn="1" w:lastColumn="0" w:noHBand="0" w:noVBand="1"/>
      </w:tblPr>
      <w:tblGrid>
        <w:gridCol w:w="881"/>
        <w:gridCol w:w="1253"/>
        <w:gridCol w:w="3101"/>
        <w:gridCol w:w="1585"/>
      </w:tblGrid>
      <w:tr w:rsidR="00C27A13" w:rsidRPr="00C27A13" w14:paraId="48372C63" w14:textId="77777777" w:rsidTr="009B4C32">
        <w:trPr>
          <w:trHeight w:val="19"/>
          <w:tblHeader/>
          <w:jc w:val="center"/>
        </w:trPr>
        <w:tc>
          <w:tcPr>
            <w:tcW w:w="881" w:type="dxa"/>
            <w:shd w:val="clear" w:color="000000" w:fill="002060"/>
            <w:vAlign w:val="center"/>
            <w:hideMark/>
          </w:tcPr>
          <w:p w14:paraId="3B0159D1" w14:textId="77777777" w:rsidR="00C27A13" w:rsidRPr="00C27A13" w:rsidRDefault="00C27A13" w:rsidP="00C27A13">
            <w:pPr>
              <w:spacing w:after="0" w:line="360" w:lineRule="auto"/>
              <w:jc w:val="center"/>
              <w:rPr>
                <w:b/>
                <w:bCs/>
                <w:color w:val="FFFFFF" w:themeColor="background1"/>
                <w:spacing w:val="0"/>
                <w:lang w:val="es-DO" w:eastAsia="es-DO"/>
              </w:rPr>
            </w:pPr>
            <w:r w:rsidRPr="00C27A13">
              <w:rPr>
                <w:b/>
                <w:bCs/>
                <w:color w:val="FFFFFF" w:themeColor="background1"/>
                <w:spacing w:val="0"/>
                <w:lang w:val="es-DO" w:eastAsia="es-DO"/>
              </w:rPr>
              <w:t>No.</w:t>
            </w:r>
          </w:p>
        </w:tc>
        <w:tc>
          <w:tcPr>
            <w:tcW w:w="1253" w:type="dxa"/>
            <w:shd w:val="clear" w:color="000000" w:fill="002060"/>
            <w:vAlign w:val="center"/>
            <w:hideMark/>
          </w:tcPr>
          <w:p w14:paraId="3DDF7FA4" w14:textId="77777777" w:rsidR="00C27A13" w:rsidRPr="00C27A13" w:rsidRDefault="00C27A13" w:rsidP="00C27A13">
            <w:pPr>
              <w:spacing w:after="0" w:line="360" w:lineRule="auto"/>
              <w:jc w:val="center"/>
              <w:rPr>
                <w:b/>
                <w:bCs/>
                <w:color w:val="FFFFFF" w:themeColor="background1"/>
                <w:spacing w:val="0"/>
                <w:lang w:val="es-DO" w:eastAsia="es-DO"/>
              </w:rPr>
            </w:pPr>
            <w:r w:rsidRPr="00C27A13">
              <w:rPr>
                <w:b/>
                <w:bCs/>
                <w:color w:val="FFFFFF" w:themeColor="background1"/>
                <w:spacing w:val="0"/>
                <w:lang w:val="es-DO" w:eastAsia="es-DO"/>
              </w:rPr>
              <w:t>Fecha</w:t>
            </w:r>
          </w:p>
        </w:tc>
        <w:tc>
          <w:tcPr>
            <w:tcW w:w="3101" w:type="dxa"/>
            <w:shd w:val="clear" w:color="000000" w:fill="002060"/>
            <w:vAlign w:val="center"/>
            <w:hideMark/>
          </w:tcPr>
          <w:p w14:paraId="423092D1" w14:textId="77777777" w:rsidR="00C27A13" w:rsidRPr="00C27A13" w:rsidRDefault="00C27A13" w:rsidP="00C27A13">
            <w:pPr>
              <w:spacing w:after="0" w:line="360" w:lineRule="auto"/>
              <w:jc w:val="center"/>
              <w:rPr>
                <w:b/>
                <w:bCs/>
                <w:color w:val="FFFFFF" w:themeColor="background1"/>
                <w:spacing w:val="0"/>
                <w:lang w:val="es-DO" w:eastAsia="es-DO"/>
              </w:rPr>
            </w:pPr>
            <w:r w:rsidRPr="00C27A13">
              <w:rPr>
                <w:b/>
                <w:bCs/>
                <w:color w:val="FFFFFF" w:themeColor="background1"/>
                <w:spacing w:val="0"/>
                <w:lang w:val="es-DO" w:eastAsia="es-DO"/>
              </w:rPr>
              <w:t>Área</w:t>
            </w:r>
          </w:p>
        </w:tc>
        <w:tc>
          <w:tcPr>
            <w:tcW w:w="1585" w:type="dxa"/>
            <w:shd w:val="clear" w:color="000000" w:fill="002060"/>
            <w:vAlign w:val="center"/>
            <w:hideMark/>
          </w:tcPr>
          <w:p w14:paraId="5C7D2667" w14:textId="77777777" w:rsidR="00C27A13" w:rsidRPr="00C27A13" w:rsidRDefault="00C27A13" w:rsidP="00C27A13">
            <w:pPr>
              <w:spacing w:after="0" w:line="360" w:lineRule="auto"/>
              <w:jc w:val="center"/>
              <w:rPr>
                <w:b/>
                <w:bCs/>
                <w:color w:val="FFFFFF" w:themeColor="background1"/>
                <w:spacing w:val="0"/>
                <w:lang w:val="es-DO" w:eastAsia="es-DO"/>
              </w:rPr>
            </w:pPr>
            <w:r w:rsidRPr="00C27A13">
              <w:rPr>
                <w:b/>
                <w:bCs/>
                <w:color w:val="FFFFFF" w:themeColor="background1"/>
                <w:spacing w:val="0"/>
                <w:lang w:val="es-DO" w:eastAsia="es-DO"/>
              </w:rPr>
              <w:t>Informe</w:t>
            </w:r>
          </w:p>
        </w:tc>
      </w:tr>
      <w:tr w:rsidR="00C27A13" w:rsidRPr="00C27A13" w14:paraId="7EF2A8B8" w14:textId="77777777" w:rsidTr="009B4C32">
        <w:trPr>
          <w:trHeight w:val="19"/>
          <w:jc w:val="center"/>
        </w:trPr>
        <w:tc>
          <w:tcPr>
            <w:tcW w:w="881" w:type="dxa"/>
            <w:shd w:val="clear" w:color="000000" w:fill="FFFFFF"/>
            <w:vAlign w:val="center"/>
            <w:hideMark/>
          </w:tcPr>
          <w:p w14:paraId="07AEAC2F" w14:textId="77777777" w:rsidR="00C27A13" w:rsidRPr="00C27A13" w:rsidRDefault="00C27A13" w:rsidP="00C27A13">
            <w:pPr>
              <w:spacing w:after="0" w:line="360" w:lineRule="auto"/>
              <w:jc w:val="center"/>
              <w:rPr>
                <w:spacing w:val="0"/>
                <w:lang w:val="es-DO" w:eastAsia="es-DO"/>
              </w:rPr>
            </w:pPr>
            <w:r w:rsidRPr="00C27A13">
              <w:rPr>
                <w:spacing w:val="0"/>
                <w:lang w:val="es-DO" w:eastAsia="es-DO"/>
              </w:rPr>
              <w:t>1</w:t>
            </w:r>
          </w:p>
        </w:tc>
        <w:tc>
          <w:tcPr>
            <w:tcW w:w="1253" w:type="dxa"/>
            <w:shd w:val="clear" w:color="000000" w:fill="FFFFFF"/>
            <w:vAlign w:val="center"/>
            <w:hideMark/>
          </w:tcPr>
          <w:p w14:paraId="53102EDC" w14:textId="77777777" w:rsidR="00C27A13" w:rsidRPr="00C27A13" w:rsidRDefault="00C27A13" w:rsidP="00C27A13">
            <w:pPr>
              <w:spacing w:after="0" w:line="360" w:lineRule="auto"/>
              <w:jc w:val="center"/>
              <w:rPr>
                <w:spacing w:val="0"/>
                <w:lang w:val="es-DO" w:eastAsia="es-DO"/>
              </w:rPr>
            </w:pPr>
            <w:r w:rsidRPr="00C27A13">
              <w:rPr>
                <w:spacing w:val="0"/>
                <w:lang w:val="es-DO" w:eastAsia="es-DO"/>
              </w:rPr>
              <w:t>1/12/2022</w:t>
            </w:r>
          </w:p>
        </w:tc>
        <w:tc>
          <w:tcPr>
            <w:tcW w:w="3101" w:type="dxa"/>
            <w:shd w:val="clear" w:color="000000" w:fill="FFFFFF"/>
            <w:vAlign w:val="center"/>
            <w:hideMark/>
          </w:tcPr>
          <w:p w14:paraId="2EE29912" w14:textId="77777777" w:rsidR="00C27A13" w:rsidRPr="00C27A13" w:rsidRDefault="00C27A13" w:rsidP="00C27A13">
            <w:pPr>
              <w:spacing w:after="0" w:line="360" w:lineRule="auto"/>
              <w:jc w:val="both"/>
              <w:rPr>
                <w:spacing w:val="0"/>
                <w:lang w:val="es-DO" w:eastAsia="es-DO"/>
              </w:rPr>
            </w:pPr>
            <w:r w:rsidRPr="00C27A13">
              <w:rPr>
                <w:spacing w:val="0"/>
                <w:lang w:val="es-DO" w:eastAsia="es-DO"/>
              </w:rPr>
              <w:t>Caja Chica Oficina Regional Norte Santiago</w:t>
            </w:r>
          </w:p>
        </w:tc>
        <w:tc>
          <w:tcPr>
            <w:tcW w:w="1585" w:type="dxa"/>
            <w:shd w:val="clear" w:color="000000" w:fill="FFFFFF"/>
            <w:vAlign w:val="center"/>
            <w:hideMark/>
          </w:tcPr>
          <w:p w14:paraId="461717A3" w14:textId="77777777" w:rsidR="00C27A13" w:rsidRPr="00C27A13" w:rsidRDefault="00C27A13" w:rsidP="00C27A13">
            <w:pPr>
              <w:spacing w:after="0" w:line="360" w:lineRule="auto"/>
              <w:jc w:val="center"/>
              <w:rPr>
                <w:spacing w:val="0"/>
                <w:lang w:val="es-DO" w:eastAsia="es-DO"/>
              </w:rPr>
            </w:pPr>
            <w:r w:rsidRPr="00C27A13">
              <w:rPr>
                <w:spacing w:val="0"/>
                <w:lang w:val="es-DO" w:eastAsia="es-DO"/>
              </w:rPr>
              <w:t>AI-22-53</w:t>
            </w:r>
          </w:p>
        </w:tc>
      </w:tr>
      <w:tr w:rsidR="00C27A13" w:rsidRPr="00C27A13" w14:paraId="755BD6D7" w14:textId="77777777" w:rsidTr="009B4C32">
        <w:trPr>
          <w:trHeight w:val="19"/>
          <w:jc w:val="center"/>
        </w:trPr>
        <w:tc>
          <w:tcPr>
            <w:tcW w:w="881" w:type="dxa"/>
            <w:shd w:val="clear" w:color="000000" w:fill="FFFFFF"/>
            <w:vAlign w:val="center"/>
            <w:hideMark/>
          </w:tcPr>
          <w:p w14:paraId="3E3F9940" w14:textId="77777777" w:rsidR="00C27A13" w:rsidRPr="00C27A13" w:rsidRDefault="00C27A13" w:rsidP="00C27A13">
            <w:pPr>
              <w:spacing w:after="0" w:line="360" w:lineRule="auto"/>
              <w:jc w:val="center"/>
              <w:rPr>
                <w:spacing w:val="0"/>
                <w:lang w:val="es-DO" w:eastAsia="es-DO"/>
              </w:rPr>
            </w:pPr>
            <w:r w:rsidRPr="00C27A13">
              <w:rPr>
                <w:spacing w:val="0"/>
                <w:lang w:val="es-DO" w:eastAsia="es-DO"/>
              </w:rPr>
              <w:t>2</w:t>
            </w:r>
          </w:p>
        </w:tc>
        <w:tc>
          <w:tcPr>
            <w:tcW w:w="1253" w:type="dxa"/>
            <w:shd w:val="clear" w:color="000000" w:fill="FFFFFF"/>
            <w:vAlign w:val="center"/>
            <w:hideMark/>
          </w:tcPr>
          <w:p w14:paraId="28E6F036" w14:textId="77777777" w:rsidR="00C27A13" w:rsidRPr="00C27A13" w:rsidRDefault="00C27A13" w:rsidP="00C27A13">
            <w:pPr>
              <w:spacing w:after="0" w:line="360" w:lineRule="auto"/>
              <w:jc w:val="center"/>
              <w:rPr>
                <w:spacing w:val="0"/>
                <w:lang w:val="es-DO" w:eastAsia="es-DO"/>
              </w:rPr>
            </w:pPr>
            <w:r w:rsidRPr="00C27A13">
              <w:rPr>
                <w:spacing w:val="0"/>
                <w:lang w:val="es-DO" w:eastAsia="es-DO"/>
              </w:rPr>
              <w:t>2/12/2022</w:t>
            </w:r>
          </w:p>
        </w:tc>
        <w:tc>
          <w:tcPr>
            <w:tcW w:w="3101" w:type="dxa"/>
            <w:shd w:val="clear" w:color="000000" w:fill="FFFFFF"/>
            <w:vAlign w:val="center"/>
            <w:hideMark/>
          </w:tcPr>
          <w:p w14:paraId="3E9A17CA" w14:textId="77777777" w:rsidR="00C27A13" w:rsidRPr="00C27A13" w:rsidRDefault="00C27A13" w:rsidP="00C27A13">
            <w:pPr>
              <w:spacing w:after="0" w:line="360" w:lineRule="auto"/>
              <w:jc w:val="both"/>
              <w:rPr>
                <w:spacing w:val="0"/>
                <w:lang w:val="es-DO" w:eastAsia="es-DO"/>
              </w:rPr>
            </w:pPr>
            <w:r w:rsidRPr="00C27A13">
              <w:rPr>
                <w:spacing w:val="0"/>
                <w:lang w:val="es-DO" w:eastAsia="es-DO"/>
              </w:rPr>
              <w:t>Caja Chica Oficina Provincial La Romana</w:t>
            </w:r>
          </w:p>
        </w:tc>
        <w:tc>
          <w:tcPr>
            <w:tcW w:w="1585" w:type="dxa"/>
            <w:shd w:val="clear" w:color="000000" w:fill="FFFFFF"/>
            <w:vAlign w:val="center"/>
            <w:hideMark/>
          </w:tcPr>
          <w:p w14:paraId="388F87DC" w14:textId="77777777" w:rsidR="00C27A13" w:rsidRPr="00C27A13" w:rsidRDefault="00C27A13" w:rsidP="00C27A13">
            <w:pPr>
              <w:spacing w:after="0" w:line="360" w:lineRule="auto"/>
              <w:jc w:val="center"/>
              <w:rPr>
                <w:spacing w:val="0"/>
                <w:lang w:val="es-DO" w:eastAsia="es-DO"/>
              </w:rPr>
            </w:pPr>
            <w:r w:rsidRPr="00C27A13">
              <w:rPr>
                <w:spacing w:val="0"/>
                <w:lang w:val="es-DO" w:eastAsia="es-DO"/>
              </w:rPr>
              <w:t>AI-22-54</w:t>
            </w:r>
          </w:p>
        </w:tc>
      </w:tr>
      <w:tr w:rsidR="00C27A13" w:rsidRPr="00C27A13" w14:paraId="34CE3434" w14:textId="77777777" w:rsidTr="009B4C32">
        <w:trPr>
          <w:trHeight w:val="19"/>
          <w:jc w:val="center"/>
        </w:trPr>
        <w:tc>
          <w:tcPr>
            <w:tcW w:w="881" w:type="dxa"/>
            <w:shd w:val="clear" w:color="000000" w:fill="FFFFFF"/>
            <w:vAlign w:val="center"/>
            <w:hideMark/>
          </w:tcPr>
          <w:p w14:paraId="5F4DE0BA" w14:textId="77777777" w:rsidR="00C27A13" w:rsidRPr="00C27A13" w:rsidRDefault="00C27A13" w:rsidP="00C27A13">
            <w:pPr>
              <w:spacing w:after="0" w:line="360" w:lineRule="auto"/>
              <w:jc w:val="center"/>
              <w:rPr>
                <w:spacing w:val="0"/>
                <w:lang w:val="es-DO" w:eastAsia="es-DO"/>
              </w:rPr>
            </w:pPr>
            <w:r w:rsidRPr="00C27A13">
              <w:rPr>
                <w:spacing w:val="0"/>
                <w:lang w:val="es-DO" w:eastAsia="es-DO"/>
              </w:rPr>
              <w:t>3</w:t>
            </w:r>
          </w:p>
        </w:tc>
        <w:tc>
          <w:tcPr>
            <w:tcW w:w="1253" w:type="dxa"/>
            <w:shd w:val="clear" w:color="000000" w:fill="FFFFFF"/>
            <w:vAlign w:val="center"/>
            <w:hideMark/>
          </w:tcPr>
          <w:p w14:paraId="49B32BB1" w14:textId="77777777" w:rsidR="00C27A13" w:rsidRPr="00C27A13" w:rsidRDefault="00C27A13" w:rsidP="00C27A13">
            <w:pPr>
              <w:spacing w:after="0" w:line="360" w:lineRule="auto"/>
              <w:jc w:val="center"/>
              <w:rPr>
                <w:spacing w:val="0"/>
                <w:lang w:val="es-DO" w:eastAsia="es-DO"/>
              </w:rPr>
            </w:pPr>
            <w:r w:rsidRPr="00C27A13">
              <w:rPr>
                <w:spacing w:val="0"/>
                <w:lang w:val="es-DO" w:eastAsia="es-DO"/>
              </w:rPr>
              <w:t>3/12/2022</w:t>
            </w:r>
          </w:p>
        </w:tc>
        <w:tc>
          <w:tcPr>
            <w:tcW w:w="3101" w:type="dxa"/>
            <w:shd w:val="clear" w:color="000000" w:fill="FFFFFF"/>
            <w:vAlign w:val="center"/>
            <w:hideMark/>
          </w:tcPr>
          <w:p w14:paraId="79A00342" w14:textId="77777777" w:rsidR="00C27A13" w:rsidRPr="00C27A13" w:rsidRDefault="00C27A13" w:rsidP="00C27A13">
            <w:pPr>
              <w:spacing w:after="0" w:line="360" w:lineRule="auto"/>
              <w:jc w:val="both"/>
              <w:rPr>
                <w:spacing w:val="0"/>
                <w:lang w:val="es-DO" w:eastAsia="es-DO"/>
              </w:rPr>
            </w:pPr>
            <w:r w:rsidRPr="00C27A13">
              <w:rPr>
                <w:spacing w:val="0"/>
                <w:lang w:val="es-DO" w:eastAsia="es-DO"/>
              </w:rPr>
              <w:t>Arqueo Caja Chica Dirección Administrativa (Servicios Generales)</w:t>
            </w:r>
          </w:p>
        </w:tc>
        <w:tc>
          <w:tcPr>
            <w:tcW w:w="1585" w:type="dxa"/>
            <w:shd w:val="clear" w:color="000000" w:fill="FFFFFF"/>
            <w:vAlign w:val="center"/>
            <w:hideMark/>
          </w:tcPr>
          <w:p w14:paraId="0AA9F2A4" w14:textId="77777777" w:rsidR="00C27A13" w:rsidRPr="00C27A13" w:rsidRDefault="00C27A13" w:rsidP="00C27A13">
            <w:pPr>
              <w:spacing w:after="0" w:line="360" w:lineRule="auto"/>
              <w:jc w:val="center"/>
              <w:rPr>
                <w:spacing w:val="0"/>
                <w:lang w:val="es-DO" w:eastAsia="es-DO"/>
              </w:rPr>
            </w:pPr>
            <w:r w:rsidRPr="00C27A13">
              <w:rPr>
                <w:spacing w:val="0"/>
                <w:lang w:val="es-DO" w:eastAsia="es-DO"/>
              </w:rPr>
              <w:t>AI-22-55</w:t>
            </w:r>
          </w:p>
        </w:tc>
      </w:tr>
      <w:tr w:rsidR="00C27A13" w:rsidRPr="00C27A13" w14:paraId="729660C6" w14:textId="77777777" w:rsidTr="009B4C32">
        <w:trPr>
          <w:trHeight w:val="19"/>
          <w:jc w:val="center"/>
        </w:trPr>
        <w:tc>
          <w:tcPr>
            <w:tcW w:w="881" w:type="dxa"/>
            <w:shd w:val="clear" w:color="000000" w:fill="FFFFFF"/>
            <w:vAlign w:val="center"/>
            <w:hideMark/>
          </w:tcPr>
          <w:p w14:paraId="65B57253" w14:textId="77777777" w:rsidR="00C27A13" w:rsidRPr="00C27A13" w:rsidRDefault="00C27A13" w:rsidP="00C27A13">
            <w:pPr>
              <w:spacing w:after="0" w:line="360" w:lineRule="auto"/>
              <w:jc w:val="center"/>
              <w:rPr>
                <w:spacing w:val="0"/>
                <w:lang w:val="es-DO" w:eastAsia="es-DO"/>
              </w:rPr>
            </w:pPr>
            <w:r w:rsidRPr="00C27A13">
              <w:rPr>
                <w:spacing w:val="0"/>
                <w:lang w:val="es-ES" w:eastAsia="es-DO"/>
              </w:rPr>
              <w:lastRenderedPageBreak/>
              <w:t>4</w:t>
            </w:r>
          </w:p>
        </w:tc>
        <w:tc>
          <w:tcPr>
            <w:tcW w:w="1253" w:type="dxa"/>
            <w:shd w:val="clear" w:color="000000" w:fill="FFFFFF"/>
            <w:vAlign w:val="center"/>
            <w:hideMark/>
          </w:tcPr>
          <w:p w14:paraId="7CEFC645" w14:textId="77777777" w:rsidR="00C27A13" w:rsidRPr="00C27A13" w:rsidRDefault="00C27A13" w:rsidP="00C27A13">
            <w:pPr>
              <w:spacing w:after="0" w:line="360" w:lineRule="auto"/>
              <w:jc w:val="center"/>
              <w:rPr>
                <w:spacing w:val="0"/>
                <w:lang w:val="es-DO" w:eastAsia="es-DO"/>
              </w:rPr>
            </w:pPr>
            <w:r w:rsidRPr="00C27A13">
              <w:rPr>
                <w:spacing w:val="0"/>
                <w:lang w:val="es-ES" w:eastAsia="es-DO"/>
              </w:rPr>
              <w:t>14-jun-22</w:t>
            </w:r>
          </w:p>
        </w:tc>
        <w:tc>
          <w:tcPr>
            <w:tcW w:w="3101" w:type="dxa"/>
            <w:shd w:val="clear" w:color="000000" w:fill="FFFFFF"/>
            <w:vAlign w:val="center"/>
            <w:hideMark/>
          </w:tcPr>
          <w:p w14:paraId="15964965" w14:textId="77777777" w:rsidR="00C27A13" w:rsidRPr="00C27A13" w:rsidRDefault="00C27A13" w:rsidP="00C27A13">
            <w:pPr>
              <w:spacing w:after="0" w:line="360" w:lineRule="auto"/>
              <w:jc w:val="both"/>
              <w:rPr>
                <w:spacing w:val="0"/>
                <w:lang w:val="es-DO" w:eastAsia="es-DO"/>
              </w:rPr>
            </w:pPr>
            <w:r w:rsidRPr="00C27A13">
              <w:rPr>
                <w:spacing w:val="0"/>
                <w:lang w:val="es-ES" w:eastAsia="es-DO"/>
              </w:rPr>
              <w:t>Caja Chica Oficina Regional Norte Santiago</w:t>
            </w:r>
          </w:p>
        </w:tc>
        <w:tc>
          <w:tcPr>
            <w:tcW w:w="1585" w:type="dxa"/>
            <w:shd w:val="clear" w:color="000000" w:fill="FFFFFF"/>
            <w:vAlign w:val="center"/>
            <w:hideMark/>
          </w:tcPr>
          <w:p w14:paraId="418A52C7" w14:textId="77777777" w:rsidR="00C27A13" w:rsidRPr="00C27A13" w:rsidRDefault="00C27A13" w:rsidP="00C27A13">
            <w:pPr>
              <w:spacing w:after="0" w:line="360" w:lineRule="auto"/>
              <w:jc w:val="center"/>
              <w:rPr>
                <w:spacing w:val="0"/>
                <w:lang w:val="es-DO" w:eastAsia="es-DO"/>
              </w:rPr>
            </w:pPr>
            <w:r w:rsidRPr="00C27A13">
              <w:rPr>
                <w:spacing w:val="0"/>
                <w:lang w:val="es-ES" w:eastAsia="es-DO"/>
              </w:rPr>
              <w:t>AI-22-14</w:t>
            </w:r>
          </w:p>
        </w:tc>
      </w:tr>
      <w:tr w:rsidR="00C27A13" w:rsidRPr="00C27A13" w14:paraId="47F81E59" w14:textId="77777777" w:rsidTr="009B4C32">
        <w:trPr>
          <w:trHeight w:val="19"/>
          <w:jc w:val="center"/>
        </w:trPr>
        <w:tc>
          <w:tcPr>
            <w:tcW w:w="881" w:type="dxa"/>
            <w:shd w:val="clear" w:color="000000" w:fill="FFFFFF"/>
            <w:vAlign w:val="center"/>
            <w:hideMark/>
          </w:tcPr>
          <w:p w14:paraId="0E0B8CE2" w14:textId="77777777" w:rsidR="00C27A13" w:rsidRPr="00C27A13" w:rsidRDefault="00C27A13" w:rsidP="00C27A13">
            <w:pPr>
              <w:spacing w:after="0" w:line="360" w:lineRule="auto"/>
              <w:jc w:val="center"/>
              <w:rPr>
                <w:spacing w:val="0"/>
                <w:lang w:val="es-DO" w:eastAsia="es-DO"/>
              </w:rPr>
            </w:pPr>
            <w:r w:rsidRPr="00C27A13">
              <w:rPr>
                <w:spacing w:val="0"/>
                <w:lang w:val="es-ES" w:eastAsia="es-DO"/>
              </w:rPr>
              <w:t>5</w:t>
            </w:r>
          </w:p>
        </w:tc>
        <w:tc>
          <w:tcPr>
            <w:tcW w:w="1253" w:type="dxa"/>
            <w:shd w:val="clear" w:color="000000" w:fill="FFFFFF"/>
            <w:vAlign w:val="center"/>
            <w:hideMark/>
          </w:tcPr>
          <w:p w14:paraId="6C2884CD" w14:textId="77777777" w:rsidR="00C27A13" w:rsidRPr="00C27A13" w:rsidRDefault="00C27A13" w:rsidP="00C27A13">
            <w:pPr>
              <w:spacing w:after="0" w:line="360" w:lineRule="auto"/>
              <w:jc w:val="center"/>
              <w:rPr>
                <w:spacing w:val="0"/>
                <w:lang w:val="es-DO" w:eastAsia="es-DO"/>
              </w:rPr>
            </w:pPr>
            <w:r w:rsidRPr="00C27A13">
              <w:rPr>
                <w:spacing w:val="0"/>
                <w:lang w:val="es-ES" w:eastAsia="es-DO"/>
              </w:rPr>
              <w:t>15-jun-22</w:t>
            </w:r>
          </w:p>
        </w:tc>
        <w:tc>
          <w:tcPr>
            <w:tcW w:w="3101" w:type="dxa"/>
            <w:shd w:val="clear" w:color="000000" w:fill="FFFFFF"/>
            <w:vAlign w:val="center"/>
            <w:hideMark/>
          </w:tcPr>
          <w:p w14:paraId="697BB058" w14:textId="77777777" w:rsidR="00C27A13" w:rsidRPr="00C27A13" w:rsidRDefault="00C27A13" w:rsidP="00C27A13">
            <w:pPr>
              <w:spacing w:after="0" w:line="360" w:lineRule="auto"/>
              <w:jc w:val="both"/>
              <w:rPr>
                <w:spacing w:val="0"/>
                <w:lang w:val="es-DO" w:eastAsia="es-DO"/>
              </w:rPr>
            </w:pPr>
            <w:r w:rsidRPr="00C27A13">
              <w:rPr>
                <w:spacing w:val="0"/>
                <w:lang w:val="es-ES" w:eastAsia="es-DO"/>
              </w:rPr>
              <w:t>Caja Chica Oficina Provincial La Romana</w:t>
            </w:r>
          </w:p>
        </w:tc>
        <w:tc>
          <w:tcPr>
            <w:tcW w:w="1585" w:type="dxa"/>
            <w:shd w:val="clear" w:color="000000" w:fill="FFFFFF"/>
            <w:vAlign w:val="center"/>
            <w:hideMark/>
          </w:tcPr>
          <w:p w14:paraId="4929142F" w14:textId="77777777" w:rsidR="00C27A13" w:rsidRPr="00C27A13" w:rsidRDefault="00C27A13" w:rsidP="00C27A13">
            <w:pPr>
              <w:spacing w:after="0" w:line="360" w:lineRule="auto"/>
              <w:jc w:val="center"/>
              <w:rPr>
                <w:spacing w:val="0"/>
                <w:lang w:val="es-DO" w:eastAsia="es-DO"/>
              </w:rPr>
            </w:pPr>
            <w:r w:rsidRPr="00C27A13">
              <w:rPr>
                <w:spacing w:val="0"/>
                <w:lang w:val="es-ES" w:eastAsia="es-DO"/>
              </w:rPr>
              <w:t>AI-22-15</w:t>
            </w:r>
          </w:p>
        </w:tc>
      </w:tr>
      <w:tr w:rsidR="00C27A13" w:rsidRPr="00C27A13" w14:paraId="14DED3FB" w14:textId="77777777" w:rsidTr="009B4C32">
        <w:trPr>
          <w:trHeight w:val="19"/>
          <w:jc w:val="center"/>
        </w:trPr>
        <w:tc>
          <w:tcPr>
            <w:tcW w:w="881" w:type="dxa"/>
            <w:shd w:val="clear" w:color="000000" w:fill="FFFFFF"/>
            <w:vAlign w:val="center"/>
            <w:hideMark/>
          </w:tcPr>
          <w:p w14:paraId="14B11CEB" w14:textId="77777777" w:rsidR="00C27A13" w:rsidRPr="00C27A13" w:rsidRDefault="00C27A13" w:rsidP="00C27A13">
            <w:pPr>
              <w:spacing w:after="0" w:line="360" w:lineRule="auto"/>
              <w:jc w:val="center"/>
              <w:rPr>
                <w:spacing w:val="0"/>
                <w:lang w:val="es-DO" w:eastAsia="es-DO"/>
              </w:rPr>
            </w:pPr>
            <w:r w:rsidRPr="00C27A13">
              <w:rPr>
                <w:spacing w:val="0"/>
                <w:lang w:val="es-ES" w:eastAsia="es-DO"/>
              </w:rPr>
              <w:t>6</w:t>
            </w:r>
          </w:p>
        </w:tc>
        <w:tc>
          <w:tcPr>
            <w:tcW w:w="1253" w:type="dxa"/>
            <w:shd w:val="clear" w:color="000000" w:fill="FFFFFF"/>
            <w:vAlign w:val="center"/>
            <w:hideMark/>
          </w:tcPr>
          <w:p w14:paraId="69AF1C04" w14:textId="77777777" w:rsidR="00C27A13" w:rsidRPr="00C27A13" w:rsidRDefault="00C27A13" w:rsidP="00C27A13">
            <w:pPr>
              <w:spacing w:after="0" w:line="360" w:lineRule="auto"/>
              <w:jc w:val="center"/>
              <w:rPr>
                <w:spacing w:val="0"/>
                <w:lang w:val="es-DO" w:eastAsia="es-DO"/>
              </w:rPr>
            </w:pPr>
            <w:r w:rsidRPr="00C27A13">
              <w:rPr>
                <w:spacing w:val="0"/>
                <w:lang w:val="es-ES" w:eastAsia="es-DO"/>
              </w:rPr>
              <w:t>20-jun-22</w:t>
            </w:r>
          </w:p>
        </w:tc>
        <w:tc>
          <w:tcPr>
            <w:tcW w:w="3101" w:type="dxa"/>
            <w:shd w:val="clear" w:color="000000" w:fill="FFFFFF"/>
            <w:vAlign w:val="center"/>
            <w:hideMark/>
          </w:tcPr>
          <w:p w14:paraId="7DD2AB94" w14:textId="77777777" w:rsidR="00C27A13" w:rsidRPr="00C27A13" w:rsidRDefault="00C27A13" w:rsidP="00C27A13">
            <w:pPr>
              <w:spacing w:after="0" w:line="360" w:lineRule="auto"/>
              <w:jc w:val="both"/>
              <w:rPr>
                <w:spacing w:val="0"/>
                <w:lang w:val="es-DO" w:eastAsia="es-DO"/>
              </w:rPr>
            </w:pPr>
            <w:r w:rsidRPr="00C27A13">
              <w:rPr>
                <w:spacing w:val="0"/>
                <w:lang w:val="es-ES" w:eastAsia="es-DO"/>
              </w:rPr>
              <w:t>Arqueo Caja Chica Dirección Administrativa (Servicios Generales)</w:t>
            </w:r>
          </w:p>
        </w:tc>
        <w:tc>
          <w:tcPr>
            <w:tcW w:w="1585" w:type="dxa"/>
            <w:shd w:val="clear" w:color="000000" w:fill="FFFFFF"/>
            <w:vAlign w:val="center"/>
            <w:hideMark/>
          </w:tcPr>
          <w:p w14:paraId="160D3CB6" w14:textId="77777777" w:rsidR="00C27A13" w:rsidRPr="00C27A13" w:rsidRDefault="00C27A13" w:rsidP="00C27A13">
            <w:pPr>
              <w:spacing w:after="0" w:line="360" w:lineRule="auto"/>
              <w:jc w:val="center"/>
              <w:rPr>
                <w:spacing w:val="0"/>
                <w:lang w:val="es-DO" w:eastAsia="es-DO"/>
              </w:rPr>
            </w:pPr>
            <w:r w:rsidRPr="00C27A13">
              <w:rPr>
                <w:spacing w:val="0"/>
                <w:lang w:val="es-ES" w:eastAsia="es-DO"/>
              </w:rPr>
              <w:t>AI-22-16</w:t>
            </w:r>
          </w:p>
        </w:tc>
      </w:tr>
    </w:tbl>
    <w:p w14:paraId="4377110F" w14:textId="77777777" w:rsidR="00B05178" w:rsidRDefault="00C27A13" w:rsidP="00B82D6C">
      <w:pPr>
        <w:spacing w:line="360" w:lineRule="auto"/>
        <w:ind w:left="1440" w:hanging="731"/>
        <w:jc w:val="both"/>
        <w:rPr>
          <w:i/>
          <w:iCs/>
          <w:noProof/>
          <w:sz w:val="18"/>
          <w:szCs w:val="18"/>
          <w:lang w:val="es-DO"/>
        </w:rPr>
      </w:pPr>
      <w:r w:rsidRPr="00C27A13">
        <w:rPr>
          <w:i/>
          <w:iCs/>
          <w:noProof/>
          <w:sz w:val="18"/>
          <w:szCs w:val="18"/>
          <w:lang w:val="es-DO"/>
        </w:rPr>
        <w:t>Fuente: Unidad de Auditoría MICM.-</w:t>
      </w:r>
    </w:p>
    <w:p w14:paraId="49D6543A" w14:textId="77777777" w:rsidR="00B05178" w:rsidRPr="00B05178" w:rsidRDefault="00B05178" w:rsidP="00B05178">
      <w:pPr>
        <w:spacing w:line="360" w:lineRule="auto"/>
        <w:jc w:val="both"/>
        <w:rPr>
          <w:noProof/>
          <w:lang w:val="es-DO"/>
        </w:rPr>
      </w:pPr>
      <w:r w:rsidRPr="00B05178">
        <w:rPr>
          <w:noProof/>
          <w:lang w:val="es-DO"/>
        </w:rPr>
        <w:t>Cabe destacar que en el año 2022 el MICM ejecutó un plan de auditorías ordinarias bastante robusto, incluyendo procesos de las áreas de apoyo, asesoras y sustantivas.</w:t>
      </w:r>
    </w:p>
    <w:p w14:paraId="3E69FE80" w14:textId="77777777" w:rsidR="00093C9D" w:rsidRDefault="00B05178" w:rsidP="00B05178">
      <w:pPr>
        <w:spacing w:line="360" w:lineRule="auto"/>
        <w:jc w:val="both"/>
        <w:rPr>
          <w:noProof/>
          <w:lang w:val="es-DO"/>
        </w:rPr>
      </w:pPr>
      <w:r w:rsidRPr="00B05178">
        <w:rPr>
          <w:noProof/>
          <w:lang w:val="es-DO"/>
        </w:rPr>
        <w:t>Con relación a los expedientes de pagos, se ha logrado eficientizar y optimizar su revisión, a través de la mejora continua de los check lists de revisión y el uso de un registro digital que permite la trazabilidad del proceso dentro del área. </w:t>
      </w:r>
    </w:p>
    <w:p w14:paraId="03554EA5" w14:textId="77777777" w:rsidR="00B05178" w:rsidRPr="00B05178" w:rsidRDefault="00B05178" w:rsidP="00B05178">
      <w:pPr>
        <w:spacing w:line="360" w:lineRule="auto"/>
        <w:jc w:val="both"/>
        <w:rPr>
          <w:noProof/>
          <w:lang w:val="es-DO"/>
        </w:rPr>
      </w:pPr>
      <w:r w:rsidRPr="00B05178">
        <w:rPr>
          <w:noProof/>
          <w:lang w:val="es-DO"/>
        </w:rPr>
        <w:t>Durante el año 2022 fueron revisados 4,536 expedientes de pago, de los cuales fueron devueltos 333 a los fines de ser subsanados por la Dirección Financiera</w:t>
      </w:r>
      <w:r w:rsidR="00093C9D">
        <w:rPr>
          <w:noProof/>
          <w:lang w:val="es-DO"/>
        </w:rPr>
        <w:t>.</w:t>
      </w:r>
    </w:p>
    <w:p w14:paraId="7AB6B0C2" w14:textId="77777777" w:rsidR="002F3F51" w:rsidRDefault="00B05178" w:rsidP="00B05178">
      <w:pPr>
        <w:spacing w:line="360" w:lineRule="auto"/>
        <w:jc w:val="both"/>
        <w:rPr>
          <w:noProof/>
          <w:lang w:val="es-DO"/>
        </w:rPr>
      </w:pPr>
      <w:r w:rsidRPr="00B05178">
        <w:rPr>
          <w:noProof/>
          <w:lang w:val="es-DO"/>
        </w:rPr>
        <w:t xml:space="preserve">Otras de las actividades ejecutadas fue la revisión de los expedientes de pago a ex colaboradores del MICM, previo a su envío a la Dirección Financiera para gestión de pago. Durante </w:t>
      </w:r>
      <w:r>
        <w:rPr>
          <w:noProof/>
          <w:lang w:val="es-DO"/>
        </w:rPr>
        <w:t>el</w:t>
      </w:r>
      <w:r w:rsidRPr="00B05178">
        <w:rPr>
          <w:noProof/>
          <w:lang w:val="es-DO"/>
        </w:rPr>
        <w:t xml:space="preserve"> año se revisaron 2,998 expedientes, de los cuales 2,826 fueron tramitados para pago, y 172 fueron devueltos a la Dirección de Recursos Humanos para ser subsanados. </w:t>
      </w:r>
    </w:p>
    <w:p w14:paraId="4DA7F1BF" w14:textId="77777777" w:rsidR="00FC0EE7" w:rsidRDefault="00B05178" w:rsidP="0010378C">
      <w:pPr>
        <w:spacing w:afterLines="160" w:after="384" w:line="360" w:lineRule="auto"/>
        <w:jc w:val="both"/>
        <w:rPr>
          <w:noProof/>
          <w:lang w:val="es-DO"/>
        </w:rPr>
      </w:pPr>
      <w:r w:rsidRPr="002F3F51">
        <w:rPr>
          <w:noProof/>
          <w:lang w:val="es-DO"/>
        </w:rPr>
        <w:t xml:space="preserve">La Unidad de Auditoría </w:t>
      </w:r>
      <w:r w:rsidR="002F3F51">
        <w:rPr>
          <w:noProof/>
          <w:lang w:val="es-DO"/>
        </w:rPr>
        <w:t xml:space="preserve">del MICM </w:t>
      </w:r>
      <w:r w:rsidRPr="002F3F51">
        <w:rPr>
          <w:noProof/>
          <w:lang w:val="es-DO"/>
        </w:rPr>
        <w:t>igualmente intervi</w:t>
      </w:r>
      <w:r w:rsidR="00F0473C">
        <w:rPr>
          <w:noProof/>
          <w:lang w:val="es-DO"/>
        </w:rPr>
        <w:t>no</w:t>
      </w:r>
      <w:r w:rsidRPr="002F3F51">
        <w:rPr>
          <w:noProof/>
          <w:lang w:val="es-DO"/>
        </w:rPr>
        <w:t xml:space="preserve"> en la recepción de mercancías desde Almacén y Suministro, verificando la</w:t>
      </w:r>
      <w:r w:rsidR="00F0473C">
        <w:rPr>
          <w:noProof/>
          <w:lang w:val="es-DO"/>
        </w:rPr>
        <w:t>s</w:t>
      </w:r>
      <w:r w:rsidRPr="002F3F51">
        <w:rPr>
          <w:noProof/>
          <w:lang w:val="es-DO"/>
        </w:rPr>
        <w:t xml:space="preserve"> mercancía</w:t>
      </w:r>
      <w:r w:rsidR="00F0473C">
        <w:rPr>
          <w:noProof/>
          <w:lang w:val="es-DO"/>
        </w:rPr>
        <w:t>s</w:t>
      </w:r>
      <w:r w:rsidRPr="002F3F51">
        <w:rPr>
          <w:noProof/>
          <w:lang w:val="es-DO"/>
        </w:rPr>
        <w:t xml:space="preserve"> recibida</w:t>
      </w:r>
      <w:r w:rsidR="00F0473C">
        <w:rPr>
          <w:noProof/>
          <w:lang w:val="es-DO"/>
        </w:rPr>
        <w:t>s</w:t>
      </w:r>
      <w:r w:rsidRPr="002F3F51">
        <w:rPr>
          <w:noProof/>
          <w:lang w:val="es-DO"/>
        </w:rPr>
        <w:t xml:space="preserve"> contra las órdenes de compra</w:t>
      </w:r>
      <w:r w:rsidR="002F3F51">
        <w:rPr>
          <w:noProof/>
          <w:lang w:val="es-DO"/>
        </w:rPr>
        <w:t>s</w:t>
      </w:r>
      <w:r w:rsidRPr="002F3F51">
        <w:rPr>
          <w:noProof/>
          <w:lang w:val="es-DO"/>
        </w:rPr>
        <w:t xml:space="preserve"> y conduces </w:t>
      </w:r>
      <w:r w:rsidRPr="00B76507">
        <w:rPr>
          <w:noProof/>
          <w:lang w:val="es-DO"/>
        </w:rPr>
        <w:t>correspondientes.</w:t>
      </w:r>
      <w:r w:rsidR="00F0473C" w:rsidRPr="00B76507">
        <w:rPr>
          <w:noProof/>
          <w:lang w:val="es-DO"/>
        </w:rPr>
        <w:t xml:space="preserve"> </w:t>
      </w:r>
      <w:r w:rsidR="002F3F51" w:rsidRPr="00B76507">
        <w:rPr>
          <w:noProof/>
          <w:lang w:val="es-DO"/>
        </w:rPr>
        <w:t xml:space="preserve">Para este año, esta unidad participó en 208 </w:t>
      </w:r>
      <w:r w:rsidR="002F3F51" w:rsidRPr="00B76507">
        <w:rPr>
          <w:noProof/>
          <w:lang w:val="es-DO"/>
        </w:rPr>
        <w:lastRenderedPageBreak/>
        <w:t>recepciones de mercancias.</w:t>
      </w:r>
    </w:p>
    <w:p w14:paraId="3EF2131D" w14:textId="77777777" w:rsidR="00D67611" w:rsidRPr="00B76507" w:rsidRDefault="00D67611" w:rsidP="0010378C">
      <w:pPr>
        <w:pStyle w:val="Ttulo2"/>
        <w:numPr>
          <w:ilvl w:val="1"/>
          <w:numId w:val="1"/>
        </w:numPr>
        <w:spacing w:before="0" w:afterLines="160" w:after="384"/>
        <w:ind w:left="426"/>
        <w:rPr>
          <w:b/>
          <w:bCs/>
          <w:color w:val="767171"/>
          <w:lang w:val="es-DO"/>
        </w:rPr>
      </w:pPr>
      <w:bookmarkStart w:id="60" w:name="_Toc123054914"/>
      <w:r w:rsidRPr="00B76507">
        <w:rPr>
          <w:b/>
          <w:bCs/>
          <w:color w:val="767171"/>
          <w:lang w:val="es-DO"/>
        </w:rPr>
        <w:t>Desempeño de los Recursos Humanos</w:t>
      </w:r>
      <w:bookmarkEnd w:id="60"/>
    </w:p>
    <w:p w14:paraId="67D41A7F" w14:textId="77777777" w:rsidR="00B76507" w:rsidRPr="00B76507" w:rsidRDefault="00B76507" w:rsidP="0010378C">
      <w:pPr>
        <w:spacing w:afterLines="160" w:after="384" w:line="360" w:lineRule="auto"/>
        <w:jc w:val="both"/>
        <w:rPr>
          <w:noProof/>
          <w:lang w:val="es-DO"/>
        </w:rPr>
      </w:pPr>
      <w:r w:rsidRPr="00B76507">
        <w:rPr>
          <w:noProof/>
          <w:lang w:val="es-DO"/>
        </w:rPr>
        <w:t xml:space="preserve">El MICM </w:t>
      </w:r>
      <w:r w:rsidR="00C92DF1">
        <w:rPr>
          <w:noProof/>
          <w:lang w:val="es-DO"/>
        </w:rPr>
        <w:t xml:space="preserve">ha </w:t>
      </w:r>
      <w:r w:rsidRPr="00B76507">
        <w:rPr>
          <w:noProof/>
          <w:lang w:val="es-DO"/>
        </w:rPr>
        <w:t>desarrolla</w:t>
      </w:r>
      <w:r w:rsidR="00C92DF1">
        <w:rPr>
          <w:noProof/>
          <w:lang w:val="es-DO"/>
        </w:rPr>
        <w:t>do</w:t>
      </w:r>
      <w:r w:rsidRPr="00B76507">
        <w:rPr>
          <w:noProof/>
          <w:lang w:val="es-DO"/>
        </w:rPr>
        <w:t xml:space="preserve"> los procesos relacionados con sus recursos humanos en apego con las normativas establecidas para tales fines por el Ministerio de Administración Pública (MAP). En el ejercicio de estas funciones, y </w:t>
      </w:r>
      <w:r w:rsidR="00C92DF1">
        <w:rPr>
          <w:noProof/>
          <w:lang w:val="es-DO"/>
        </w:rPr>
        <w:t>en coherencia con</w:t>
      </w:r>
      <w:r w:rsidRPr="00B76507">
        <w:rPr>
          <w:noProof/>
          <w:lang w:val="es-DO"/>
        </w:rPr>
        <w:t xml:space="preserve"> los distintos subsistemas establecidos para las áreas de Recursos Humanos, se presentan a continuación las principales ejecutorias para el cierre del año 2022:</w:t>
      </w:r>
    </w:p>
    <w:p w14:paraId="4F09679B" w14:textId="77777777" w:rsidR="00B76507" w:rsidRPr="005A224F" w:rsidRDefault="00B76507" w:rsidP="00A41919">
      <w:pPr>
        <w:pStyle w:val="Prrafodelista"/>
        <w:numPr>
          <w:ilvl w:val="0"/>
          <w:numId w:val="23"/>
        </w:numPr>
        <w:spacing w:line="360" w:lineRule="auto"/>
        <w:ind w:left="426"/>
        <w:jc w:val="both"/>
        <w:rPr>
          <w:noProof/>
          <w:lang w:val="es-DO"/>
        </w:rPr>
      </w:pPr>
      <w:r w:rsidRPr="005A224F">
        <w:rPr>
          <w:b/>
          <w:bCs/>
          <w:lang w:val="es-DO"/>
        </w:rPr>
        <w:t>Reclutamiento, Selección y Evaluación del Desempeño</w:t>
      </w:r>
    </w:p>
    <w:p w14:paraId="36D88D9C" w14:textId="77777777" w:rsidR="00B76507" w:rsidRDefault="00B76507" w:rsidP="00B76507">
      <w:pPr>
        <w:spacing w:line="360" w:lineRule="auto"/>
        <w:jc w:val="both"/>
        <w:rPr>
          <w:lang w:val="es-DO"/>
        </w:rPr>
      </w:pPr>
      <w:r w:rsidRPr="00B76507">
        <w:rPr>
          <w:lang w:val="es-DO"/>
        </w:rPr>
        <w:t>Conforme a lo establecido en la Ley No. 41-08 de Función Pública, y su Reglamento de aplicación No. 525-09, en coordinación con las diferentes áreas la institución</w:t>
      </w:r>
      <w:r w:rsidR="00C92DF1">
        <w:rPr>
          <w:lang w:val="es-DO"/>
        </w:rPr>
        <w:t xml:space="preserve"> se desarrolló el proceso de </w:t>
      </w:r>
      <w:r w:rsidRPr="005C2F09">
        <w:rPr>
          <w:lang w:val="es-DO"/>
        </w:rPr>
        <w:t>evaluación del desempeño del personal correspondiente al año 2021</w:t>
      </w:r>
      <w:r w:rsidR="00C92DF1">
        <w:rPr>
          <w:lang w:val="es-DO"/>
        </w:rPr>
        <w:t>, ejercicio</w:t>
      </w:r>
      <w:r w:rsidRPr="005C2F09">
        <w:rPr>
          <w:lang w:val="es-DO"/>
        </w:rPr>
        <w:t xml:space="preserve"> basado en resultados, competencias y el régimen ético y disciplinario.</w:t>
      </w:r>
    </w:p>
    <w:p w14:paraId="2CBD6D85" w14:textId="77777777" w:rsidR="00990CAF" w:rsidRDefault="00B76507" w:rsidP="00990CAF">
      <w:pPr>
        <w:spacing w:line="360" w:lineRule="auto"/>
        <w:jc w:val="both"/>
        <w:rPr>
          <w:lang w:val="es-DO"/>
        </w:rPr>
      </w:pPr>
      <w:r>
        <w:rPr>
          <w:lang w:val="es-DO"/>
        </w:rPr>
        <w:t xml:space="preserve">Como resultado, un total de </w:t>
      </w:r>
      <w:r w:rsidRPr="005C2F09">
        <w:rPr>
          <w:lang w:val="es-DO"/>
        </w:rPr>
        <w:t>1,</w:t>
      </w:r>
      <w:r w:rsidR="00A21E67">
        <w:rPr>
          <w:lang w:val="es-DO"/>
        </w:rPr>
        <w:t>366</w:t>
      </w:r>
      <w:r w:rsidRPr="005C2F09">
        <w:rPr>
          <w:lang w:val="es-DO"/>
        </w:rPr>
        <w:t xml:space="preserve"> colaboradores fueron evaluados </w:t>
      </w:r>
      <w:r>
        <w:rPr>
          <w:lang w:val="es-DO"/>
        </w:rPr>
        <w:t xml:space="preserve">durante </w:t>
      </w:r>
      <w:r w:rsidR="0038607F">
        <w:rPr>
          <w:lang w:val="es-DO"/>
        </w:rPr>
        <w:t>este período</w:t>
      </w:r>
      <w:r w:rsidR="00A21E67">
        <w:rPr>
          <w:lang w:val="es-DO"/>
        </w:rPr>
        <w:t xml:space="preserve">, de los cuales, </w:t>
      </w:r>
      <w:r w:rsidR="000D1D0D">
        <w:rPr>
          <w:lang w:val="es-DO"/>
        </w:rPr>
        <w:t>un 98% (1,343 colaboradores)</w:t>
      </w:r>
      <w:r w:rsidR="00A21E67">
        <w:rPr>
          <w:lang w:val="es-DO"/>
        </w:rPr>
        <w:t xml:space="preserve"> obtuvieron c</w:t>
      </w:r>
      <w:r w:rsidRPr="005C2F09">
        <w:rPr>
          <w:lang w:val="es-DO"/>
        </w:rPr>
        <w:t xml:space="preserve">alificación </w:t>
      </w:r>
      <w:r w:rsidR="000D1D0D">
        <w:rPr>
          <w:lang w:val="es-DO"/>
        </w:rPr>
        <w:t>igual o superior</w:t>
      </w:r>
      <w:r w:rsidRPr="005C2F09">
        <w:rPr>
          <w:lang w:val="es-DO"/>
        </w:rPr>
        <w:t xml:space="preserve"> a 85% en el </w:t>
      </w:r>
      <w:r w:rsidR="00465A42">
        <w:rPr>
          <w:lang w:val="es-DO"/>
        </w:rPr>
        <w:t>c</w:t>
      </w:r>
      <w:r w:rsidRPr="005C2F09">
        <w:rPr>
          <w:lang w:val="es-DO"/>
        </w:rPr>
        <w:t>omponente I</w:t>
      </w:r>
      <w:r w:rsidR="00A21E67">
        <w:rPr>
          <w:lang w:val="es-DO"/>
        </w:rPr>
        <w:t xml:space="preserve"> </w:t>
      </w:r>
      <w:r w:rsidR="000D1D0D">
        <w:rPr>
          <w:lang w:val="es-DO"/>
        </w:rPr>
        <w:t xml:space="preserve">de </w:t>
      </w:r>
      <w:r w:rsidR="00465A42">
        <w:rPr>
          <w:lang w:val="es-DO"/>
        </w:rPr>
        <w:t>l</w:t>
      </w:r>
      <w:r w:rsidR="00A21E67">
        <w:rPr>
          <w:lang w:val="es-DO"/>
        </w:rPr>
        <w:t xml:space="preserve">ogro de </w:t>
      </w:r>
      <w:r w:rsidR="00465A42">
        <w:rPr>
          <w:lang w:val="es-DO"/>
        </w:rPr>
        <w:t>m</w:t>
      </w:r>
      <w:r w:rsidR="00A21E67">
        <w:rPr>
          <w:lang w:val="es-DO"/>
        </w:rPr>
        <w:t>etas, y el rest</w:t>
      </w:r>
      <w:r w:rsidR="000D1D0D">
        <w:rPr>
          <w:lang w:val="es-DO"/>
        </w:rPr>
        <w:t>ante 2% (23 colaboradores)</w:t>
      </w:r>
      <w:r w:rsidRPr="005C2F09">
        <w:rPr>
          <w:lang w:val="es-DO"/>
        </w:rPr>
        <w:t xml:space="preserve"> </w:t>
      </w:r>
      <w:r w:rsidR="00A21E67">
        <w:rPr>
          <w:lang w:val="es-DO"/>
        </w:rPr>
        <w:t>obtuvo</w:t>
      </w:r>
      <w:r w:rsidRPr="005C2F09">
        <w:rPr>
          <w:lang w:val="es-DO"/>
        </w:rPr>
        <w:t xml:space="preserve"> calificación </w:t>
      </w:r>
      <w:r w:rsidR="00465A42">
        <w:rPr>
          <w:lang w:val="es-DO"/>
        </w:rPr>
        <w:t>inferior</w:t>
      </w:r>
      <w:r w:rsidRPr="005C2F09">
        <w:rPr>
          <w:lang w:val="es-DO"/>
        </w:rPr>
        <w:t xml:space="preserve"> a 85%</w:t>
      </w:r>
      <w:r w:rsidR="00A21E67">
        <w:rPr>
          <w:lang w:val="es-DO"/>
        </w:rPr>
        <w:t>.</w:t>
      </w:r>
      <w:r w:rsidR="00CD36DF">
        <w:rPr>
          <w:lang w:val="es-DO"/>
        </w:rPr>
        <w:t xml:space="preserve"> </w:t>
      </w:r>
      <w:r w:rsidR="003B4854" w:rsidRPr="005C2F09">
        <w:rPr>
          <w:lang w:val="es-DO"/>
        </w:rPr>
        <w:t xml:space="preserve">En la tabla a continuación, se presenta </w:t>
      </w:r>
      <w:r w:rsidR="00990CAF">
        <w:rPr>
          <w:lang w:val="es-DO"/>
        </w:rPr>
        <w:t xml:space="preserve">un resumen con </w:t>
      </w:r>
      <w:r w:rsidR="003B4854" w:rsidRPr="005C2F09">
        <w:rPr>
          <w:lang w:val="es-DO"/>
        </w:rPr>
        <w:t>el resultado de las evaluaciones de desempeño 2021, según el grupo ocupacional:</w:t>
      </w:r>
    </w:p>
    <w:p w14:paraId="7A1F449B" w14:textId="77777777" w:rsidR="00990CAF" w:rsidRPr="00D6279C" w:rsidRDefault="00DF2329" w:rsidP="00D6279C">
      <w:pPr>
        <w:pStyle w:val="Descripcin"/>
        <w:keepNext/>
        <w:jc w:val="center"/>
        <w:rPr>
          <w:b/>
          <w:bCs/>
          <w:i w:val="0"/>
          <w:iCs w:val="0"/>
          <w:color w:val="767171"/>
          <w:sz w:val="24"/>
          <w:szCs w:val="24"/>
        </w:rPr>
      </w:pPr>
      <w:r w:rsidRPr="00D6279C">
        <w:rPr>
          <w:b/>
          <w:bCs/>
          <w:i w:val="0"/>
          <w:iCs w:val="0"/>
          <w:color w:val="767171"/>
          <w:sz w:val="24"/>
          <w:szCs w:val="24"/>
        </w:rPr>
        <w:lastRenderedPageBreak/>
        <w:t xml:space="preserve">Tabla No.  </w:t>
      </w:r>
      <w:r w:rsidR="000B3139" w:rsidRPr="00D6279C">
        <w:rPr>
          <w:b/>
          <w:bCs/>
          <w:i w:val="0"/>
          <w:iCs w:val="0"/>
          <w:color w:val="767171"/>
          <w:sz w:val="24"/>
          <w:szCs w:val="24"/>
        </w:rPr>
        <w:fldChar w:fldCharType="begin"/>
      </w:r>
      <w:r w:rsidR="000B3139" w:rsidRPr="00D6279C">
        <w:rPr>
          <w:b/>
          <w:bCs/>
          <w:i w:val="0"/>
          <w:iCs w:val="0"/>
          <w:color w:val="767171"/>
          <w:sz w:val="24"/>
          <w:szCs w:val="24"/>
        </w:rPr>
        <w:instrText xml:space="preserve"> SEQ Tabla_No._ \* ARABIC </w:instrText>
      </w:r>
      <w:r w:rsidR="000B3139" w:rsidRPr="00D6279C">
        <w:rPr>
          <w:b/>
          <w:bCs/>
          <w:i w:val="0"/>
          <w:iCs w:val="0"/>
          <w:color w:val="767171"/>
          <w:sz w:val="24"/>
          <w:szCs w:val="24"/>
        </w:rPr>
        <w:fldChar w:fldCharType="separate"/>
      </w:r>
      <w:r w:rsidR="00596844">
        <w:rPr>
          <w:b/>
          <w:bCs/>
          <w:i w:val="0"/>
          <w:iCs w:val="0"/>
          <w:noProof/>
          <w:color w:val="767171"/>
          <w:sz w:val="24"/>
          <w:szCs w:val="24"/>
        </w:rPr>
        <w:t>20</w:t>
      </w:r>
      <w:r w:rsidR="000B3139" w:rsidRPr="00D6279C">
        <w:rPr>
          <w:b/>
          <w:bCs/>
          <w:i w:val="0"/>
          <w:iCs w:val="0"/>
          <w:color w:val="767171"/>
          <w:sz w:val="24"/>
          <w:szCs w:val="24"/>
        </w:rPr>
        <w:fldChar w:fldCharType="end"/>
      </w:r>
    </w:p>
    <w:p w14:paraId="1C97DE7B" w14:textId="77777777" w:rsidR="00990CAF" w:rsidRPr="00D6279C" w:rsidRDefault="000D1D0D" w:rsidP="00D6279C">
      <w:pPr>
        <w:pStyle w:val="Descripcin"/>
        <w:keepNext/>
        <w:jc w:val="center"/>
        <w:rPr>
          <w:i w:val="0"/>
          <w:iCs w:val="0"/>
          <w:color w:val="767171"/>
          <w:sz w:val="24"/>
          <w:szCs w:val="24"/>
        </w:rPr>
      </w:pPr>
      <w:r w:rsidRPr="00D6279C">
        <w:rPr>
          <w:i w:val="0"/>
          <w:iCs w:val="0"/>
          <w:color w:val="767171"/>
          <w:sz w:val="24"/>
          <w:szCs w:val="24"/>
        </w:rPr>
        <w:t>Evaluaci</w:t>
      </w:r>
      <w:r w:rsidR="00990CAF" w:rsidRPr="00D6279C">
        <w:rPr>
          <w:i w:val="0"/>
          <w:iCs w:val="0"/>
          <w:color w:val="767171"/>
          <w:sz w:val="24"/>
          <w:szCs w:val="24"/>
        </w:rPr>
        <w:t>ón</w:t>
      </w:r>
      <w:r w:rsidRPr="00D6279C">
        <w:rPr>
          <w:i w:val="0"/>
          <w:iCs w:val="0"/>
          <w:color w:val="767171"/>
          <w:sz w:val="24"/>
          <w:szCs w:val="24"/>
        </w:rPr>
        <w:t xml:space="preserve"> de Desempeño</w:t>
      </w:r>
      <w:r w:rsidR="00990CAF" w:rsidRPr="00D6279C">
        <w:rPr>
          <w:i w:val="0"/>
          <w:iCs w:val="0"/>
          <w:color w:val="767171"/>
          <w:sz w:val="24"/>
          <w:szCs w:val="24"/>
        </w:rPr>
        <w:t xml:space="preserve"> al Personal</w:t>
      </w:r>
      <w:r w:rsidR="00465A42" w:rsidRPr="00D6279C">
        <w:rPr>
          <w:i w:val="0"/>
          <w:iCs w:val="0"/>
          <w:color w:val="767171"/>
          <w:sz w:val="24"/>
          <w:szCs w:val="24"/>
        </w:rPr>
        <w:t xml:space="preserve"> </w:t>
      </w:r>
      <w:r w:rsidRPr="00D6279C">
        <w:rPr>
          <w:i w:val="0"/>
          <w:iCs w:val="0"/>
          <w:color w:val="767171"/>
          <w:sz w:val="24"/>
          <w:szCs w:val="24"/>
        </w:rPr>
        <w:t>Según Grupo Ocupacional</w:t>
      </w:r>
    </w:p>
    <w:p w14:paraId="093EC504" w14:textId="77777777" w:rsidR="00465A42" w:rsidRPr="00D6279C" w:rsidRDefault="00465A42" w:rsidP="00D6279C">
      <w:pPr>
        <w:pStyle w:val="Descripcin"/>
        <w:keepNext/>
        <w:jc w:val="center"/>
        <w:rPr>
          <w:i w:val="0"/>
          <w:iCs w:val="0"/>
          <w:color w:val="767171"/>
          <w:sz w:val="24"/>
          <w:szCs w:val="24"/>
        </w:rPr>
      </w:pPr>
      <w:r w:rsidRPr="00D6279C">
        <w:rPr>
          <w:i w:val="0"/>
          <w:iCs w:val="0"/>
          <w:color w:val="767171"/>
          <w:sz w:val="24"/>
          <w:szCs w:val="24"/>
        </w:rPr>
        <w:t>Año 2021</w:t>
      </w:r>
    </w:p>
    <w:tbl>
      <w:tblPr>
        <w:tblW w:w="8011" w:type="dxa"/>
        <w:jc w:val="center"/>
        <w:tblBorders>
          <w:top w:val="single" w:sz="4" w:space="0" w:color="011C50"/>
          <w:left w:val="single" w:sz="4" w:space="0" w:color="011C50"/>
          <w:bottom w:val="single" w:sz="4" w:space="0" w:color="011C50"/>
          <w:right w:val="single" w:sz="4" w:space="0" w:color="011C50"/>
          <w:insideH w:val="single" w:sz="4" w:space="0" w:color="011C50"/>
          <w:insideV w:val="single" w:sz="4" w:space="0" w:color="011C50"/>
        </w:tblBorders>
        <w:tblCellMar>
          <w:left w:w="70" w:type="dxa"/>
          <w:right w:w="70" w:type="dxa"/>
        </w:tblCellMar>
        <w:tblLook w:val="04A0" w:firstRow="1" w:lastRow="0" w:firstColumn="1" w:lastColumn="0" w:noHBand="0" w:noVBand="1"/>
      </w:tblPr>
      <w:tblGrid>
        <w:gridCol w:w="1803"/>
        <w:gridCol w:w="2404"/>
        <w:gridCol w:w="1994"/>
        <w:gridCol w:w="1810"/>
      </w:tblGrid>
      <w:tr w:rsidR="00CD36DF" w:rsidRPr="003B4854" w14:paraId="1B9624B6" w14:textId="77777777" w:rsidTr="00FF0E6F">
        <w:trPr>
          <w:trHeight w:val="621"/>
          <w:tblHeader/>
          <w:jc w:val="center"/>
        </w:trPr>
        <w:tc>
          <w:tcPr>
            <w:tcW w:w="1803" w:type="dxa"/>
            <w:shd w:val="clear" w:color="auto" w:fill="002060"/>
            <w:vAlign w:val="center"/>
            <w:hideMark/>
          </w:tcPr>
          <w:p w14:paraId="4818E3FF" w14:textId="77777777" w:rsidR="003B4854" w:rsidRPr="003B4854" w:rsidRDefault="003B4854" w:rsidP="003B4854">
            <w:pPr>
              <w:spacing w:after="0" w:line="360" w:lineRule="auto"/>
              <w:jc w:val="center"/>
              <w:rPr>
                <w:b/>
                <w:bCs/>
                <w:color w:val="FFFFFF" w:themeColor="background1"/>
                <w:lang w:val="es-DO" w:eastAsia="es-DO"/>
              </w:rPr>
            </w:pPr>
            <w:r w:rsidRPr="003B4854">
              <w:rPr>
                <w:b/>
                <w:bCs/>
                <w:color w:val="FFFFFF" w:themeColor="background1"/>
                <w:lang w:val="es-DO" w:eastAsia="es-DO"/>
              </w:rPr>
              <w:t>Grupo Ocupacional</w:t>
            </w:r>
          </w:p>
        </w:tc>
        <w:tc>
          <w:tcPr>
            <w:tcW w:w="2404" w:type="dxa"/>
            <w:shd w:val="clear" w:color="auto" w:fill="002060"/>
            <w:vAlign w:val="center"/>
            <w:hideMark/>
          </w:tcPr>
          <w:p w14:paraId="7DEF9AA7" w14:textId="77777777" w:rsidR="003B4854" w:rsidRPr="003B4854" w:rsidRDefault="00CD36DF" w:rsidP="003B4854">
            <w:pPr>
              <w:spacing w:after="0" w:line="360" w:lineRule="auto"/>
              <w:jc w:val="center"/>
              <w:rPr>
                <w:b/>
                <w:bCs/>
                <w:color w:val="FFFFFF" w:themeColor="background1"/>
                <w:lang w:val="es-DO" w:eastAsia="es-DO"/>
              </w:rPr>
            </w:pPr>
            <w:r>
              <w:rPr>
                <w:b/>
                <w:bCs/>
                <w:color w:val="FFFFFF" w:themeColor="background1"/>
                <w:lang w:val="es-DO" w:eastAsia="es-DO"/>
              </w:rPr>
              <w:t>Calificación igual o superior a 85%</w:t>
            </w:r>
          </w:p>
        </w:tc>
        <w:tc>
          <w:tcPr>
            <w:tcW w:w="1994" w:type="dxa"/>
            <w:shd w:val="clear" w:color="auto" w:fill="002060"/>
            <w:vAlign w:val="center"/>
            <w:hideMark/>
          </w:tcPr>
          <w:p w14:paraId="6C0D03E2" w14:textId="77777777" w:rsidR="003B4854" w:rsidRPr="003B4854" w:rsidRDefault="00CD36DF" w:rsidP="003B4854">
            <w:pPr>
              <w:spacing w:after="0" w:line="360" w:lineRule="auto"/>
              <w:jc w:val="center"/>
              <w:rPr>
                <w:b/>
                <w:bCs/>
                <w:color w:val="FFFFFF" w:themeColor="background1"/>
                <w:lang w:val="es-DO" w:eastAsia="es-DO"/>
              </w:rPr>
            </w:pPr>
            <w:r>
              <w:rPr>
                <w:b/>
                <w:bCs/>
                <w:color w:val="FFFFFF" w:themeColor="background1"/>
                <w:lang w:val="es-DO" w:eastAsia="es-DO"/>
              </w:rPr>
              <w:t>Calificación inferior a 85%</w:t>
            </w:r>
          </w:p>
        </w:tc>
        <w:tc>
          <w:tcPr>
            <w:tcW w:w="1810" w:type="dxa"/>
            <w:shd w:val="clear" w:color="auto" w:fill="002060"/>
            <w:vAlign w:val="center"/>
            <w:hideMark/>
          </w:tcPr>
          <w:p w14:paraId="4A5AE1D2" w14:textId="77777777" w:rsidR="003B4854" w:rsidRPr="003B4854" w:rsidRDefault="003B4854" w:rsidP="003B4854">
            <w:pPr>
              <w:spacing w:after="0" w:line="360" w:lineRule="auto"/>
              <w:jc w:val="center"/>
              <w:rPr>
                <w:b/>
                <w:bCs/>
                <w:color w:val="FFFFFF" w:themeColor="background1"/>
                <w:lang w:val="es-DO" w:eastAsia="es-DO"/>
              </w:rPr>
            </w:pPr>
            <w:r w:rsidRPr="003B4854">
              <w:rPr>
                <w:b/>
                <w:bCs/>
                <w:color w:val="FFFFFF" w:themeColor="background1"/>
                <w:lang w:val="es-DO" w:eastAsia="es-DO"/>
              </w:rPr>
              <w:t>Total</w:t>
            </w:r>
          </w:p>
        </w:tc>
      </w:tr>
      <w:tr w:rsidR="00CD36DF" w:rsidRPr="003B4854" w14:paraId="36DD779C" w14:textId="77777777" w:rsidTr="00FF0E6F">
        <w:trPr>
          <w:trHeight w:val="168"/>
          <w:jc w:val="center"/>
        </w:trPr>
        <w:tc>
          <w:tcPr>
            <w:tcW w:w="1803" w:type="dxa"/>
            <w:vAlign w:val="center"/>
            <w:hideMark/>
          </w:tcPr>
          <w:p w14:paraId="6A0B1169" w14:textId="77777777" w:rsidR="003B4854" w:rsidRPr="003B4854" w:rsidRDefault="003B4854" w:rsidP="003B4854">
            <w:pPr>
              <w:spacing w:after="0" w:line="360" w:lineRule="auto"/>
              <w:jc w:val="center"/>
              <w:rPr>
                <w:lang w:val="es-DO" w:eastAsia="es-DO"/>
              </w:rPr>
            </w:pPr>
            <w:r w:rsidRPr="003B4854">
              <w:rPr>
                <w:lang w:val="es-DO" w:eastAsia="es-DO"/>
              </w:rPr>
              <w:t>I</w:t>
            </w:r>
          </w:p>
        </w:tc>
        <w:tc>
          <w:tcPr>
            <w:tcW w:w="2404" w:type="dxa"/>
            <w:vAlign w:val="center"/>
            <w:hideMark/>
          </w:tcPr>
          <w:p w14:paraId="45A7EB4C" w14:textId="77777777" w:rsidR="003B4854" w:rsidRPr="003B4854" w:rsidRDefault="003B4854" w:rsidP="003B4854">
            <w:pPr>
              <w:spacing w:after="0" w:line="360" w:lineRule="auto"/>
              <w:jc w:val="center"/>
              <w:rPr>
                <w:lang w:val="es-DO" w:eastAsia="es-DO"/>
              </w:rPr>
            </w:pPr>
            <w:r w:rsidRPr="003B4854">
              <w:rPr>
                <w:lang w:val="es-DO" w:eastAsia="es-DO"/>
              </w:rPr>
              <w:t>202</w:t>
            </w:r>
          </w:p>
        </w:tc>
        <w:tc>
          <w:tcPr>
            <w:tcW w:w="1994" w:type="dxa"/>
            <w:vAlign w:val="center"/>
            <w:hideMark/>
          </w:tcPr>
          <w:p w14:paraId="55FA89A4" w14:textId="77777777" w:rsidR="003B4854" w:rsidRPr="003B4854" w:rsidRDefault="003B4854" w:rsidP="003B4854">
            <w:pPr>
              <w:spacing w:after="0" w:line="360" w:lineRule="auto"/>
              <w:jc w:val="center"/>
              <w:rPr>
                <w:lang w:val="es-DO" w:eastAsia="es-DO"/>
              </w:rPr>
            </w:pPr>
            <w:r w:rsidRPr="003B4854">
              <w:rPr>
                <w:lang w:val="es-DO" w:eastAsia="es-DO"/>
              </w:rPr>
              <w:t>1</w:t>
            </w:r>
          </w:p>
        </w:tc>
        <w:tc>
          <w:tcPr>
            <w:tcW w:w="1810" w:type="dxa"/>
            <w:vAlign w:val="center"/>
            <w:hideMark/>
          </w:tcPr>
          <w:p w14:paraId="077F39EA" w14:textId="77777777" w:rsidR="003B4854" w:rsidRPr="003B4854" w:rsidRDefault="003B4854" w:rsidP="003B4854">
            <w:pPr>
              <w:spacing w:after="0" w:line="360" w:lineRule="auto"/>
              <w:jc w:val="center"/>
              <w:rPr>
                <w:lang w:val="es-DO" w:eastAsia="es-DO"/>
              </w:rPr>
            </w:pPr>
            <w:r w:rsidRPr="003B4854">
              <w:rPr>
                <w:lang w:val="es-DO" w:eastAsia="es-DO"/>
              </w:rPr>
              <w:t>203</w:t>
            </w:r>
          </w:p>
        </w:tc>
      </w:tr>
      <w:tr w:rsidR="00CD36DF" w:rsidRPr="003B4854" w14:paraId="49E7F424" w14:textId="77777777" w:rsidTr="00FF0E6F">
        <w:trPr>
          <w:trHeight w:val="168"/>
          <w:jc w:val="center"/>
        </w:trPr>
        <w:tc>
          <w:tcPr>
            <w:tcW w:w="1803" w:type="dxa"/>
            <w:vAlign w:val="center"/>
            <w:hideMark/>
          </w:tcPr>
          <w:p w14:paraId="69427EF3" w14:textId="77777777" w:rsidR="003B4854" w:rsidRPr="003B4854" w:rsidRDefault="003B4854" w:rsidP="003B4854">
            <w:pPr>
              <w:spacing w:after="0" w:line="360" w:lineRule="auto"/>
              <w:jc w:val="center"/>
              <w:rPr>
                <w:lang w:val="es-DO" w:eastAsia="es-DO"/>
              </w:rPr>
            </w:pPr>
            <w:r w:rsidRPr="003B4854">
              <w:rPr>
                <w:lang w:val="es-DO" w:eastAsia="es-DO"/>
              </w:rPr>
              <w:t>II</w:t>
            </w:r>
          </w:p>
        </w:tc>
        <w:tc>
          <w:tcPr>
            <w:tcW w:w="2404" w:type="dxa"/>
            <w:vAlign w:val="center"/>
            <w:hideMark/>
          </w:tcPr>
          <w:p w14:paraId="370D23F8" w14:textId="77777777" w:rsidR="003B4854" w:rsidRPr="003B4854" w:rsidRDefault="003B4854" w:rsidP="003B4854">
            <w:pPr>
              <w:spacing w:after="0" w:line="360" w:lineRule="auto"/>
              <w:jc w:val="center"/>
              <w:rPr>
                <w:lang w:val="es-DO" w:eastAsia="es-DO"/>
              </w:rPr>
            </w:pPr>
            <w:r w:rsidRPr="003B4854">
              <w:rPr>
                <w:lang w:val="es-DO" w:eastAsia="es-DO"/>
              </w:rPr>
              <w:t>315</w:t>
            </w:r>
          </w:p>
        </w:tc>
        <w:tc>
          <w:tcPr>
            <w:tcW w:w="1994" w:type="dxa"/>
            <w:vAlign w:val="center"/>
            <w:hideMark/>
          </w:tcPr>
          <w:p w14:paraId="0E29A5F5" w14:textId="77777777" w:rsidR="003B4854" w:rsidRPr="003B4854" w:rsidRDefault="003B4854" w:rsidP="003B4854">
            <w:pPr>
              <w:spacing w:after="0" w:line="360" w:lineRule="auto"/>
              <w:jc w:val="center"/>
              <w:rPr>
                <w:lang w:val="es-DO" w:eastAsia="es-DO"/>
              </w:rPr>
            </w:pPr>
            <w:r w:rsidRPr="003B4854">
              <w:rPr>
                <w:lang w:val="es-DO" w:eastAsia="es-DO"/>
              </w:rPr>
              <w:t>11</w:t>
            </w:r>
          </w:p>
        </w:tc>
        <w:tc>
          <w:tcPr>
            <w:tcW w:w="1810" w:type="dxa"/>
            <w:vAlign w:val="center"/>
            <w:hideMark/>
          </w:tcPr>
          <w:p w14:paraId="6ED058B4" w14:textId="77777777" w:rsidR="003B4854" w:rsidRPr="003B4854" w:rsidRDefault="003B4854" w:rsidP="003B4854">
            <w:pPr>
              <w:spacing w:after="0" w:line="360" w:lineRule="auto"/>
              <w:jc w:val="center"/>
              <w:rPr>
                <w:lang w:val="es-DO" w:eastAsia="es-DO"/>
              </w:rPr>
            </w:pPr>
            <w:r w:rsidRPr="003B4854">
              <w:rPr>
                <w:lang w:val="es-DO" w:eastAsia="es-DO"/>
              </w:rPr>
              <w:t>326</w:t>
            </w:r>
          </w:p>
        </w:tc>
      </w:tr>
      <w:tr w:rsidR="00CD36DF" w:rsidRPr="003B4854" w14:paraId="100AD8C9" w14:textId="77777777" w:rsidTr="00FF0E6F">
        <w:trPr>
          <w:trHeight w:val="168"/>
          <w:jc w:val="center"/>
        </w:trPr>
        <w:tc>
          <w:tcPr>
            <w:tcW w:w="1803" w:type="dxa"/>
            <w:vAlign w:val="center"/>
            <w:hideMark/>
          </w:tcPr>
          <w:p w14:paraId="628DE191" w14:textId="77777777" w:rsidR="003B4854" w:rsidRPr="003B4854" w:rsidRDefault="003B4854" w:rsidP="003B4854">
            <w:pPr>
              <w:spacing w:after="0" w:line="360" w:lineRule="auto"/>
              <w:jc w:val="center"/>
              <w:rPr>
                <w:lang w:val="es-DO" w:eastAsia="es-DO"/>
              </w:rPr>
            </w:pPr>
            <w:r w:rsidRPr="003B4854">
              <w:rPr>
                <w:lang w:val="es-DO" w:eastAsia="es-DO"/>
              </w:rPr>
              <w:t>III</w:t>
            </w:r>
          </w:p>
        </w:tc>
        <w:tc>
          <w:tcPr>
            <w:tcW w:w="2404" w:type="dxa"/>
            <w:vAlign w:val="center"/>
            <w:hideMark/>
          </w:tcPr>
          <w:p w14:paraId="7813655E" w14:textId="77777777" w:rsidR="003B4854" w:rsidRPr="003B4854" w:rsidRDefault="003B4854" w:rsidP="003B4854">
            <w:pPr>
              <w:spacing w:after="0" w:line="360" w:lineRule="auto"/>
              <w:jc w:val="center"/>
              <w:rPr>
                <w:lang w:val="es-DO" w:eastAsia="es-DO"/>
              </w:rPr>
            </w:pPr>
            <w:r w:rsidRPr="003B4854">
              <w:rPr>
                <w:lang w:val="es-DO" w:eastAsia="es-DO"/>
              </w:rPr>
              <w:t>161</w:t>
            </w:r>
          </w:p>
        </w:tc>
        <w:tc>
          <w:tcPr>
            <w:tcW w:w="1994" w:type="dxa"/>
            <w:vAlign w:val="center"/>
            <w:hideMark/>
          </w:tcPr>
          <w:p w14:paraId="1B24C45B" w14:textId="77777777" w:rsidR="003B4854" w:rsidRPr="003B4854" w:rsidRDefault="003B4854" w:rsidP="003B4854">
            <w:pPr>
              <w:spacing w:after="0" w:line="360" w:lineRule="auto"/>
              <w:jc w:val="center"/>
              <w:rPr>
                <w:lang w:val="es-DO" w:eastAsia="es-DO"/>
              </w:rPr>
            </w:pPr>
            <w:r w:rsidRPr="003B4854">
              <w:rPr>
                <w:lang w:val="es-DO" w:eastAsia="es-DO"/>
              </w:rPr>
              <w:t>2</w:t>
            </w:r>
          </w:p>
        </w:tc>
        <w:tc>
          <w:tcPr>
            <w:tcW w:w="1810" w:type="dxa"/>
            <w:vAlign w:val="center"/>
            <w:hideMark/>
          </w:tcPr>
          <w:p w14:paraId="6C8D9E9D" w14:textId="77777777" w:rsidR="003B4854" w:rsidRPr="003B4854" w:rsidRDefault="003B4854" w:rsidP="003B4854">
            <w:pPr>
              <w:spacing w:after="0" w:line="360" w:lineRule="auto"/>
              <w:jc w:val="center"/>
              <w:rPr>
                <w:lang w:val="es-DO" w:eastAsia="es-DO"/>
              </w:rPr>
            </w:pPr>
            <w:r w:rsidRPr="003B4854">
              <w:rPr>
                <w:lang w:val="es-DO" w:eastAsia="es-DO"/>
              </w:rPr>
              <w:t>163</w:t>
            </w:r>
          </w:p>
        </w:tc>
      </w:tr>
      <w:tr w:rsidR="00CD36DF" w:rsidRPr="003B4854" w14:paraId="525CB7C2" w14:textId="77777777" w:rsidTr="00FF0E6F">
        <w:trPr>
          <w:trHeight w:val="168"/>
          <w:jc w:val="center"/>
        </w:trPr>
        <w:tc>
          <w:tcPr>
            <w:tcW w:w="1803" w:type="dxa"/>
            <w:vAlign w:val="center"/>
            <w:hideMark/>
          </w:tcPr>
          <w:p w14:paraId="0B2B524B" w14:textId="77777777" w:rsidR="003B4854" w:rsidRPr="003B4854" w:rsidRDefault="003B4854" w:rsidP="003B4854">
            <w:pPr>
              <w:spacing w:after="0" w:line="360" w:lineRule="auto"/>
              <w:jc w:val="center"/>
              <w:rPr>
                <w:lang w:val="es-DO" w:eastAsia="es-DO"/>
              </w:rPr>
            </w:pPr>
            <w:r w:rsidRPr="003B4854">
              <w:rPr>
                <w:lang w:val="es-DO" w:eastAsia="es-DO"/>
              </w:rPr>
              <w:t>IV</w:t>
            </w:r>
          </w:p>
        </w:tc>
        <w:tc>
          <w:tcPr>
            <w:tcW w:w="2404" w:type="dxa"/>
            <w:vAlign w:val="center"/>
            <w:hideMark/>
          </w:tcPr>
          <w:p w14:paraId="1800AE5D" w14:textId="77777777" w:rsidR="003B4854" w:rsidRPr="003B4854" w:rsidRDefault="003B4854" w:rsidP="003B4854">
            <w:pPr>
              <w:spacing w:after="0" w:line="360" w:lineRule="auto"/>
              <w:jc w:val="center"/>
              <w:rPr>
                <w:lang w:val="es-DO" w:eastAsia="es-DO"/>
              </w:rPr>
            </w:pPr>
            <w:r w:rsidRPr="003B4854">
              <w:rPr>
                <w:lang w:val="es-DO" w:eastAsia="es-DO"/>
              </w:rPr>
              <w:t>504</w:t>
            </w:r>
          </w:p>
        </w:tc>
        <w:tc>
          <w:tcPr>
            <w:tcW w:w="1994" w:type="dxa"/>
            <w:vAlign w:val="center"/>
            <w:hideMark/>
          </w:tcPr>
          <w:p w14:paraId="6D2DD237" w14:textId="77777777" w:rsidR="003B4854" w:rsidRPr="003B4854" w:rsidRDefault="003B4854" w:rsidP="003B4854">
            <w:pPr>
              <w:spacing w:after="0" w:line="360" w:lineRule="auto"/>
              <w:jc w:val="center"/>
              <w:rPr>
                <w:lang w:val="es-DO" w:eastAsia="es-DO"/>
              </w:rPr>
            </w:pPr>
            <w:r w:rsidRPr="003B4854">
              <w:rPr>
                <w:lang w:val="es-DO" w:eastAsia="es-DO"/>
              </w:rPr>
              <w:t>9</w:t>
            </w:r>
          </w:p>
        </w:tc>
        <w:tc>
          <w:tcPr>
            <w:tcW w:w="1810" w:type="dxa"/>
            <w:vAlign w:val="center"/>
            <w:hideMark/>
          </w:tcPr>
          <w:p w14:paraId="11E67D2C" w14:textId="77777777" w:rsidR="003B4854" w:rsidRPr="003B4854" w:rsidRDefault="003B4854" w:rsidP="003B4854">
            <w:pPr>
              <w:spacing w:after="0" w:line="360" w:lineRule="auto"/>
              <w:jc w:val="center"/>
              <w:rPr>
                <w:lang w:val="es-DO" w:eastAsia="es-DO"/>
              </w:rPr>
            </w:pPr>
            <w:r w:rsidRPr="003B4854">
              <w:rPr>
                <w:lang w:val="es-DO" w:eastAsia="es-DO"/>
              </w:rPr>
              <w:t>513</w:t>
            </w:r>
          </w:p>
        </w:tc>
      </w:tr>
      <w:tr w:rsidR="00CD36DF" w:rsidRPr="003B4854" w14:paraId="417D2E21" w14:textId="77777777" w:rsidTr="00FF0E6F">
        <w:trPr>
          <w:trHeight w:val="168"/>
          <w:jc w:val="center"/>
        </w:trPr>
        <w:tc>
          <w:tcPr>
            <w:tcW w:w="1803" w:type="dxa"/>
            <w:vAlign w:val="center"/>
            <w:hideMark/>
          </w:tcPr>
          <w:p w14:paraId="4A025ED9" w14:textId="77777777" w:rsidR="003B4854" w:rsidRPr="003B4854" w:rsidRDefault="003B4854" w:rsidP="003B4854">
            <w:pPr>
              <w:spacing w:after="0" w:line="360" w:lineRule="auto"/>
              <w:jc w:val="center"/>
              <w:rPr>
                <w:lang w:val="es-DO" w:eastAsia="es-DO"/>
              </w:rPr>
            </w:pPr>
            <w:r w:rsidRPr="003B4854">
              <w:rPr>
                <w:lang w:val="es-DO" w:eastAsia="es-DO"/>
              </w:rPr>
              <w:t>V</w:t>
            </w:r>
          </w:p>
        </w:tc>
        <w:tc>
          <w:tcPr>
            <w:tcW w:w="2404" w:type="dxa"/>
            <w:vAlign w:val="center"/>
            <w:hideMark/>
          </w:tcPr>
          <w:p w14:paraId="57FD8EB6" w14:textId="77777777" w:rsidR="003B4854" w:rsidRPr="003B4854" w:rsidRDefault="003B4854" w:rsidP="003B4854">
            <w:pPr>
              <w:spacing w:after="0" w:line="360" w:lineRule="auto"/>
              <w:jc w:val="center"/>
              <w:rPr>
                <w:lang w:val="es-DO" w:eastAsia="es-DO"/>
              </w:rPr>
            </w:pPr>
            <w:r w:rsidRPr="003B4854">
              <w:rPr>
                <w:lang w:val="es-DO" w:eastAsia="es-DO"/>
              </w:rPr>
              <w:t>161</w:t>
            </w:r>
          </w:p>
        </w:tc>
        <w:tc>
          <w:tcPr>
            <w:tcW w:w="1994" w:type="dxa"/>
            <w:vAlign w:val="center"/>
            <w:hideMark/>
          </w:tcPr>
          <w:p w14:paraId="3558BAD4" w14:textId="77777777" w:rsidR="003B4854" w:rsidRPr="003B4854" w:rsidRDefault="003B4854" w:rsidP="003B4854">
            <w:pPr>
              <w:spacing w:after="0" w:line="360" w:lineRule="auto"/>
              <w:jc w:val="center"/>
              <w:rPr>
                <w:lang w:val="es-DO" w:eastAsia="es-DO"/>
              </w:rPr>
            </w:pPr>
            <w:r w:rsidRPr="003B4854">
              <w:rPr>
                <w:lang w:val="es-DO" w:eastAsia="es-DO"/>
              </w:rPr>
              <w:t>0</w:t>
            </w:r>
          </w:p>
        </w:tc>
        <w:tc>
          <w:tcPr>
            <w:tcW w:w="1810" w:type="dxa"/>
            <w:vAlign w:val="center"/>
            <w:hideMark/>
          </w:tcPr>
          <w:p w14:paraId="28042145" w14:textId="77777777" w:rsidR="003B4854" w:rsidRPr="003B4854" w:rsidRDefault="003B4854" w:rsidP="003B4854">
            <w:pPr>
              <w:spacing w:after="0" w:line="360" w:lineRule="auto"/>
              <w:jc w:val="center"/>
              <w:rPr>
                <w:lang w:val="es-DO" w:eastAsia="es-DO"/>
              </w:rPr>
            </w:pPr>
            <w:r w:rsidRPr="003B4854">
              <w:rPr>
                <w:lang w:val="es-DO" w:eastAsia="es-DO"/>
              </w:rPr>
              <w:t>161</w:t>
            </w:r>
          </w:p>
        </w:tc>
      </w:tr>
      <w:tr w:rsidR="00CD36DF" w:rsidRPr="003B4854" w14:paraId="60D89D81" w14:textId="77777777" w:rsidTr="00FF0E6F">
        <w:trPr>
          <w:trHeight w:val="168"/>
          <w:jc w:val="center"/>
        </w:trPr>
        <w:tc>
          <w:tcPr>
            <w:tcW w:w="1803" w:type="dxa"/>
            <w:vAlign w:val="center"/>
            <w:hideMark/>
          </w:tcPr>
          <w:p w14:paraId="7A5F8E90" w14:textId="77777777" w:rsidR="003B4854" w:rsidRPr="003B4854" w:rsidRDefault="003B4854" w:rsidP="003B4854">
            <w:pPr>
              <w:spacing w:after="0" w:line="360" w:lineRule="auto"/>
              <w:jc w:val="center"/>
              <w:rPr>
                <w:b/>
                <w:bCs/>
                <w:lang w:val="es-DO" w:eastAsia="es-DO"/>
              </w:rPr>
            </w:pPr>
            <w:r w:rsidRPr="003B4854">
              <w:rPr>
                <w:b/>
                <w:bCs/>
                <w:lang w:val="es-DO" w:eastAsia="es-DO"/>
              </w:rPr>
              <w:t>Total</w:t>
            </w:r>
          </w:p>
        </w:tc>
        <w:tc>
          <w:tcPr>
            <w:tcW w:w="2404" w:type="dxa"/>
            <w:vAlign w:val="center"/>
            <w:hideMark/>
          </w:tcPr>
          <w:p w14:paraId="3EED1DB4" w14:textId="77777777" w:rsidR="003B4854" w:rsidRPr="003B4854" w:rsidRDefault="003B4854" w:rsidP="003B4854">
            <w:pPr>
              <w:spacing w:after="0" w:line="360" w:lineRule="auto"/>
              <w:jc w:val="center"/>
              <w:rPr>
                <w:b/>
                <w:bCs/>
                <w:lang w:val="es-DO" w:eastAsia="es-DO"/>
              </w:rPr>
            </w:pPr>
            <w:r w:rsidRPr="003B4854">
              <w:rPr>
                <w:b/>
                <w:bCs/>
                <w:lang w:val="es-DO" w:eastAsia="es-DO"/>
              </w:rPr>
              <w:t>1,343</w:t>
            </w:r>
          </w:p>
        </w:tc>
        <w:tc>
          <w:tcPr>
            <w:tcW w:w="1994" w:type="dxa"/>
            <w:vAlign w:val="center"/>
            <w:hideMark/>
          </w:tcPr>
          <w:p w14:paraId="299951BE" w14:textId="77777777" w:rsidR="003B4854" w:rsidRPr="003B4854" w:rsidRDefault="003B4854" w:rsidP="003B4854">
            <w:pPr>
              <w:spacing w:after="0" w:line="360" w:lineRule="auto"/>
              <w:jc w:val="center"/>
              <w:rPr>
                <w:b/>
                <w:bCs/>
                <w:lang w:val="es-DO" w:eastAsia="es-DO"/>
              </w:rPr>
            </w:pPr>
            <w:r w:rsidRPr="003B4854">
              <w:rPr>
                <w:b/>
                <w:bCs/>
                <w:lang w:val="es-DO" w:eastAsia="es-DO"/>
              </w:rPr>
              <w:t>23</w:t>
            </w:r>
          </w:p>
        </w:tc>
        <w:tc>
          <w:tcPr>
            <w:tcW w:w="1810" w:type="dxa"/>
            <w:vAlign w:val="center"/>
            <w:hideMark/>
          </w:tcPr>
          <w:p w14:paraId="79E1A735" w14:textId="77777777" w:rsidR="003B4854" w:rsidRPr="003B4854" w:rsidRDefault="003B4854" w:rsidP="003B4854">
            <w:pPr>
              <w:spacing w:after="0" w:line="360" w:lineRule="auto"/>
              <w:jc w:val="center"/>
              <w:rPr>
                <w:b/>
                <w:bCs/>
                <w:lang w:val="es-DO" w:eastAsia="es-DO"/>
              </w:rPr>
            </w:pPr>
            <w:r w:rsidRPr="003B4854">
              <w:rPr>
                <w:b/>
                <w:bCs/>
                <w:lang w:val="es-DO" w:eastAsia="es-DO"/>
              </w:rPr>
              <w:t>1,366</w:t>
            </w:r>
          </w:p>
        </w:tc>
      </w:tr>
    </w:tbl>
    <w:p w14:paraId="711F4470" w14:textId="77777777" w:rsidR="00B22B14" w:rsidRDefault="003B4854" w:rsidP="00B22B14">
      <w:pPr>
        <w:spacing w:line="360" w:lineRule="auto"/>
        <w:jc w:val="both"/>
        <w:rPr>
          <w:lang w:val="es-DO"/>
        </w:rPr>
      </w:pPr>
      <w:r w:rsidRPr="003B4854">
        <w:rPr>
          <w:i/>
          <w:iCs/>
          <w:sz w:val="18"/>
          <w:szCs w:val="18"/>
          <w:lang w:val="es-DO"/>
        </w:rPr>
        <w:t xml:space="preserve">Fuente: Dirección de Recursos Humanos MICM. - </w:t>
      </w:r>
    </w:p>
    <w:p w14:paraId="57917013" w14:textId="77777777" w:rsidR="001D17CB" w:rsidRDefault="00CD36DF" w:rsidP="00B22B14">
      <w:pPr>
        <w:spacing w:line="360" w:lineRule="auto"/>
        <w:jc w:val="both"/>
        <w:rPr>
          <w:lang w:val="es-DO"/>
        </w:rPr>
      </w:pPr>
      <w:r w:rsidRPr="005C2F09">
        <w:rPr>
          <w:lang w:val="es-DO"/>
        </w:rPr>
        <w:t xml:space="preserve">Conforme la resolución 100-2018, y como incentivo al personal por el cumplimiento de las metas individuales establecidas en los acuerdos de desempeño, en el primer trimestre del año 2022 </w:t>
      </w:r>
      <w:r w:rsidR="00990CAF">
        <w:rPr>
          <w:lang w:val="es-DO"/>
        </w:rPr>
        <w:t xml:space="preserve">se </w:t>
      </w:r>
      <w:r w:rsidRPr="005C2F09">
        <w:rPr>
          <w:lang w:val="es-DO"/>
        </w:rPr>
        <w:t>realiz</w:t>
      </w:r>
      <w:r w:rsidR="00990CAF">
        <w:rPr>
          <w:lang w:val="es-DO"/>
        </w:rPr>
        <w:t>ó</w:t>
      </w:r>
      <w:r w:rsidRPr="005C2F09">
        <w:rPr>
          <w:lang w:val="es-DO"/>
        </w:rPr>
        <w:t xml:space="preserve"> el pago del Incentivo por Rendimiento Individual a los colaboradores, </w:t>
      </w:r>
      <w:bookmarkStart w:id="61" w:name="_Hlk107844020"/>
      <w:r w:rsidRPr="005C2F09">
        <w:rPr>
          <w:lang w:val="es-DO"/>
        </w:rPr>
        <w:t>tomando como base el proceso de evaluación de desempeño conforme a las fechas establecidas por el MAP</w:t>
      </w:r>
      <w:bookmarkEnd w:id="61"/>
      <w:r w:rsidR="00E7426A">
        <w:rPr>
          <w:lang w:val="es-DO"/>
        </w:rPr>
        <w:t>.</w:t>
      </w:r>
      <w:r w:rsidR="00093C9D">
        <w:rPr>
          <w:lang w:val="es-DO"/>
        </w:rPr>
        <w:t xml:space="preserve"> </w:t>
      </w:r>
      <w:r w:rsidR="00E7426A">
        <w:rPr>
          <w:lang w:val="es-DO"/>
        </w:rPr>
        <w:t>De</w:t>
      </w:r>
      <w:r w:rsidR="00873C47">
        <w:rPr>
          <w:lang w:val="es-DO"/>
        </w:rPr>
        <w:t xml:space="preserve"> igual modo, fue otorgado el </w:t>
      </w:r>
      <w:r>
        <w:rPr>
          <w:lang w:val="es-DO"/>
        </w:rPr>
        <w:t>bono a los empleados de carrera administrativa.</w:t>
      </w:r>
    </w:p>
    <w:p w14:paraId="01857E9E" w14:textId="77777777" w:rsidR="00E7426A" w:rsidRDefault="00990CAF" w:rsidP="00E7426A">
      <w:pPr>
        <w:spacing w:line="360" w:lineRule="auto"/>
        <w:jc w:val="both"/>
        <w:rPr>
          <w:lang w:val="es-DO"/>
        </w:rPr>
      </w:pPr>
      <w:r>
        <w:rPr>
          <w:lang w:val="es-DO"/>
        </w:rPr>
        <w:t xml:space="preserve">En el entendido de que </w:t>
      </w:r>
      <w:r w:rsidR="001D17CB" w:rsidRPr="00F46449">
        <w:rPr>
          <w:lang w:val="es-DO"/>
        </w:rPr>
        <w:t>la medición del desempeño constituye un mecanismo de rendición de cuentas que permite evaluar la eficiencia en el manejo de los recursos</w:t>
      </w:r>
      <w:r>
        <w:rPr>
          <w:lang w:val="es-DO"/>
        </w:rPr>
        <w:t xml:space="preserve"> </w:t>
      </w:r>
      <w:r w:rsidR="001D17CB" w:rsidRPr="00F46449">
        <w:rPr>
          <w:lang w:val="es-DO"/>
        </w:rPr>
        <w:t xml:space="preserve">a disposición de la administración pública, tanto a nivel individual como a nivel institucional, se realizó una sensibilización </w:t>
      </w:r>
      <w:r>
        <w:rPr>
          <w:lang w:val="es-DO"/>
        </w:rPr>
        <w:t>sobre este</w:t>
      </w:r>
      <w:r w:rsidR="001D17CB" w:rsidRPr="00F46449">
        <w:rPr>
          <w:lang w:val="es-DO"/>
        </w:rPr>
        <w:t xml:space="preserve"> proceso</w:t>
      </w:r>
      <w:r>
        <w:rPr>
          <w:lang w:val="es-DO"/>
        </w:rPr>
        <w:t xml:space="preserve">, en el que se enfatizó </w:t>
      </w:r>
      <w:r w:rsidR="001D17CB" w:rsidRPr="00F46449">
        <w:rPr>
          <w:lang w:val="es-DO"/>
        </w:rPr>
        <w:t xml:space="preserve">en el </w:t>
      </w:r>
      <w:r w:rsidR="00E7426A">
        <w:rPr>
          <w:lang w:val="es-DO"/>
        </w:rPr>
        <w:t>l</w:t>
      </w:r>
      <w:r w:rsidR="001D17CB" w:rsidRPr="00F46449">
        <w:rPr>
          <w:lang w:val="es-DO"/>
        </w:rPr>
        <w:t xml:space="preserve">ogro de </w:t>
      </w:r>
      <w:r w:rsidR="00E7426A">
        <w:rPr>
          <w:lang w:val="es-DO"/>
        </w:rPr>
        <w:t>m</w:t>
      </w:r>
      <w:r w:rsidR="001D17CB" w:rsidRPr="00F46449">
        <w:rPr>
          <w:lang w:val="es-DO"/>
        </w:rPr>
        <w:t xml:space="preserve">etas, </w:t>
      </w:r>
      <w:r w:rsidR="00E7426A">
        <w:rPr>
          <w:lang w:val="es-DO"/>
        </w:rPr>
        <w:t>c</w:t>
      </w:r>
      <w:r w:rsidR="001D17CB" w:rsidRPr="00F46449">
        <w:rPr>
          <w:lang w:val="es-DO"/>
        </w:rPr>
        <w:t xml:space="preserve">ompetencias y </w:t>
      </w:r>
      <w:r w:rsidR="00E7426A">
        <w:rPr>
          <w:lang w:val="es-DO"/>
        </w:rPr>
        <w:t>r</w:t>
      </w:r>
      <w:r w:rsidR="001D17CB" w:rsidRPr="00F46449">
        <w:rPr>
          <w:lang w:val="es-DO"/>
        </w:rPr>
        <w:t xml:space="preserve">égimen </w:t>
      </w:r>
      <w:r w:rsidR="00E7426A">
        <w:rPr>
          <w:lang w:val="es-DO"/>
        </w:rPr>
        <w:t>é</w:t>
      </w:r>
      <w:r w:rsidR="001D17CB" w:rsidRPr="00F46449">
        <w:rPr>
          <w:lang w:val="es-DO"/>
        </w:rPr>
        <w:t xml:space="preserve">tico y </w:t>
      </w:r>
      <w:r w:rsidR="00E7426A">
        <w:rPr>
          <w:lang w:val="es-DO"/>
        </w:rPr>
        <w:t>d</w:t>
      </w:r>
      <w:r w:rsidR="001D17CB" w:rsidRPr="00F46449">
        <w:rPr>
          <w:lang w:val="es-DO"/>
        </w:rPr>
        <w:t>isciplinario</w:t>
      </w:r>
      <w:r>
        <w:rPr>
          <w:lang w:val="es-DO"/>
        </w:rPr>
        <w:t xml:space="preserve">. Este evento </w:t>
      </w:r>
      <w:r w:rsidR="00E7426A">
        <w:rPr>
          <w:lang w:val="es-DO"/>
        </w:rPr>
        <w:t>c</w:t>
      </w:r>
      <w:r w:rsidR="001D17CB" w:rsidRPr="00F46449">
        <w:rPr>
          <w:lang w:val="es-DO"/>
        </w:rPr>
        <w:t>ontó con la</w:t>
      </w:r>
      <w:r w:rsidR="00E7426A">
        <w:rPr>
          <w:lang w:val="es-DO"/>
        </w:rPr>
        <w:t xml:space="preserve"> p</w:t>
      </w:r>
      <w:r w:rsidR="001D17CB" w:rsidRPr="00F46449">
        <w:rPr>
          <w:lang w:val="es-DO"/>
        </w:rPr>
        <w:t>articipación de</w:t>
      </w:r>
      <w:r w:rsidR="00E7426A">
        <w:rPr>
          <w:lang w:val="es-DO"/>
        </w:rPr>
        <w:t>l</w:t>
      </w:r>
      <w:r w:rsidR="001D17CB" w:rsidRPr="00F46449">
        <w:rPr>
          <w:lang w:val="es-DO"/>
        </w:rPr>
        <w:t xml:space="preserve"> personal de la Dirección de Evaluación del Desempeño Laboral del Ministerio de Administración Pública (MAP), y estuvo dirigida a todos los directivos y colaboradores del Ministerio.</w:t>
      </w:r>
    </w:p>
    <w:p w14:paraId="79573495" w14:textId="77777777" w:rsidR="00E7426A" w:rsidRPr="005C2F09" w:rsidRDefault="00E7426A" w:rsidP="00343762">
      <w:pPr>
        <w:spacing w:line="360" w:lineRule="auto"/>
        <w:jc w:val="both"/>
        <w:rPr>
          <w:lang w:val="es-DO"/>
        </w:rPr>
      </w:pPr>
      <w:r w:rsidRPr="005C2F09">
        <w:rPr>
          <w:lang w:val="es-DO"/>
        </w:rPr>
        <w:lastRenderedPageBreak/>
        <w:t xml:space="preserve">En el marco del programa de pasantías que se desarrolla en el ministerio, </w:t>
      </w:r>
      <w:r>
        <w:rPr>
          <w:lang w:val="es-DO"/>
        </w:rPr>
        <w:t xml:space="preserve">el cual </w:t>
      </w:r>
      <w:r w:rsidRPr="005C2F09">
        <w:rPr>
          <w:lang w:val="es-DO"/>
        </w:rPr>
        <w:t xml:space="preserve">persigue dar oportunidad a estudiantes de educación superior, media y técnica para realizar sus horas reglamentarias en las diferentes áreas del MICM, al tiempo de potenciar la formación académica mediante el contacto directo con el campo laboral, al cierre del </w:t>
      </w:r>
      <w:r>
        <w:rPr>
          <w:lang w:val="es-DO"/>
        </w:rPr>
        <w:t>2022 fueron admitidos a la institución un total de 35</w:t>
      </w:r>
      <w:r w:rsidRPr="005C2F09">
        <w:rPr>
          <w:lang w:val="es-DO"/>
        </w:rPr>
        <w:t xml:space="preserve"> pasantes. </w:t>
      </w:r>
    </w:p>
    <w:p w14:paraId="21893962" w14:textId="77777777" w:rsidR="0028181F" w:rsidRDefault="0028181F" w:rsidP="0028181F">
      <w:pPr>
        <w:spacing w:line="360" w:lineRule="auto"/>
        <w:jc w:val="both"/>
        <w:rPr>
          <w:lang w:val="es-DO"/>
        </w:rPr>
      </w:pPr>
      <w:r>
        <w:rPr>
          <w:lang w:val="es-DO"/>
        </w:rPr>
        <w:t xml:space="preserve">En lo que concierne a la gestión de no objeción ante MAP para el proceso de reclutamiento y selección del personal, </w:t>
      </w:r>
      <w:r w:rsidR="00343762">
        <w:rPr>
          <w:lang w:val="es-DO"/>
        </w:rPr>
        <w:t xml:space="preserve">fueron remitidas un total de </w:t>
      </w:r>
      <w:r w:rsidR="00E7426A" w:rsidRPr="005C2F09">
        <w:rPr>
          <w:lang w:val="es-DO"/>
        </w:rPr>
        <w:t>415</w:t>
      </w:r>
      <w:r w:rsidR="00343762">
        <w:rPr>
          <w:lang w:val="es-DO"/>
        </w:rPr>
        <w:t xml:space="preserve"> solicitudes, de las cuales, </w:t>
      </w:r>
      <w:r>
        <w:rPr>
          <w:lang w:val="es-DO"/>
        </w:rPr>
        <w:t>372 fueron respondidas</w:t>
      </w:r>
      <w:r w:rsidR="00990CAF">
        <w:rPr>
          <w:lang w:val="es-DO"/>
        </w:rPr>
        <w:t>.</w:t>
      </w:r>
    </w:p>
    <w:p w14:paraId="286B305B" w14:textId="77777777" w:rsidR="00CB5304" w:rsidRDefault="0028181F" w:rsidP="0090696D">
      <w:pPr>
        <w:spacing w:line="360" w:lineRule="auto"/>
        <w:jc w:val="both"/>
        <w:rPr>
          <w:lang w:val="es-DO"/>
        </w:rPr>
      </w:pPr>
      <w:r w:rsidRPr="0028181F">
        <w:rPr>
          <w:lang w:val="es-DO"/>
        </w:rPr>
        <w:t>Como herramienta</w:t>
      </w:r>
      <w:r w:rsidR="000B2BD2">
        <w:rPr>
          <w:lang w:val="es-DO"/>
        </w:rPr>
        <w:t xml:space="preserve"> para el </w:t>
      </w:r>
      <w:r w:rsidRPr="0028181F">
        <w:rPr>
          <w:lang w:val="es-DO"/>
        </w:rPr>
        <w:t xml:space="preserve">fortalecimiento </w:t>
      </w:r>
      <w:r w:rsidR="000B2BD2">
        <w:rPr>
          <w:lang w:val="es-DO"/>
        </w:rPr>
        <w:t>del proceso de</w:t>
      </w:r>
      <w:r w:rsidR="00BE5CF4">
        <w:rPr>
          <w:lang w:val="es-DO"/>
        </w:rPr>
        <w:t xml:space="preserve"> reclutamiento y selección</w:t>
      </w:r>
      <w:r w:rsidR="000B2BD2">
        <w:rPr>
          <w:lang w:val="es-DO"/>
        </w:rPr>
        <w:t xml:space="preserve"> del personal</w:t>
      </w:r>
      <w:r w:rsidR="00BE5CF4">
        <w:rPr>
          <w:lang w:val="es-DO"/>
        </w:rPr>
        <w:t xml:space="preserve">, </w:t>
      </w:r>
      <w:r w:rsidRPr="0028181F">
        <w:rPr>
          <w:lang w:val="es-DO"/>
        </w:rPr>
        <w:t xml:space="preserve">se desarrolló el “Diccionario de Gestión por Competencias de la Administración Pública”, </w:t>
      </w:r>
      <w:r w:rsidR="00BE5CF4">
        <w:rPr>
          <w:lang w:val="es-DO"/>
        </w:rPr>
        <w:t>que define</w:t>
      </w:r>
      <w:r w:rsidRPr="0028181F">
        <w:rPr>
          <w:lang w:val="es-DO"/>
        </w:rPr>
        <w:t xml:space="preserve"> los valores, conductas</w:t>
      </w:r>
      <w:r w:rsidR="000B2BD2">
        <w:rPr>
          <w:lang w:val="es-DO"/>
        </w:rPr>
        <w:t xml:space="preserve">, </w:t>
      </w:r>
      <w:r w:rsidRPr="0028181F">
        <w:rPr>
          <w:lang w:val="es-DO"/>
        </w:rPr>
        <w:t xml:space="preserve">competencias funcionales, cardinales y del régimen ético que deben cumplir los servidores que se integran </w:t>
      </w:r>
      <w:r w:rsidR="000B2BD2">
        <w:rPr>
          <w:lang w:val="es-DO"/>
        </w:rPr>
        <w:t>al</w:t>
      </w:r>
      <w:r w:rsidRPr="0028181F">
        <w:rPr>
          <w:lang w:val="es-DO"/>
        </w:rPr>
        <w:t xml:space="preserve"> ministerio</w:t>
      </w:r>
      <w:r w:rsidR="000B2BD2">
        <w:rPr>
          <w:lang w:val="es-DO"/>
        </w:rPr>
        <w:t>.</w:t>
      </w:r>
      <w:r w:rsidR="0090696D">
        <w:rPr>
          <w:lang w:val="es-DO"/>
        </w:rPr>
        <w:t xml:space="preserve"> </w:t>
      </w:r>
    </w:p>
    <w:p w14:paraId="332ADF09" w14:textId="77777777" w:rsidR="00114DDC" w:rsidRDefault="0090696D" w:rsidP="0090696D">
      <w:pPr>
        <w:spacing w:line="360" w:lineRule="auto"/>
        <w:jc w:val="both"/>
        <w:rPr>
          <w:lang w:val="es-DO"/>
        </w:rPr>
      </w:pPr>
      <w:r>
        <w:rPr>
          <w:lang w:val="es-DO"/>
        </w:rPr>
        <w:t xml:space="preserve">Este diccionario </w:t>
      </w:r>
      <w:r w:rsidRPr="00114DDC">
        <w:rPr>
          <w:lang w:val="es-DO"/>
        </w:rPr>
        <w:t xml:space="preserve">se construyó a partir del análisis de la información estratégica sobre la misión, la visión y </w:t>
      </w:r>
      <w:r>
        <w:rPr>
          <w:lang w:val="es-DO"/>
        </w:rPr>
        <w:t xml:space="preserve">el </w:t>
      </w:r>
      <w:r w:rsidRPr="00114DDC">
        <w:rPr>
          <w:lang w:val="es-DO"/>
        </w:rPr>
        <w:t xml:space="preserve">plan </w:t>
      </w:r>
      <w:r>
        <w:rPr>
          <w:lang w:val="es-DO"/>
        </w:rPr>
        <w:t>e</w:t>
      </w:r>
      <w:r w:rsidRPr="00114DDC">
        <w:rPr>
          <w:lang w:val="es-DO"/>
        </w:rPr>
        <w:t xml:space="preserve">stratégico del </w:t>
      </w:r>
      <w:r>
        <w:rPr>
          <w:lang w:val="es-DO"/>
        </w:rPr>
        <w:t>E</w:t>
      </w:r>
      <w:r w:rsidRPr="00114DDC">
        <w:rPr>
          <w:lang w:val="es-DO"/>
        </w:rPr>
        <w:t xml:space="preserve">stado </w:t>
      </w:r>
      <w:r>
        <w:rPr>
          <w:lang w:val="es-DO"/>
        </w:rPr>
        <w:t>d</w:t>
      </w:r>
      <w:r w:rsidRPr="00114DDC">
        <w:rPr>
          <w:lang w:val="es-DO"/>
        </w:rPr>
        <w:t>ominicano y la Administración Pública, definidos en la Constitución de 2015; en la Ley 1-12 de la Estrategia Nacional de Desarrollo; en la Ley 41-08 de Función Pública</w:t>
      </w:r>
      <w:r>
        <w:rPr>
          <w:lang w:val="es-DO"/>
        </w:rPr>
        <w:t>,</w:t>
      </w:r>
      <w:r w:rsidRPr="00114DDC">
        <w:rPr>
          <w:lang w:val="es-DO"/>
        </w:rPr>
        <w:t xml:space="preserve"> y en la Ley 247-12, Orgánica de la Administración Pública.</w:t>
      </w:r>
      <w:r w:rsidR="0028181F" w:rsidRPr="0028181F">
        <w:rPr>
          <w:lang w:val="es-DO"/>
        </w:rPr>
        <w:t xml:space="preserve"> </w:t>
      </w:r>
    </w:p>
    <w:p w14:paraId="0EBB3D28" w14:textId="77777777" w:rsidR="00F21E18" w:rsidRDefault="0090696D" w:rsidP="00F21E18">
      <w:pPr>
        <w:spacing w:line="360" w:lineRule="auto"/>
        <w:jc w:val="both"/>
        <w:rPr>
          <w:lang w:val="es-DO"/>
        </w:rPr>
      </w:pPr>
      <w:r>
        <w:rPr>
          <w:lang w:val="es-DO"/>
        </w:rPr>
        <w:t>En otro orden, y c</w:t>
      </w:r>
      <w:r w:rsidR="0028181F" w:rsidRPr="00114DDC">
        <w:rPr>
          <w:lang w:val="es-DO"/>
        </w:rPr>
        <w:t xml:space="preserve">omo método de control y medición de las posiciones críticas dentro del </w:t>
      </w:r>
      <w:r w:rsidR="00B977E0" w:rsidRPr="00114DDC">
        <w:rPr>
          <w:lang w:val="es-DO"/>
        </w:rPr>
        <w:t>ministerio</w:t>
      </w:r>
      <w:r w:rsidR="00B977E0">
        <w:rPr>
          <w:lang w:val="es-DO"/>
        </w:rPr>
        <w:t xml:space="preserve">, </w:t>
      </w:r>
      <w:r w:rsidR="00B977E0" w:rsidRPr="00114DDC">
        <w:rPr>
          <w:lang w:val="es-DO"/>
        </w:rPr>
        <w:t>y</w:t>
      </w:r>
      <w:r w:rsidR="0028181F" w:rsidRPr="00114DDC">
        <w:rPr>
          <w:lang w:val="es-DO"/>
        </w:rPr>
        <w:t xml:space="preserve"> como impacto </w:t>
      </w:r>
      <w:r w:rsidR="00B977E0">
        <w:rPr>
          <w:lang w:val="es-DO"/>
        </w:rPr>
        <w:t>en</w:t>
      </w:r>
      <w:r w:rsidR="0028181F" w:rsidRPr="00114DDC">
        <w:rPr>
          <w:lang w:val="es-DO"/>
        </w:rPr>
        <w:t xml:space="preserve"> las </w:t>
      </w:r>
      <w:r w:rsidR="00B977E0">
        <w:rPr>
          <w:lang w:val="es-DO"/>
        </w:rPr>
        <w:t>n</w:t>
      </w:r>
      <w:r w:rsidR="0028181F" w:rsidRPr="00114DDC">
        <w:rPr>
          <w:lang w:val="es-DO"/>
        </w:rPr>
        <w:t>ormas de</w:t>
      </w:r>
      <w:r w:rsidR="00B977E0">
        <w:rPr>
          <w:lang w:val="es-DO"/>
        </w:rPr>
        <w:t xml:space="preserve"> gestión de c</w:t>
      </w:r>
      <w:r w:rsidR="0028181F" w:rsidRPr="00114DDC">
        <w:rPr>
          <w:lang w:val="es-DO"/>
        </w:rPr>
        <w:t xml:space="preserve">alidad </w:t>
      </w:r>
      <w:r w:rsidR="00B977E0">
        <w:rPr>
          <w:lang w:val="es-DO"/>
        </w:rPr>
        <w:t>ISO implementadas en la institución</w:t>
      </w:r>
      <w:r w:rsidR="0028181F" w:rsidRPr="00114DDC">
        <w:rPr>
          <w:lang w:val="es-DO"/>
        </w:rPr>
        <w:t xml:space="preserve">, </w:t>
      </w:r>
      <w:r w:rsidR="00B977E0">
        <w:rPr>
          <w:lang w:val="es-DO"/>
        </w:rPr>
        <w:t>se actualizó</w:t>
      </w:r>
      <w:r w:rsidR="0028181F" w:rsidRPr="00114DDC">
        <w:rPr>
          <w:lang w:val="es-DO"/>
        </w:rPr>
        <w:t xml:space="preserve"> la “Matriz de Posiciones Críticas” la cual </w:t>
      </w:r>
      <w:r>
        <w:rPr>
          <w:lang w:val="es-DO"/>
        </w:rPr>
        <w:t>contempla</w:t>
      </w:r>
      <w:r w:rsidR="0028181F" w:rsidRPr="00114DDC">
        <w:rPr>
          <w:lang w:val="es-DO"/>
        </w:rPr>
        <w:t xml:space="preserve"> y valora los cargos del ministerio correspondiente al Manual de Cargo vigente.</w:t>
      </w:r>
      <w:r>
        <w:rPr>
          <w:lang w:val="es-DO"/>
        </w:rPr>
        <w:t xml:space="preserve"> En tal sentido, u</w:t>
      </w:r>
      <w:r w:rsidR="00B977E0">
        <w:rPr>
          <w:lang w:val="es-DO"/>
        </w:rPr>
        <w:t xml:space="preserve">n total de 142 cargos fueron valorados como críticos </w:t>
      </w:r>
      <w:r w:rsidR="0028181F" w:rsidRPr="005C2F09">
        <w:rPr>
          <w:lang w:val="es-DO"/>
        </w:rPr>
        <w:t xml:space="preserve">al cierre del año, </w:t>
      </w:r>
      <w:r w:rsidR="00B977E0">
        <w:rPr>
          <w:lang w:val="es-DO"/>
        </w:rPr>
        <w:t xml:space="preserve">ocupados por 172 colaboradores cuyas funciones tienen un </w:t>
      </w:r>
      <w:r w:rsidR="0028181F" w:rsidRPr="005C2F09">
        <w:rPr>
          <w:lang w:val="es-DO"/>
        </w:rPr>
        <w:t xml:space="preserve">nivel alto de criticidad </w:t>
      </w:r>
      <w:r w:rsidR="00B977E0">
        <w:rPr>
          <w:lang w:val="es-DO"/>
        </w:rPr>
        <w:t xml:space="preserve">por su incidencia </w:t>
      </w:r>
      <w:r w:rsidR="00B977E0">
        <w:rPr>
          <w:lang w:val="es-DO"/>
        </w:rPr>
        <w:lastRenderedPageBreak/>
        <w:t>en</w:t>
      </w:r>
      <w:r w:rsidR="0028181F" w:rsidRPr="005C2F09">
        <w:rPr>
          <w:lang w:val="es-DO"/>
        </w:rPr>
        <w:t xml:space="preserve"> las </w:t>
      </w:r>
      <w:r w:rsidR="00B977E0">
        <w:rPr>
          <w:lang w:val="es-DO"/>
        </w:rPr>
        <w:t>n</w:t>
      </w:r>
      <w:r w:rsidR="0028181F" w:rsidRPr="005C2F09">
        <w:rPr>
          <w:lang w:val="es-DO"/>
        </w:rPr>
        <w:t xml:space="preserve">ormas de </w:t>
      </w:r>
      <w:r w:rsidR="00B977E0">
        <w:rPr>
          <w:lang w:val="es-DO"/>
        </w:rPr>
        <w:t>calidad</w:t>
      </w:r>
      <w:r>
        <w:rPr>
          <w:lang w:val="es-DO"/>
        </w:rPr>
        <w:t xml:space="preserve"> </w:t>
      </w:r>
      <w:r w:rsidR="00B977E0">
        <w:rPr>
          <w:lang w:val="es-DO"/>
        </w:rPr>
        <w:t>implementada</w:t>
      </w:r>
      <w:r w:rsidR="00835500">
        <w:rPr>
          <w:lang w:val="es-DO"/>
        </w:rPr>
        <w:t>s</w:t>
      </w:r>
      <w:r w:rsidR="00B977E0">
        <w:rPr>
          <w:lang w:val="es-DO"/>
        </w:rPr>
        <w:t xml:space="preserve">. De estos colaboradores, a 156 les fueron aplicadas las pruebas por competencias </w:t>
      </w:r>
      <w:r w:rsidR="0028181F" w:rsidRPr="005C2F09">
        <w:rPr>
          <w:lang w:val="es-DO"/>
        </w:rPr>
        <w:t>vía la plataforma Multiplicity</w:t>
      </w:r>
      <w:r w:rsidR="00B977E0">
        <w:rPr>
          <w:lang w:val="es-DO"/>
        </w:rPr>
        <w:t>.</w:t>
      </w:r>
    </w:p>
    <w:p w14:paraId="4025D5B0" w14:textId="77777777" w:rsidR="00F21E18" w:rsidRDefault="00F21E18" w:rsidP="00F21E18">
      <w:pPr>
        <w:spacing w:line="360" w:lineRule="auto"/>
        <w:jc w:val="both"/>
        <w:rPr>
          <w:lang w:val="es-DO"/>
        </w:rPr>
      </w:pPr>
      <w:r>
        <w:rPr>
          <w:lang w:val="es-DO"/>
        </w:rPr>
        <w:t xml:space="preserve">En otro orden, y como parte del proceso de reclutamiento, fueron realizadas 261 entrevistas e </w:t>
      </w:r>
      <w:r w:rsidRPr="005C2F09">
        <w:rPr>
          <w:lang w:val="es-DO"/>
        </w:rPr>
        <w:t>informes por competencias.</w:t>
      </w:r>
    </w:p>
    <w:p w14:paraId="06839696" w14:textId="77777777" w:rsidR="003C6D48" w:rsidRDefault="0090696D" w:rsidP="003C6D48">
      <w:pPr>
        <w:spacing w:line="360" w:lineRule="auto"/>
        <w:jc w:val="both"/>
        <w:rPr>
          <w:lang w:val="es-DO"/>
        </w:rPr>
      </w:pPr>
      <w:r>
        <w:rPr>
          <w:lang w:val="es-DO"/>
        </w:rPr>
        <w:t xml:space="preserve">A fin de </w:t>
      </w:r>
      <w:r w:rsidR="00F21E18" w:rsidRPr="005C2F09">
        <w:rPr>
          <w:lang w:val="es-DO"/>
        </w:rPr>
        <w:t xml:space="preserve">mejorar el uso de los cargos </w:t>
      </w:r>
      <w:r>
        <w:rPr>
          <w:lang w:val="es-DO"/>
        </w:rPr>
        <w:t>de conformidad con</w:t>
      </w:r>
      <w:r w:rsidR="00F21E18" w:rsidRPr="005C2F09">
        <w:rPr>
          <w:lang w:val="es-DO"/>
        </w:rPr>
        <w:t xml:space="preserve"> el manual de cargos vigente, </w:t>
      </w:r>
      <w:r w:rsidR="00F21E18">
        <w:rPr>
          <w:lang w:val="es-DO"/>
        </w:rPr>
        <w:t xml:space="preserve">se </w:t>
      </w:r>
      <w:r>
        <w:rPr>
          <w:lang w:val="es-DO"/>
        </w:rPr>
        <w:t xml:space="preserve">agotó un </w:t>
      </w:r>
      <w:r w:rsidR="00F21E18" w:rsidRPr="005C2F09">
        <w:rPr>
          <w:lang w:val="es-DO"/>
        </w:rPr>
        <w:t>proceso de readecuación y/u homologación de los cargos de los grupos ocupacionales I, II y III</w:t>
      </w:r>
      <w:r>
        <w:rPr>
          <w:lang w:val="es-DO"/>
        </w:rPr>
        <w:t xml:space="preserve">. </w:t>
      </w:r>
      <w:r w:rsidR="00F21E18" w:rsidRPr="005C2F09">
        <w:rPr>
          <w:lang w:val="es-DO"/>
        </w:rPr>
        <w:t>En este proceso</w:t>
      </w:r>
      <w:r w:rsidR="00901239">
        <w:rPr>
          <w:lang w:val="es-DO"/>
        </w:rPr>
        <w:t>,</w:t>
      </w:r>
      <w:r w:rsidR="00F21E18" w:rsidRPr="005C2F09">
        <w:rPr>
          <w:lang w:val="es-DO"/>
        </w:rPr>
        <w:t xml:space="preserve"> se homologaron </w:t>
      </w:r>
      <w:r w:rsidR="00F21E18">
        <w:rPr>
          <w:lang w:val="es-DO"/>
        </w:rPr>
        <w:t>26</w:t>
      </w:r>
      <w:r w:rsidR="00F21E18" w:rsidRPr="005C2F09">
        <w:rPr>
          <w:lang w:val="es-DO"/>
        </w:rPr>
        <w:t xml:space="preserve"> cargos con un impacto </w:t>
      </w:r>
      <w:r w:rsidR="00F21E18">
        <w:rPr>
          <w:lang w:val="es-DO"/>
        </w:rPr>
        <w:t xml:space="preserve">en la nómina de 342 </w:t>
      </w:r>
      <w:r w:rsidR="00F21E18" w:rsidRPr="005C2F09">
        <w:rPr>
          <w:lang w:val="es-DO"/>
        </w:rPr>
        <w:t>colaboradores.</w:t>
      </w:r>
    </w:p>
    <w:p w14:paraId="01349D36" w14:textId="77777777" w:rsidR="00093C9D" w:rsidRDefault="00F21E18" w:rsidP="00901239">
      <w:pPr>
        <w:spacing w:line="360" w:lineRule="auto"/>
        <w:jc w:val="both"/>
        <w:rPr>
          <w:lang w:val="es-DO"/>
        </w:rPr>
      </w:pPr>
      <w:r w:rsidRPr="00F21E18">
        <w:rPr>
          <w:color w:val="747171"/>
          <w:lang w:val="es-DO"/>
        </w:rPr>
        <w:t>Para ocupar posiciones vacantes se llevó a cabo</w:t>
      </w:r>
      <w:r w:rsidR="00901239">
        <w:rPr>
          <w:color w:val="747171"/>
          <w:lang w:val="es-DO"/>
        </w:rPr>
        <w:t>,</w:t>
      </w:r>
      <w:r w:rsidRPr="00F21E18">
        <w:rPr>
          <w:color w:val="747171"/>
          <w:lang w:val="es-DO"/>
        </w:rPr>
        <w:t xml:space="preserve"> </w:t>
      </w:r>
      <w:r w:rsidR="00901239" w:rsidRPr="00F21E18">
        <w:rPr>
          <w:color w:val="747171"/>
          <w:lang w:val="es-DO"/>
        </w:rPr>
        <w:t xml:space="preserve">en coordinación con el MAP, </w:t>
      </w:r>
      <w:r w:rsidRPr="00F21E18">
        <w:rPr>
          <w:color w:val="747171"/>
          <w:lang w:val="es-DO"/>
        </w:rPr>
        <w:t>el proceso de selección del registro de elegibles</w:t>
      </w:r>
      <w:r w:rsidR="00901239">
        <w:rPr>
          <w:color w:val="747171"/>
          <w:lang w:val="es-DO"/>
        </w:rPr>
        <w:t>,</w:t>
      </w:r>
      <w:r w:rsidRPr="00F21E18">
        <w:rPr>
          <w:color w:val="747171"/>
          <w:lang w:val="es-DO"/>
        </w:rPr>
        <w:t xml:space="preserve"> logrando seleccionar 4 candidatos con las competencias técnicas requeridas para </w:t>
      </w:r>
      <w:r w:rsidR="00901239">
        <w:rPr>
          <w:color w:val="747171"/>
          <w:lang w:val="es-DO"/>
        </w:rPr>
        <w:t>el desarrollo de las funciones.</w:t>
      </w:r>
    </w:p>
    <w:p w14:paraId="5A7FD43E" w14:textId="77777777" w:rsidR="00F21E18" w:rsidRPr="00093C9D" w:rsidRDefault="003C6D48" w:rsidP="00901239">
      <w:pPr>
        <w:spacing w:line="360" w:lineRule="auto"/>
        <w:jc w:val="both"/>
        <w:rPr>
          <w:lang w:val="es-DO"/>
        </w:rPr>
      </w:pPr>
      <w:r>
        <w:rPr>
          <w:color w:val="747171"/>
          <w:lang w:val="es-DO"/>
        </w:rPr>
        <w:t>Se gestionó</w:t>
      </w:r>
      <w:r w:rsidR="00F21E18" w:rsidRPr="00F21E18">
        <w:rPr>
          <w:color w:val="747171"/>
          <w:lang w:val="es-DO"/>
        </w:rPr>
        <w:t xml:space="preserve"> la designación de</w:t>
      </w:r>
      <w:r>
        <w:rPr>
          <w:color w:val="747171"/>
          <w:lang w:val="es-DO"/>
        </w:rPr>
        <w:t xml:space="preserve"> </w:t>
      </w:r>
      <w:r w:rsidR="00F21E18" w:rsidRPr="00F21E18">
        <w:rPr>
          <w:color w:val="747171"/>
          <w:lang w:val="es-DO"/>
        </w:rPr>
        <w:t xml:space="preserve">164 colaboradores, </w:t>
      </w:r>
      <w:r w:rsidR="00901239">
        <w:rPr>
          <w:color w:val="747171"/>
          <w:lang w:val="es-DO"/>
        </w:rPr>
        <w:t xml:space="preserve">y como parte del proceso, </w:t>
      </w:r>
      <w:r w:rsidR="00F21E18" w:rsidRPr="00F21E18">
        <w:rPr>
          <w:color w:val="747171"/>
          <w:lang w:val="es-DO"/>
        </w:rPr>
        <w:t xml:space="preserve">se </w:t>
      </w:r>
      <w:r w:rsidR="00901239">
        <w:rPr>
          <w:color w:val="747171"/>
          <w:lang w:val="es-DO"/>
        </w:rPr>
        <w:t xml:space="preserve">les </w:t>
      </w:r>
      <w:r w:rsidR="00F21E18" w:rsidRPr="00F21E18">
        <w:rPr>
          <w:color w:val="747171"/>
          <w:lang w:val="es-DO"/>
        </w:rPr>
        <w:t>realiz</w:t>
      </w:r>
      <w:r>
        <w:rPr>
          <w:color w:val="747171"/>
          <w:lang w:val="es-DO"/>
        </w:rPr>
        <w:t>ó</w:t>
      </w:r>
      <w:r w:rsidR="00F21E18" w:rsidRPr="00F21E18">
        <w:rPr>
          <w:color w:val="747171"/>
          <w:lang w:val="es-DO"/>
        </w:rPr>
        <w:t xml:space="preserve"> la correspondiente inducción al cargo, </w:t>
      </w:r>
      <w:r w:rsidR="00901239">
        <w:rPr>
          <w:color w:val="747171"/>
          <w:lang w:val="es-DO"/>
        </w:rPr>
        <w:t xml:space="preserve">la cual concluyó con la entrega de un kit a </w:t>
      </w:r>
      <w:r w:rsidR="00F21E18" w:rsidRPr="00F21E18">
        <w:rPr>
          <w:color w:val="747171"/>
          <w:lang w:val="es-DO"/>
        </w:rPr>
        <w:t xml:space="preserve">cada nuevo colaborador </w:t>
      </w:r>
      <w:r w:rsidR="00901239">
        <w:rPr>
          <w:color w:val="747171"/>
          <w:lang w:val="es-DO"/>
        </w:rPr>
        <w:t>conteniendo las siguientes informaciones de la institución</w:t>
      </w:r>
      <w:r w:rsidR="00093C9D">
        <w:rPr>
          <w:color w:val="747171"/>
          <w:lang w:val="es-DO"/>
        </w:rPr>
        <w:t>:</w:t>
      </w:r>
    </w:p>
    <w:p w14:paraId="74FE2E21" w14:textId="77777777" w:rsidR="00F21E18" w:rsidRPr="005A5174" w:rsidRDefault="00F21E18" w:rsidP="00A41919">
      <w:pPr>
        <w:pStyle w:val="Prrafodelista"/>
        <w:numPr>
          <w:ilvl w:val="0"/>
          <w:numId w:val="24"/>
        </w:numPr>
        <w:spacing w:line="360" w:lineRule="auto"/>
        <w:jc w:val="both"/>
        <w:rPr>
          <w:lang w:val="es-DO"/>
        </w:rPr>
      </w:pPr>
      <w:r w:rsidRPr="005A5174">
        <w:rPr>
          <w:lang w:val="es-DO"/>
        </w:rPr>
        <w:t>Funciones del puesto según</w:t>
      </w:r>
      <w:r w:rsidR="00901239">
        <w:rPr>
          <w:lang w:val="es-DO"/>
        </w:rPr>
        <w:t xml:space="preserve"> el</w:t>
      </w:r>
      <w:r w:rsidRPr="005A5174">
        <w:rPr>
          <w:lang w:val="es-DO"/>
        </w:rPr>
        <w:t xml:space="preserve"> Manual de Cargos, </w:t>
      </w:r>
    </w:p>
    <w:p w14:paraId="563CAAF6" w14:textId="77777777" w:rsidR="00F21E18" w:rsidRPr="005A5174" w:rsidRDefault="00F21E18" w:rsidP="00A41919">
      <w:pPr>
        <w:pStyle w:val="Prrafodelista"/>
        <w:numPr>
          <w:ilvl w:val="0"/>
          <w:numId w:val="24"/>
        </w:numPr>
        <w:spacing w:line="360" w:lineRule="auto"/>
        <w:jc w:val="both"/>
        <w:rPr>
          <w:lang w:val="es-DO"/>
        </w:rPr>
      </w:pPr>
      <w:r w:rsidRPr="005A5174">
        <w:rPr>
          <w:lang w:val="es-DO"/>
        </w:rPr>
        <w:t xml:space="preserve">Beneficios de la institución, </w:t>
      </w:r>
    </w:p>
    <w:p w14:paraId="70778CAF" w14:textId="77777777" w:rsidR="00F21E18" w:rsidRDefault="00F21E18" w:rsidP="00A41919">
      <w:pPr>
        <w:pStyle w:val="Prrafodelista"/>
        <w:numPr>
          <w:ilvl w:val="0"/>
          <w:numId w:val="24"/>
        </w:numPr>
        <w:spacing w:line="360" w:lineRule="auto"/>
        <w:jc w:val="both"/>
        <w:rPr>
          <w:lang w:val="es-DO"/>
        </w:rPr>
      </w:pPr>
      <w:r w:rsidRPr="005A5174">
        <w:rPr>
          <w:lang w:val="es-DO"/>
        </w:rPr>
        <w:t>Formulario de Declaración de Conflictos de Interés y Debida Diligencia,</w:t>
      </w:r>
    </w:p>
    <w:p w14:paraId="355D164D" w14:textId="77777777" w:rsidR="00F21E18" w:rsidRPr="005A5174" w:rsidRDefault="00F21E18" w:rsidP="00A41919">
      <w:pPr>
        <w:pStyle w:val="Prrafodelista"/>
        <w:numPr>
          <w:ilvl w:val="0"/>
          <w:numId w:val="24"/>
        </w:numPr>
        <w:spacing w:line="360" w:lineRule="auto"/>
        <w:jc w:val="both"/>
        <w:rPr>
          <w:lang w:val="es-DO"/>
        </w:rPr>
      </w:pPr>
      <w:r w:rsidRPr="005A5174">
        <w:rPr>
          <w:lang w:val="es-DO"/>
        </w:rPr>
        <w:t xml:space="preserve">Acuerdo de Confidencialidad y, </w:t>
      </w:r>
    </w:p>
    <w:p w14:paraId="4F2D6435" w14:textId="77777777" w:rsidR="00F21E18" w:rsidRDefault="00F21E18" w:rsidP="00A41919">
      <w:pPr>
        <w:pStyle w:val="Prrafodelista"/>
        <w:numPr>
          <w:ilvl w:val="0"/>
          <w:numId w:val="24"/>
        </w:numPr>
        <w:spacing w:afterLines="160" w:after="384" w:line="360" w:lineRule="auto"/>
        <w:jc w:val="both"/>
        <w:rPr>
          <w:lang w:val="es-DO"/>
        </w:rPr>
      </w:pPr>
      <w:r w:rsidRPr="005A5174">
        <w:rPr>
          <w:lang w:val="es-DO"/>
        </w:rPr>
        <w:t>Código de Ética.</w:t>
      </w:r>
    </w:p>
    <w:p w14:paraId="1B6A3619" w14:textId="77777777" w:rsidR="00093C9D" w:rsidRDefault="00093C9D" w:rsidP="00093C9D">
      <w:pPr>
        <w:spacing w:afterLines="160" w:after="384" w:line="360" w:lineRule="auto"/>
        <w:jc w:val="both"/>
        <w:rPr>
          <w:lang w:val="es-DO"/>
        </w:rPr>
      </w:pPr>
    </w:p>
    <w:p w14:paraId="54AA25B0" w14:textId="77777777" w:rsidR="00093C9D" w:rsidRPr="00093C9D" w:rsidRDefault="00093C9D" w:rsidP="00093C9D">
      <w:pPr>
        <w:spacing w:afterLines="160" w:after="384" w:line="360" w:lineRule="auto"/>
        <w:jc w:val="both"/>
        <w:rPr>
          <w:lang w:val="es-DO"/>
        </w:rPr>
      </w:pPr>
    </w:p>
    <w:p w14:paraId="1E74AB27" w14:textId="77777777" w:rsidR="00901239" w:rsidRPr="00901239" w:rsidRDefault="005A5174" w:rsidP="00901239">
      <w:pPr>
        <w:spacing w:line="360" w:lineRule="auto"/>
        <w:jc w:val="center"/>
        <w:rPr>
          <w:b/>
          <w:bCs/>
          <w:lang w:val="es-DO"/>
        </w:rPr>
      </w:pPr>
      <w:r w:rsidRPr="00901239">
        <w:rPr>
          <w:b/>
          <w:bCs/>
          <w:lang w:val="es-DO"/>
        </w:rPr>
        <w:lastRenderedPageBreak/>
        <w:t xml:space="preserve">Tabla No.  </w:t>
      </w:r>
      <w:r w:rsidR="000B3139" w:rsidRPr="00901239">
        <w:rPr>
          <w:b/>
          <w:bCs/>
          <w:lang w:val="es-DO"/>
        </w:rPr>
        <w:fldChar w:fldCharType="begin"/>
      </w:r>
      <w:r w:rsidR="000B3139" w:rsidRPr="00901239">
        <w:rPr>
          <w:b/>
          <w:bCs/>
          <w:lang w:val="es-DO"/>
        </w:rPr>
        <w:instrText xml:space="preserve"> SEQ Tabla_No._ \* ARABIC </w:instrText>
      </w:r>
      <w:r w:rsidR="000B3139" w:rsidRPr="00901239">
        <w:rPr>
          <w:b/>
          <w:bCs/>
          <w:lang w:val="es-DO"/>
        </w:rPr>
        <w:fldChar w:fldCharType="separate"/>
      </w:r>
      <w:r w:rsidR="00596844">
        <w:rPr>
          <w:b/>
          <w:bCs/>
          <w:noProof/>
          <w:lang w:val="es-DO"/>
        </w:rPr>
        <w:t>21</w:t>
      </w:r>
      <w:r w:rsidR="000B3139" w:rsidRPr="00901239">
        <w:rPr>
          <w:b/>
          <w:bCs/>
          <w:lang w:val="es-DO"/>
        </w:rPr>
        <w:fldChar w:fldCharType="end"/>
      </w:r>
    </w:p>
    <w:tbl>
      <w:tblPr>
        <w:tblpPr w:leftFromText="141" w:rightFromText="141" w:vertAnchor="text" w:horzAnchor="margin" w:tblpXSpec="center" w:tblpY="995"/>
        <w:tblW w:w="6219" w:type="dxa"/>
        <w:tblBorders>
          <w:top w:val="single" w:sz="4" w:space="0" w:color="011C50"/>
          <w:left w:val="single" w:sz="4" w:space="0" w:color="011C50"/>
          <w:bottom w:val="single" w:sz="4" w:space="0" w:color="011C50"/>
          <w:right w:val="single" w:sz="4" w:space="0" w:color="011C50"/>
          <w:insideH w:val="single" w:sz="4" w:space="0" w:color="011C50"/>
          <w:insideV w:val="single" w:sz="4" w:space="0" w:color="011C50"/>
        </w:tblBorders>
        <w:tblCellMar>
          <w:left w:w="70" w:type="dxa"/>
          <w:right w:w="70" w:type="dxa"/>
        </w:tblCellMar>
        <w:tblLook w:val="04A0" w:firstRow="1" w:lastRow="0" w:firstColumn="1" w:lastColumn="0" w:noHBand="0" w:noVBand="1"/>
      </w:tblPr>
      <w:tblGrid>
        <w:gridCol w:w="2917"/>
        <w:gridCol w:w="3302"/>
      </w:tblGrid>
      <w:tr w:rsidR="00AB6F30" w:rsidRPr="005A5174" w14:paraId="3A629AA7" w14:textId="77777777" w:rsidTr="00AB6F30">
        <w:trPr>
          <w:trHeight w:val="1024"/>
          <w:tblHeader/>
        </w:trPr>
        <w:tc>
          <w:tcPr>
            <w:tcW w:w="2917" w:type="dxa"/>
            <w:shd w:val="clear" w:color="000000" w:fill="002060"/>
            <w:vAlign w:val="center"/>
            <w:hideMark/>
          </w:tcPr>
          <w:p w14:paraId="7CD6C551" w14:textId="77777777" w:rsidR="00AB6F30" w:rsidRPr="005A5174" w:rsidRDefault="00AB6F30" w:rsidP="00AB6F30">
            <w:pPr>
              <w:spacing w:after="0" w:line="360" w:lineRule="auto"/>
              <w:jc w:val="center"/>
              <w:rPr>
                <w:b/>
                <w:bCs/>
                <w:color w:val="FFFFFF" w:themeColor="background1"/>
                <w:lang w:val="es-DO" w:eastAsia="es-DO"/>
              </w:rPr>
            </w:pPr>
            <w:r w:rsidRPr="005A5174">
              <w:rPr>
                <w:b/>
                <w:bCs/>
                <w:color w:val="FFFFFF" w:themeColor="background1"/>
                <w:lang w:val="es-DO" w:eastAsia="es-DO"/>
              </w:rPr>
              <w:t>Grupo Ocupacional</w:t>
            </w:r>
          </w:p>
        </w:tc>
        <w:tc>
          <w:tcPr>
            <w:tcW w:w="3302" w:type="dxa"/>
            <w:shd w:val="clear" w:color="000000" w:fill="002060"/>
            <w:vAlign w:val="center"/>
            <w:hideMark/>
          </w:tcPr>
          <w:p w14:paraId="565C9F92" w14:textId="77777777" w:rsidR="00AB6F30" w:rsidRPr="005A5174" w:rsidRDefault="00AB6F30" w:rsidP="00AB6F30">
            <w:pPr>
              <w:spacing w:after="0" w:line="360" w:lineRule="auto"/>
              <w:jc w:val="center"/>
              <w:rPr>
                <w:b/>
                <w:bCs/>
                <w:color w:val="FFFFFF" w:themeColor="background1"/>
                <w:lang w:val="es-DO" w:eastAsia="es-DO"/>
              </w:rPr>
            </w:pPr>
            <w:r w:rsidRPr="005A5174">
              <w:rPr>
                <w:b/>
                <w:bCs/>
                <w:color w:val="FFFFFF" w:themeColor="background1"/>
                <w:lang w:val="es-DO" w:eastAsia="es-DO"/>
              </w:rPr>
              <w:t>Cantidad de empleados designados</w:t>
            </w:r>
          </w:p>
        </w:tc>
      </w:tr>
      <w:tr w:rsidR="00AB6F30" w:rsidRPr="005A5174" w14:paraId="2B5CC6EF" w14:textId="77777777" w:rsidTr="00AB6F30">
        <w:trPr>
          <w:trHeight w:val="447"/>
        </w:trPr>
        <w:tc>
          <w:tcPr>
            <w:tcW w:w="2917" w:type="dxa"/>
            <w:vAlign w:val="center"/>
            <w:hideMark/>
          </w:tcPr>
          <w:p w14:paraId="73D3C0BF" w14:textId="77777777" w:rsidR="00AB6F30" w:rsidRPr="005A5174" w:rsidRDefault="00AB6F30" w:rsidP="00AB6F30">
            <w:pPr>
              <w:spacing w:after="0" w:line="360" w:lineRule="auto"/>
              <w:jc w:val="center"/>
              <w:rPr>
                <w:lang w:val="es-DO" w:eastAsia="es-DO"/>
              </w:rPr>
            </w:pPr>
            <w:r w:rsidRPr="005A5174">
              <w:rPr>
                <w:lang w:val="es-DO" w:eastAsia="es-DO"/>
              </w:rPr>
              <w:t>I</w:t>
            </w:r>
          </w:p>
        </w:tc>
        <w:tc>
          <w:tcPr>
            <w:tcW w:w="3302" w:type="dxa"/>
            <w:vAlign w:val="center"/>
            <w:hideMark/>
          </w:tcPr>
          <w:p w14:paraId="1D96558D" w14:textId="77777777" w:rsidR="00AB6F30" w:rsidRPr="005A5174" w:rsidRDefault="00AB6F30" w:rsidP="00AB6F30">
            <w:pPr>
              <w:spacing w:after="0" w:line="360" w:lineRule="auto"/>
              <w:jc w:val="center"/>
              <w:rPr>
                <w:lang w:val="es-DO" w:eastAsia="es-DO"/>
              </w:rPr>
            </w:pPr>
            <w:r w:rsidRPr="005A5174">
              <w:rPr>
                <w:lang w:val="es-DO" w:eastAsia="es-DO"/>
              </w:rPr>
              <w:t>64</w:t>
            </w:r>
          </w:p>
        </w:tc>
      </w:tr>
      <w:tr w:rsidR="00AB6F30" w:rsidRPr="005A5174" w14:paraId="3A09AEBC" w14:textId="77777777" w:rsidTr="00AB6F30">
        <w:trPr>
          <w:trHeight w:val="447"/>
        </w:trPr>
        <w:tc>
          <w:tcPr>
            <w:tcW w:w="2917" w:type="dxa"/>
            <w:vAlign w:val="center"/>
            <w:hideMark/>
          </w:tcPr>
          <w:p w14:paraId="214887F5" w14:textId="77777777" w:rsidR="00AB6F30" w:rsidRPr="005A5174" w:rsidRDefault="00AB6F30" w:rsidP="00AB6F30">
            <w:pPr>
              <w:spacing w:after="0" w:line="360" w:lineRule="auto"/>
              <w:jc w:val="center"/>
              <w:rPr>
                <w:lang w:val="es-DO" w:eastAsia="es-DO"/>
              </w:rPr>
            </w:pPr>
            <w:r w:rsidRPr="005A5174">
              <w:rPr>
                <w:lang w:val="es-DO" w:eastAsia="es-DO"/>
              </w:rPr>
              <w:t>II</w:t>
            </w:r>
          </w:p>
        </w:tc>
        <w:tc>
          <w:tcPr>
            <w:tcW w:w="3302" w:type="dxa"/>
            <w:vAlign w:val="center"/>
            <w:hideMark/>
          </w:tcPr>
          <w:p w14:paraId="76948044" w14:textId="77777777" w:rsidR="00AB6F30" w:rsidRPr="005A5174" w:rsidRDefault="00AB6F30" w:rsidP="00AB6F30">
            <w:pPr>
              <w:spacing w:after="0" w:line="360" w:lineRule="auto"/>
              <w:jc w:val="center"/>
              <w:rPr>
                <w:lang w:val="es-DO" w:eastAsia="es-DO"/>
              </w:rPr>
            </w:pPr>
            <w:r w:rsidRPr="005A5174">
              <w:rPr>
                <w:lang w:val="es-DO" w:eastAsia="es-DO"/>
              </w:rPr>
              <w:t>33</w:t>
            </w:r>
          </w:p>
        </w:tc>
      </w:tr>
      <w:tr w:rsidR="00AB6F30" w:rsidRPr="005A5174" w14:paraId="36B2AE09" w14:textId="77777777" w:rsidTr="00AB6F30">
        <w:trPr>
          <w:trHeight w:val="447"/>
        </w:trPr>
        <w:tc>
          <w:tcPr>
            <w:tcW w:w="2917" w:type="dxa"/>
            <w:vAlign w:val="center"/>
            <w:hideMark/>
          </w:tcPr>
          <w:p w14:paraId="208129DB" w14:textId="77777777" w:rsidR="00AB6F30" w:rsidRPr="005A5174" w:rsidRDefault="00AB6F30" w:rsidP="00AB6F30">
            <w:pPr>
              <w:spacing w:after="0" w:line="360" w:lineRule="auto"/>
              <w:jc w:val="center"/>
              <w:rPr>
                <w:lang w:val="es-DO" w:eastAsia="es-DO"/>
              </w:rPr>
            </w:pPr>
            <w:r w:rsidRPr="005A5174">
              <w:rPr>
                <w:lang w:val="es-DO" w:eastAsia="es-DO"/>
              </w:rPr>
              <w:t>III</w:t>
            </w:r>
          </w:p>
        </w:tc>
        <w:tc>
          <w:tcPr>
            <w:tcW w:w="3302" w:type="dxa"/>
            <w:vAlign w:val="center"/>
            <w:hideMark/>
          </w:tcPr>
          <w:p w14:paraId="162F7BF2" w14:textId="77777777" w:rsidR="00AB6F30" w:rsidRPr="005A5174" w:rsidRDefault="00AB6F30" w:rsidP="00AB6F30">
            <w:pPr>
              <w:spacing w:after="0" w:line="360" w:lineRule="auto"/>
              <w:jc w:val="center"/>
              <w:rPr>
                <w:lang w:val="es-DO" w:eastAsia="es-DO"/>
              </w:rPr>
            </w:pPr>
            <w:r w:rsidRPr="005A5174">
              <w:rPr>
                <w:lang w:val="es-DO" w:eastAsia="es-DO"/>
              </w:rPr>
              <w:t>19</w:t>
            </w:r>
          </w:p>
        </w:tc>
      </w:tr>
      <w:tr w:rsidR="00AB6F30" w:rsidRPr="005A5174" w14:paraId="1E7C9050" w14:textId="77777777" w:rsidTr="00AB6F30">
        <w:trPr>
          <w:trHeight w:val="447"/>
        </w:trPr>
        <w:tc>
          <w:tcPr>
            <w:tcW w:w="2917" w:type="dxa"/>
            <w:vAlign w:val="center"/>
            <w:hideMark/>
          </w:tcPr>
          <w:p w14:paraId="7FCB4ECE" w14:textId="77777777" w:rsidR="00AB6F30" w:rsidRPr="005A5174" w:rsidRDefault="00AB6F30" w:rsidP="00AB6F30">
            <w:pPr>
              <w:spacing w:after="0" w:line="360" w:lineRule="auto"/>
              <w:jc w:val="center"/>
              <w:rPr>
                <w:lang w:val="es-DO" w:eastAsia="es-DO"/>
              </w:rPr>
            </w:pPr>
            <w:r w:rsidRPr="005A5174">
              <w:rPr>
                <w:lang w:val="es-DO" w:eastAsia="es-DO"/>
              </w:rPr>
              <w:t>IV</w:t>
            </w:r>
          </w:p>
        </w:tc>
        <w:tc>
          <w:tcPr>
            <w:tcW w:w="3302" w:type="dxa"/>
            <w:vAlign w:val="center"/>
            <w:hideMark/>
          </w:tcPr>
          <w:p w14:paraId="359B363D" w14:textId="77777777" w:rsidR="00AB6F30" w:rsidRPr="005A5174" w:rsidRDefault="00AB6F30" w:rsidP="00AB6F30">
            <w:pPr>
              <w:spacing w:after="0" w:line="360" w:lineRule="auto"/>
              <w:jc w:val="center"/>
              <w:rPr>
                <w:lang w:val="es-DO" w:eastAsia="es-DO"/>
              </w:rPr>
            </w:pPr>
            <w:r w:rsidRPr="005A5174">
              <w:rPr>
                <w:lang w:val="es-DO" w:eastAsia="es-DO"/>
              </w:rPr>
              <w:t>37</w:t>
            </w:r>
          </w:p>
        </w:tc>
      </w:tr>
      <w:tr w:rsidR="00AB6F30" w:rsidRPr="005A5174" w14:paraId="59FB67F8" w14:textId="77777777" w:rsidTr="00AB6F30">
        <w:trPr>
          <w:trHeight w:val="447"/>
        </w:trPr>
        <w:tc>
          <w:tcPr>
            <w:tcW w:w="2917" w:type="dxa"/>
            <w:vAlign w:val="center"/>
            <w:hideMark/>
          </w:tcPr>
          <w:p w14:paraId="2BB911D9" w14:textId="77777777" w:rsidR="00AB6F30" w:rsidRPr="005A5174" w:rsidRDefault="00AB6F30" w:rsidP="00AB6F30">
            <w:pPr>
              <w:spacing w:after="0" w:line="360" w:lineRule="auto"/>
              <w:jc w:val="center"/>
              <w:rPr>
                <w:lang w:val="es-DO" w:eastAsia="es-DO"/>
              </w:rPr>
            </w:pPr>
            <w:r w:rsidRPr="005A5174">
              <w:rPr>
                <w:lang w:val="es-DO" w:eastAsia="es-DO"/>
              </w:rPr>
              <w:t>V</w:t>
            </w:r>
          </w:p>
        </w:tc>
        <w:tc>
          <w:tcPr>
            <w:tcW w:w="3302" w:type="dxa"/>
            <w:vAlign w:val="center"/>
            <w:hideMark/>
          </w:tcPr>
          <w:p w14:paraId="75EE81ED" w14:textId="77777777" w:rsidR="00AB6F30" w:rsidRPr="005A5174" w:rsidRDefault="00AB6F30" w:rsidP="00AB6F30">
            <w:pPr>
              <w:spacing w:after="0" w:line="360" w:lineRule="auto"/>
              <w:jc w:val="center"/>
              <w:rPr>
                <w:lang w:val="es-DO" w:eastAsia="es-DO"/>
              </w:rPr>
            </w:pPr>
            <w:r w:rsidRPr="005A5174">
              <w:rPr>
                <w:lang w:val="es-DO" w:eastAsia="es-DO"/>
              </w:rPr>
              <w:t>11</w:t>
            </w:r>
          </w:p>
        </w:tc>
      </w:tr>
      <w:tr w:rsidR="00AB6F30" w:rsidRPr="005A5174" w14:paraId="70192C26" w14:textId="77777777" w:rsidTr="00AB6F30">
        <w:trPr>
          <w:trHeight w:val="447"/>
        </w:trPr>
        <w:tc>
          <w:tcPr>
            <w:tcW w:w="2917" w:type="dxa"/>
            <w:vAlign w:val="center"/>
            <w:hideMark/>
          </w:tcPr>
          <w:p w14:paraId="1CD06D23" w14:textId="77777777" w:rsidR="00AB6F30" w:rsidRPr="005A5174" w:rsidRDefault="00AB6F30" w:rsidP="00AB6F30">
            <w:pPr>
              <w:spacing w:after="0" w:line="360" w:lineRule="auto"/>
              <w:jc w:val="center"/>
              <w:rPr>
                <w:b/>
                <w:bCs/>
                <w:lang w:val="es-DO" w:eastAsia="es-DO"/>
              </w:rPr>
            </w:pPr>
            <w:r w:rsidRPr="005A5174">
              <w:rPr>
                <w:b/>
                <w:bCs/>
                <w:lang w:val="es-DO" w:eastAsia="es-DO"/>
              </w:rPr>
              <w:t>Total</w:t>
            </w:r>
          </w:p>
        </w:tc>
        <w:tc>
          <w:tcPr>
            <w:tcW w:w="3302" w:type="dxa"/>
            <w:vAlign w:val="center"/>
            <w:hideMark/>
          </w:tcPr>
          <w:p w14:paraId="02F79B9B" w14:textId="77777777" w:rsidR="00AB6F30" w:rsidRPr="005A5174" w:rsidRDefault="00AB6F30" w:rsidP="00AB6F30">
            <w:pPr>
              <w:spacing w:after="0" w:line="360" w:lineRule="auto"/>
              <w:jc w:val="center"/>
              <w:rPr>
                <w:b/>
                <w:bCs/>
                <w:lang w:val="es-DO" w:eastAsia="es-DO"/>
              </w:rPr>
            </w:pPr>
            <w:r w:rsidRPr="005A5174">
              <w:rPr>
                <w:b/>
                <w:bCs/>
                <w:lang w:val="es-DO" w:eastAsia="es-DO"/>
              </w:rPr>
              <w:t>164</w:t>
            </w:r>
          </w:p>
        </w:tc>
      </w:tr>
    </w:tbl>
    <w:p w14:paraId="10BF9968" w14:textId="77777777" w:rsidR="005A5174" w:rsidRPr="00901239" w:rsidRDefault="005A5174" w:rsidP="00901239">
      <w:pPr>
        <w:spacing w:line="360" w:lineRule="auto"/>
        <w:jc w:val="center"/>
        <w:rPr>
          <w:lang w:val="es-DO"/>
        </w:rPr>
      </w:pPr>
      <w:r w:rsidRPr="00901239">
        <w:rPr>
          <w:lang w:val="es-DO"/>
        </w:rPr>
        <w:t>Resumen de las Designaciones de Personal Según Grupo Ocupacional</w:t>
      </w:r>
      <w:r w:rsidR="00901239">
        <w:rPr>
          <w:lang w:val="es-DO"/>
        </w:rPr>
        <w:t xml:space="preserve">, </w:t>
      </w:r>
      <w:r w:rsidRPr="00901239">
        <w:rPr>
          <w:lang w:val="es-DO"/>
        </w:rPr>
        <w:t>Año 2022</w:t>
      </w:r>
    </w:p>
    <w:p w14:paraId="216CEF0B" w14:textId="77777777" w:rsidR="00AB6F30" w:rsidRDefault="00AB6F30" w:rsidP="00AB6F30">
      <w:pPr>
        <w:spacing w:line="360" w:lineRule="auto"/>
        <w:rPr>
          <w:i/>
          <w:color w:val="747171"/>
          <w:sz w:val="18"/>
          <w:szCs w:val="18"/>
          <w:lang w:val="es-DO"/>
        </w:rPr>
      </w:pPr>
    </w:p>
    <w:p w14:paraId="6B1B3EAD" w14:textId="77777777" w:rsidR="00AB6F30" w:rsidRDefault="00AB6F30" w:rsidP="00AB6F30">
      <w:pPr>
        <w:spacing w:line="360" w:lineRule="auto"/>
        <w:rPr>
          <w:i/>
          <w:color w:val="747171"/>
          <w:sz w:val="18"/>
          <w:szCs w:val="18"/>
          <w:lang w:val="es-DO"/>
        </w:rPr>
      </w:pPr>
    </w:p>
    <w:p w14:paraId="0F407035" w14:textId="77777777" w:rsidR="00AB6F30" w:rsidRDefault="00AB6F30" w:rsidP="00AB6F30">
      <w:pPr>
        <w:spacing w:line="360" w:lineRule="auto"/>
        <w:rPr>
          <w:i/>
          <w:color w:val="747171"/>
          <w:sz w:val="18"/>
          <w:szCs w:val="18"/>
          <w:lang w:val="es-DO"/>
        </w:rPr>
      </w:pPr>
    </w:p>
    <w:p w14:paraId="361D5062" w14:textId="77777777" w:rsidR="00AB6F30" w:rsidRDefault="00AB6F30" w:rsidP="00AB6F30">
      <w:pPr>
        <w:spacing w:line="360" w:lineRule="auto"/>
        <w:rPr>
          <w:i/>
          <w:color w:val="747171"/>
          <w:sz w:val="18"/>
          <w:szCs w:val="18"/>
          <w:lang w:val="es-DO"/>
        </w:rPr>
      </w:pPr>
    </w:p>
    <w:p w14:paraId="1DA1A31C" w14:textId="77777777" w:rsidR="00AB6F30" w:rsidRDefault="00AB6F30" w:rsidP="00AB6F30">
      <w:pPr>
        <w:spacing w:line="360" w:lineRule="auto"/>
        <w:rPr>
          <w:i/>
          <w:color w:val="747171"/>
          <w:sz w:val="18"/>
          <w:szCs w:val="18"/>
          <w:lang w:val="es-DO"/>
        </w:rPr>
      </w:pPr>
    </w:p>
    <w:p w14:paraId="5CFB250A" w14:textId="77777777" w:rsidR="00AB6F30" w:rsidRDefault="00AB6F30" w:rsidP="00AB6F30">
      <w:pPr>
        <w:spacing w:line="360" w:lineRule="auto"/>
        <w:rPr>
          <w:i/>
          <w:color w:val="747171"/>
          <w:sz w:val="18"/>
          <w:szCs w:val="18"/>
          <w:lang w:val="es-DO"/>
        </w:rPr>
      </w:pPr>
    </w:p>
    <w:p w14:paraId="29C8CF7E" w14:textId="77777777" w:rsidR="00F21E18" w:rsidRPr="005A5174" w:rsidRDefault="00AB6F30" w:rsidP="00AB6F30">
      <w:pPr>
        <w:spacing w:line="360" w:lineRule="auto"/>
        <w:ind w:left="284" w:firstLine="720"/>
        <w:rPr>
          <w:i/>
          <w:color w:val="747171"/>
          <w:sz w:val="18"/>
          <w:szCs w:val="18"/>
          <w:lang w:val="es-DO"/>
        </w:rPr>
      </w:pPr>
      <w:r w:rsidRPr="005A5174">
        <w:rPr>
          <w:i/>
          <w:color w:val="747171"/>
          <w:sz w:val="18"/>
          <w:szCs w:val="18"/>
          <w:lang w:val="es-DO"/>
        </w:rPr>
        <w:t>Fuente: Dirección</w:t>
      </w:r>
      <w:r w:rsidR="00F21E18" w:rsidRPr="005A5174">
        <w:rPr>
          <w:i/>
          <w:color w:val="747171"/>
          <w:sz w:val="18"/>
          <w:szCs w:val="18"/>
          <w:lang w:val="es-DO"/>
        </w:rPr>
        <w:t xml:space="preserve"> de Recursos Humanos MICM</w:t>
      </w:r>
      <w:r w:rsidR="005A5174">
        <w:rPr>
          <w:i/>
          <w:color w:val="747171"/>
          <w:sz w:val="18"/>
          <w:szCs w:val="18"/>
          <w:lang w:val="es-DO"/>
        </w:rPr>
        <w:t>-</w:t>
      </w:r>
      <w:r w:rsidR="00F21E18" w:rsidRPr="005A5174">
        <w:rPr>
          <w:i/>
          <w:color w:val="747171"/>
          <w:sz w:val="18"/>
          <w:szCs w:val="18"/>
          <w:lang w:val="es-DO"/>
        </w:rPr>
        <w:t>.</w:t>
      </w:r>
    </w:p>
    <w:p w14:paraId="17CCECF8" w14:textId="77777777" w:rsidR="00D530C9" w:rsidRDefault="00D530C9" w:rsidP="00001CCC">
      <w:pPr>
        <w:spacing w:line="360" w:lineRule="auto"/>
        <w:jc w:val="both"/>
        <w:rPr>
          <w:lang w:val="es-DO"/>
        </w:rPr>
      </w:pPr>
      <w:r w:rsidRPr="00D530C9">
        <w:rPr>
          <w:lang w:val="es-DO"/>
        </w:rPr>
        <w:t xml:space="preserve">Para garantizar la continuidad de las funciones que se desarrollan en las distintas áreas </w:t>
      </w:r>
      <w:r>
        <w:rPr>
          <w:lang w:val="es-DO"/>
        </w:rPr>
        <w:t>de la institución</w:t>
      </w:r>
      <w:r w:rsidRPr="00D530C9">
        <w:rPr>
          <w:lang w:val="es-DO"/>
        </w:rPr>
        <w:t xml:space="preserve">, </w:t>
      </w:r>
      <w:r>
        <w:rPr>
          <w:lang w:val="es-DO"/>
        </w:rPr>
        <w:t>se</w:t>
      </w:r>
      <w:r w:rsidRPr="00D530C9">
        <w:rPr>
          <w:lang w:val="es-DO"/>
        </w:rPr>
        <w:t xml:space="preserve"> diseñ</w:t>
      </w:r>
      <w:r>
        <w:rPr>
          <w:lang w:val="es-DO"/>
        </w:rPr>
        <w:t>ó</w:t>
      </w:r>
      <w:r w:rsidRPr="00D530C9">
        <w:rPr>
          <w:lang w:val="es-DO"/>
        </w:rPr>
        <w:t xml:space="preserve"> la matriz “Personal por Suplencia”, con el objetivo de </w:t>
      </w:r>
      <w:r w:rsidR="00901239">
        <w:rPr>
          <w:lang w:val="es-DO"/>
        </w:rPr>
        <w:t>controlar</w:t>
      </w:r>
      <w:r w:rsidRPr="00D530C9">
        <w:rPr>
          <w:lang w:val="es-DO"/>
        </w:rPr>
        <w:t xml:space="preserve"> el personal que estaría ocupando de manera temporal los cargos </w:t>
      </w:r>
      <w:r w:rsidR="00901239">
        <w:rPr>
          <w:lang w:val="es-DO"/>
        </w:rPr>
        <w:t>directivos</w:t>
      </w:r>
      <w:r w:rsidRPr="00D530C9">
        <w:rPr>
          <w:lang w:val="es-DO"/>
        </w:rPr>
        <w:t xml:space="preserve"> de</w:t>
      </w:r>
      <w:r w:rsidR="00901239">
        <w:rPr>
          <w:lang w:val="es-DO"/>
        </w:rPr>
        <w:t xml:space="preserve"> </w:t>
      </w:r>
      <w:r w:rsidRPr="00D530C9">
        <w:rPr>
          <w:lang w:val="es-DO"/>
        </w:rPr>
        <w:t>cada área cuando</w:t>
      </w:r>
      <w:r w:rsidR="00901239">
        <w:rPr>
          <w:lang w:val="es-DO"/>
        </w:rPr>
        <w:t xml:space="preserve"> sus responsables se </w:t>
      </w:r>
      <w:r w:rsidRPr="00D530C9">
        <w:rPr>
          <w:lang w:val="es-DO"/>
        </w:rPr>
        <w:t xml:space="preserve">encuentren </w:t>
      </w:r>
      <w:r w:rsidR="00901239">
        <w:rPr>
          <w:lang w:val="es-DO"/>
        </w:rPr>
        <w:t xml:space="preserve">fuera de la institución por </w:t>
      </w:r>
      <w:r w:rsidRPr="00D530C9">
        <w:rPr>
          <w:lang w:val="es-DO"/>
        </w:rPr>
        <w:t xml:space="preserve">vacaciones o por cualquier </w:t>
      </w:r>
      <w:r w:rsidR="00901239">
        <w:rPr>
          <w:lang w:val="es-DO"/>
        </w:rPr>
        <w:t xml:space="preserve">otro </w:t>
      </w:r>
      <w:r w:rsidRPr="00D530C9">
        <w:rPr>
          <w:lang w:val="es-DO"/>
        </w:rPr>
        <w:t>motivo. El diseño de est</w:t>
      </w:r>
      <w:r w:rsidR="00901239">
        <w:rPr>
          <w:lang w:val="es-DO"/>
        </w:rPr>
        <w:t xml:space="preserve">e control </w:t>
      </w:r>
      <w:r>
        <w:rPr>
          <w:lang w:val="es-DO"/>
        </w:rPr>
        <w:t>contempló</w:t>
      </w:r>
      <w:r w:rsidRPr="00D530C9">
        <w:rPr>
          <w:lang w:val="es-DO"/>
        </w:rPr>
        <w:t xml:space="preserve"> los cargos de la </w:t>
      </w:r>
      <w:r>
        <w:rPr>
          <w:lang w:val="es-DO"/>
        </w:rPr>
        <w:t>e</w:t>
      </w:r>
      <w:r w:rsidRPr="00D530C9">
        <w:rPr>
          <w:lang w:val="es-DO"/>
        </w:rPr>
        <w:t xml:space="preserve">structura </w:t>
      </w:r>
      <w:r>
        <w:rPr>
          <w:lang w:val="es-DO"/>
        </w:rPr>
        <w:t>o</w:t>
      </w:r>
      <w:r w:rsidRPr="00D530C9">
        <w:rPr>
          <w:lang w:val="es-DO"/>
        </w:rPr>
        <w:t xml:space="preserve">rgánica del Ministerio, el área de la máxima autoridad, las áreas asesoras, de apoyo, sustantivas y desconcentradas. </w:t>
      </w:r>
    </w:p>
    <w:p w14:paraId="2BAB918E" w14:textId="77777777" w:rsidR="001A4333" w:rsidRPr="00AB6F30" w:rsidRDefault="001A4333" w:rsidP="00A41919">
      <w:pPr>
        <w:pStyle w:val="Prrafodelista"/>
        <w:numPr>
          <w:ilvl w:val="0"/>
          <w:numId w:val="25"/>
        </w:numPr>
        <w:spacing w:line="360" w:lineRule="auto"/>
        <w:ind w:left="426"/>
        <w:jc w:val="both"/>
        <w:rPr>
          <w:b/>
          <w:bCs/>
          <w:lang w:val="es-DO"/>
        </w:rPr>
      </w:pPr>
      <w:r w:rsidRPr="00AB6F30">
        <w:rPr>
          <w:b/>
          <w:bCs/>
          <w:lang w:val="es-DO"/>
        </w:rPr>
        <w:t>Registro y Control del Personal</w:t>
      </w:r>
      <w:bookmarkStart w:id="62" w:name="_2et92p0" w:colFirst="0" w:colLast="0"/>
      <w:bookmarkEnd w:id="62"/>
    </w:p>
    <w:p w14:paraId="6FFBB58C" w14:textId="77777777" w:rsidR="001A4333" w:rsidRPr="001A4333" w:rsidRDefault="001A4333" w:rsidP="00001CCC">
      <w:pPr>
        <w:spacing w:line="360" w:lineRule="auto"/>
        <w:jc w:val="both"/>
        <w:rPr>
          <w:lang w:val="es-DO"/>
        </w:rPr>
      </w:pPr>
      <w:r w:rsidRPr="001A4333">
        <w:rPr>
          <w:lang w:val="es-DO"/>
        </w:rPr>
        <w:t>Como medida de control de la asistencia del personal,</w:t>
      </w:r>
      <w:r w:rsidR="006B682E">
        <w:rPr>
          <w:lang w:val="es-DO"/>
        </w:rPr>
        <w:t xml:space="preserve"> </w:t>
      </w:r>
      <w:r w:rsidR="00FF0F40">
        <w:rPr>
          <w:lang w:val="es-DO"/>
        </w:rPr>
        <w:t>y en cumplimiento con las políticas y procesos establecidos, mensualmente</w:t>
      </w:r>
      <w:r w:rsidR="006B682E">
        <w:rPr>
          <w:lang w:val="es-DO"/>
        </w:rPr>
        <w:t xml:space="preserve"> </w:t>
      </w:r>
      <w:r w:rsidRPr="001A4333">
        <w:rPr>
          <w:lang w:val="es-DO"/>
        </w:rPr>
        <w:t xml:space="preserve">fueron </w:t>
      </w:r>
      <w:r w:rsidR="009A0EE8">
        <w:rPr>
          <w:lang w:val="es-DO"/>
        </w:rPr>
        <w:t>emitidos</w:t>
      </w:r>
      <w:r w:rsidRPr="001A4333">
        <w:rPr>
          <w:lang w:val="es-DO"/>
        </w:rPr>
        <w:t xml:space="preserve"> los reportes de asistencias</w:t>
      </w:r>
      <w:r w:rsidR="009A0EE8">
        <w:rPr>
          <w:lang w:val="es-DO"/>
        </w:rPr>
        <w:t xml:space="preserve"> y remitidos</w:t>
      </w:r>
      <w:r w:rsidRPr="001A4333">
        <w:rPr>
          <w:lang w:val="es-DO"/>
        </w:rPr>
        <w:t xml:space="preserve"> a las distintas áreas de la institución, </w:t>
      </w:r>
      <w:r w:rsidR="00FF0F40">
        <w:rPr>
          <w:lang w:val="es-DO"/>
        </w:rPr>
        <w:t>logrando impactar al cierre del 2022 un</w:t>
      </w:r>
      <w:r w:rsidRPr="001A4333">
        <w:rPr>
          <w:lang w:val="es-DO"/>
        </w:rPr>
        <w:t xml:space="preserve"> total de 88 áreas con 128 reportes</w:t>
      </w:r>
      <w:r w:rsidR="00FF0F40">
        <w:rPr>
          <w:lang w:val="es-DO"/>
        </w:rPr>
        <w:t>.</w:t>
      </w:r>
    </w:p>
    <w:p w14:paraId="2670A835" w14:textId="77777777" w:rsidR="00093C9D" w:rsidRDefault="00DE501A" w:rsidP="00093C9D">
      <w:pPr>
        <w:spacing w:line="360" w:lineRule="auto"/>
        <w:jc w:val="both"/>
        <w:rPr>
          <w:lang w:val="es-DO"/>
        </w:rPr>
      </w:pPr>
      <w:r>
        <w:rPr>
          <w:lang w:val="es-DO"/>
        </w:rPr>
        <w:t xml:space="preserve">Se desarrolló </w:t>
      </w:r>
      <w:r w:rsidR="001A4333" w:rsidRPr="001A4333">
        <w:rPr>
          <w:lang w:val="es-DO"/>
        </w:rPr>
        <w:t xml:space="preserve">una jornada de actualización de expedientes del </w:t>
      </w:r>
      <w:r w:rsidR="001A4333" w:rsidRPr="001A4333">
        <w:rPr>
          <w:lang w:val="es-DO"/>
        </w:rPr>
        <w:lastRenderedPageBreak/>
        <w:t>personal mediante la plataforma ASLAN</w:t>
      </w:r>
      <w:r>
        <w:rPr>
          <w:lang w:val="es-DO"/>
        </w:rPr>
        <w:t xml:space="preserve">, la cual tuvo como resultado la actualización de </w:t>
      </w:r>
      <w:r w:rsidR="001A4333" w:rsidRPr="001A4333">
        <w:rPr>
          <w:lang w:val="es-DO"/>
        </w:rPr>
        <w:t>891 expedientes del personal de planta</w:t>
      </w:r>
      <w:r>
        <w:rPr>
          <w:lang w:val="es-DO"/>
        </w:rPr>
        <w:t xml:space="preserve">, y la </w:t>
      </w:r>
      <w:r w:rsidRPr="001A4333">
        <w:rPr>
          <w:lang w:val="es-DO"/>
        </w:rPr>
        <w:t>creación</w:t>
      </w:r>
      <w:r>
        <w:rPr>
          <w:lang w:val="es-DO"/>
        </w:rPr>
        <w:t xml:space="preserve"> de</w:t>
      </w:r>
      <w:r w:rsidR="001A4333" w:rsidRPr="001A4333">
        <w:rPr>
          <w:lang w:val="es-DO"/>
        </w:rPr>
        <w:t xml:space="preserve"> otros 131 correspondientes al personal de nuevo ingreso. Asimismo, se</w:t>
      </w:r>
      <w:r w:rsidR="00FF0F40">
        <w:rPr>
          <w:lang w:val="es-DO"/>
        </w:rPr>
        <w:t xml:space="preserve"> </w:t>
      </w:r>
      <w:r w:rsidR="001A4333" w:rsidRPr="001A4333">
        <w:rPr>
          <w:lang w:val="es-DO"/>
        </w:rPr>
        <w:t>control</w:t>
      </w:r>
      <w:r w:rsidR="00FF0F40">
        <w:rPr>
          <w:lang w:val="es-DO"/>
        </w:rPr>
        <w:t xml:space="preserve">aron </w:t>
      </w:r>
      <w:r w:rsidR="001A4333" w:rsidRPr="001A4333">
        <w:rPr>
          <w:lang w:val="es-DO"/>
        </w:rPr>
        <w:t xml:space="preserve">todas las novedades del personal, </w:t>
      </w:r>
      <w:r w:rsidR="000138B5">
        <w:rPr>
          <w:lang w:val="es-DO"/>
        </w:rPr>
        <w:t>registrando un total de 6,798 durante este período</w:t>
      </w:r>
      <w:r w:rsidR="00FF0F40">
        <w:rPr>
          <w:lang w:val="es-DO"/>
        </w:rPr>
        <w:t xml:space="preserve"> conforme se resume en la tabla a continuación:</w:t>
      </w:r>
      <w:r w:rsidR="001A4333" w:rsidRPr="001A4333">
        <w:rPr>
          <w:lang w:val="es-DO"/>
        </w:rPr>
        <w:t xml:space="preserve"> </w:t>
      </w:r>
    </w:p>
    <w:p w14:paraId="4AF1C5E8" w14:textId="77777777" w:rsidR="00DE501A" w:rsidRPr="00596844" w:rsidRDefault="00DE501A" w:rsidP="00093C9D">
      <w:pPr>
        <w:spacing w:line="360" w:lineRule="auto"/>
        <w:jc w:val="center"/>
        <w:rPr>
          <w:b/>
          <w:bCs/>
          <w:lang w:val="es-DO"/>
        </w:rPr>
      </w:pPr>
      <w:r w:rsidRPr="00093C9D">
        <w:rPr>
          <w:b/>
          <w:bCs/>
          <w:lang w:val="es-DO"/>
        </w:rPr>
        <w:t>Tabla No</w:t>
      </w:r>
      <w:r w:rsidRPr="00596844">
        <w:rPr>
          <w:b/>
          <w:bCs/>
          <w:lang w:val="es-DO"/>
        </w:rPr>
        <w:t xml:space="preserve">.  </w:t>
      </w:r>
      <w:r w:rsidR="000B3139" w:rsidRPr="00596844">
        <w:rPr>
          <w:b/>
          <w:bCs/>
          <w:lang w:val="es-DO"/>
        </w:rPr>
        <w:fldChar w:fldCharType="begin"/>
      </w:r>
      <w:r w:rsidR="000B3139" w:rsidRPr="00596844">
        <w:rPr>
          <w:b/>
          <w:bCs/>
          <w:lang w:val="es-DO"/>
        </w:rPr>
        <w:instrText xml:space="preserve"> SEQ Tabla_No._ \* ARABIC </w:instrText>
      </w:r>
      <w:r w:rsidR="000B3139" w:rsidRPr="00596844">
        <w:rPr>
          <w:b/>
          <w:bCs/>
          <w:lang w:val="es-DO"/>
        </w:rPr>
        <w:fldChar w:fldCharType="separate"/>
      </w:r>
      <w:r w:rsidR="00596844" w:rsidRPr="00596844">
        <w:rPr>
          <w:b/>
          <w:bCs/>
          <w:noProof/>
          <w:lang w:val="es-DO"/>
        </w:rPr>
        <w:t>22</w:t>
      </w:r>
      <w:r w:rsidR="000B3139" w:rsidRPr="00596844">
        <w:rPr>
          <w:b/>
          <w:bCs/>
          <w:lang w:val="es-DO"/>
        </w:rPr>
        <w:fldChar w:fldCharType="end"/>
      </w:r>
    </w:p>
    <w:p w14:paraId="38422827" w14:textId="77777777" w:rsidR="00DE501A" w:rsidRPr="00DE501A" w:rsidRDefault="000138B5" w:rsidP="000138B5">
      <w:pPr>
        <w:spacing w:line="360" w:lineRule="auto"/>
        <w:jc w:val="center"/>
        <w:rPr>
          <w:lang w:val="es-DO"/>
        </w:rPr>
      </w:pPr>
      <w:r>
        <w:rPr>
          <w:lang w:val="es-DO"/>
        </w:rPr>
        <w:t xml:space="preserve">Comportamiento de las </w:t>
      </w:r>
      <w:r w:rsidR="00DE501A" w:rsidRPr="00DE501A">
        <w:rPr>
          <w:lang w:val="es-DO"/>
        </w:rPr>
        <w:t>Novedades del Personal</w:t>
      </w:r>
    </w:p>
    <w:p w14:paraId="5D0B35F6" w14:textId="77777777" w:rsidR="00DE501A" w:rsidRPr="00DE501A" w:rsidRDefault="00DE501A" w:rsidP="000138B5">
      <w:pPr>
        <w:spacing w:line="360" w:lineRule="auto"/>
        <w:jc w:val="center"/>
        <w:rPr>
          <w:lang w:val="es-DO"/>
        </w:rPr>
      </w:pPr>
      <w:r w:rsidRPr="00DE501A">
        <w:rPr>
          <w:lang w:val="es-DO"/>
        </w:rPr>
        <w:t>Enero – Diciembre 2022</w:t>
      </w:r>
    </w:p>
    <w:tbl>
      <w:tblPr>
        <w:tblW w:w="6437" w:type="dxa"/>
        <w:jc w:val="center"/>
        <w:tblBorders>
          <w:top w:val="single" w:sz="4" w:space="0" w:color="011C50"/>
          <w:left w:val="single" w:sz="4" w:space="0" w:color="011C50"/>
          <w:bottom w:val="single" w:sz="4" w:space="0" w:color="011C50"/>
          <w:right w:val="single" w:sz="4" w:space="0" w:color="011C50"/>
          <w:insideH w:val="single" w:sz="4" w:space="0" w:color="011C50"/>
          <w:insideV w:val="single" w:sz="4" w:space="0" w:color="011C50"/>
        </w:tblBorders>
        <w:tblCellMar>
          <w:left w:w="70" w:type="dxa"/>
          <w:right w:w="70" w:type="dxa"/>
        </w:tblCellMar>
        <w:tblLook w:val="04A0" w:firstRow="1" w:lastRow="0" w:firstColumn="1" w:lastColumn="0" w:noHBand="0" w:noVBand="1"/>
      </w:tblPr>
      <w:tblGrid>
        <w:gridCol w:w="3830"/>
        <w:gridCol w:w="2607"/>
      </w:tblGrid>
      <w:tr w:rsidR="00DE501A" w:rsidRPr="00DE501A" w14:paraId="224402B1" w14:textId="77777777" w:rsidTr="0010378C">
        <w:trPr>
          <w:trHeight w:val="466"/>
          <w:tblHeader/>
          <w:jc w:val="center"/>
        </w:trPr>
        <w:tc>
          <w:tcPr>
            <w:tcW w:w="3830" w:type="dxa"/>
            <w:shd w:val="clear" w:color="000000" w:fill="002060"/>
            <w:vAlign w:val="center"/>
            <w:hideMark/>
          </w:tcPr>
          <w:p w14:paraId="1221F763" w14:textId="77777777" w:rsidR="001A4333" w:rsidRPr="00DE501A" w:rsidRDefault="001A4333" w:rsidP="00DE501A">
            <w:pPr>
              <w:spacing w:after="0" w:line="360" w:lineRule="auto"/>
              <w:jc w:val="center"/>
              <w:rPr>
                <w:b/>
                <w:bCs/>
                <w:color w:val="FFFFFF" w:themeColor="background1"/>
                <w:lang w:val="es-DO" w:eastAsia="es-DO"/>
              </w:rPr>
            </w:pPr>
            <w:r w:rsidRPr="00DE501A">
              <w:rPr>
                <w:b/>
                <w:bCs/>
                <w:color w:val="FFFFFF" w:themeColor="background1"/>
                <w:lang w:val="es-DO" w:eastAsia="es-DO"/>
              </w:rPr>
              <w:t>Novedades de personal</w:t>
            </w:r>
          </w:p>
        </w:tc>
        <w:tc>
          <w:tcPr>
            <w:tcW w:w="2607" w:type="dxa"/>
            <w:shd w:val="clear" w:color="000000" w:fill="002060"/>
            <w:vAlign w:val="center"/>
            <w:hideMark/>
          </w:tcPr>
          <w:p w14:paraId="3C1C3C59" w14:textId="77777777" w:rsidR="001A4333" w:rsidRPr="00DE501A" w:rsidRDefault="001A4333" w:rsidP="00DE501A">
            <w:pPr>
              <w:spacing w:after="0" w:line="360" w:lineRule="auto"/>
              <w:jc w:val="center"/>
              <w:rPr>
                <w:b/>
                <w:bCs/>
                <w:color w:val="FFFFFF" w:themeColor="background1"/>
                <w:lang w:val="es-DO" w:eastAsia="es-DO"/>
              </w:rPr>
            </w:pPr>
            <w:r w:rsidRPr="00DE501A">
              <w:rPr>
                <w:b/>
                <w:bCs/>
                <w:color w:val="FFFFFF" w:themeColor="background1"/>
                <w:lang w:val="es-DO" w:eastAsia="es-DO"/>
              </w:rPr>
              <w:t>Total</w:t>
            </w:r>
          </w:p>
        </w:tc>
      </w:tr>
      <w:tr w:rsidR="00DE501A" w:rsidRPr="00DE501A" w14:paraId="25B6CA1A" w14:textId="77777777" w:rsidTr="0010378C">
        <w:trPr>
          <w:trHeight w:val="699"/>
          <w:jc w:val="center"/>
        </w:trPr>
        <w:tc>
          <w:tcPr>
            <w:tcW w:w="3830" w:type="dxa"/>
            <w:vAlign w:val="center"/>
            <w:hideMark/>
          </w:tcPr>
          <w:p w14:paraId="26280A68" w14:textId="77777777" w:rsidR="001A4333" w:rsidRPr="00DE501A" w:rsidRDefault="001A4333" w:rsidP="00DE501A">
            <w:pPr>
              <w:spacing w:after="0" w:line="360" w:lineRule="auto"/>
              <w:rPr>
                <w:lang w:val="es-DO" w:eastAsia="es-DO"/>
              </w:rPr>
            </w:pPr>
            <w:r w:rsidRPr="00DE501A">
              <w:rPr>
                <w:lang w:val="es-DO" w:eastAsia="es-DO"/>
              </w:rPr>
              <w:t>Permisos semestrales otorgados</w:t>
            </w:r>
          </w:p>
        </w:tc>
        <w:tc>
          <w:tcPr>
            <w:tcW w:w="2607" w:type="dxa"/>
            <w:vAlign w:val="center"/>
            <w:hideMark/>
          </w:tcPr>
          <w:p w14:paraId="692403E8" w14:textId="77777777" w:rsidR="001A4333" w:rsidRPr="00DE501A" w:rsidRDefault="001A4333" w:rsidP="00DE501A">
            <w:pPr>
              <w:spacing w:after="0" w:line="360" w:lineRule="auto"/>
              <w:jc w:val="center"/>
              <w:rPr>
                <w:lang w:val="es-DO" w:eastAsia="es-DO"/>
              </w:rPr>
            </w:pPr>
            <w:r w:rsidRPr="00DE501A">
              <w:rPr>
                <w:lang w:val="es-DO" w:eastAsia="es-DO"/>
              </w:rPr>
              <w:t>2,064</w:t>
            </w:r>
          </w:p>
        </w:tc>
      </w:tr>
      <w:tr w:rsidR="00DE501A" w:rsidRPr="00DE501A" w14:paraId="2843B60F" w14:textId="77777777" w:rsidTr="0010378C">
        <w:trPr>
          <w:trHeight w:val="466"/>
          <w:jc w:val="center"/>
        </w:trPr>
        <w:tc>
          <w:tcPr>
            <w:tcW w:w="3830" w:type="dxa"/>
            <w:vAlign w:val="center"/>
            <w:hideMark/>
          </w:tcPr>
          <w:p w14:paraId="707413B8" w14:textId="77777777" w:rsidR="001A4333" w:rsidRPr="00DE501A" w:rsidRDefault="001A4333" w:rsidP="00DE501A">
            <w:pPr>
              <w:spacing w:after="0" w:line="360" w:lineRule="auto"/>
              <w:rPr>
                <w:lang w:val="es-DO" w:eastAsia="es-DO"/>
              </w:rPr>
            </w:pPr>
            <w:r w:rsidRPr="00DE501A">
              <w:rPr>
                <w:lang w:val="es-DO" w:eastAsia="es-DO"/>
              </w:rPr>
              <w:t>Solicitudes de Vacaciones</w:t>
            </w:r>
          </w:p>
        </w:tc>
        <w:tc>
          <w:tcPr>
            <w:tcW w:w="2607" w:type="dxa"/>
            <w:vAlign w:val="center"/>
            <w:hideMark/>
          </w:tcPr>
          <w:p w14:paraId="3025769A" w14:textId="77777777" w:rsidR="001A4333" w:rsidRPr="00DE501A" w:rsidRDefault="001A4333" w:rsidP="00DE501A">
            <w:pPr>
              <w:spacing w:after="0" w:line="360" w:lineRule="auto"/>
              <w:jc w:val="center"/>
              <w:rPr>
                <w:lang w:val="es-DO" w:eastAsia="es-DO"/>
              </w:rPr>
            </w:pPr>
            <w:r w:rsidRPr="00DE501A">
              <w:rPr>
                <w:lang w:val="es-DO" w:eastAsia="es-DO"/>
              </w:rPr>
              <w:t>1,707</w:t>
            </w:r>
          </w:p>
        </w:tc>
      </w:tr>
      <w:tr w:rsidR="00DE501A" w:rsidRPr="00DE501A" w14:paraId="3CED63B9" w14:textId="77777777" w:rsidTr="0010378C">
        <w:trPr>
          <w:trHeight w:val="466"/>
          <w:jc w:val="center"/>
        </w:trPr>
        <w:tc>
          <w:tcPr>
            <w:tcW w:w="3830" w:type="dxa"/>
            <w:vAlign w:val="center"/>
            <w:hideMark/>
          </w:tcPr>
          <w:p w14:paraId="48AC1532" w14:textId="77777777" w:rsidR="001A4333" w:rsidRPr="00DE501A" w:rsidRDefault="001A4333" w:rsidP="00DE501A">
            <w:pPr>
              <w:spacing w:after="0" w:line="360" w:lineRule="auto"/>
              <w:rPr>
                <w:lang w:val="es-DO" w:eastAsia="es-DO"/>
              </w:rPr>
            </w:pPr>
            <w:r w:rsidRPr="00DE501A">
              <w:rPr>
                <w:lang w:val="es-DO" w:eastAsia="es-DO"/>
              </w:rPr>
              <w:t>Certificaciones Laborales</w:t>
            </w:r>
          </w:p>
        </w:tc>
        <w:tc>
          <w:tcPr>
            <w:tcW w:w="2607" w:type="dxa"/>
            <w:vAlign w:val="center"/>
            <w:hideMark/>
          </w:tcPr>
          <w:p w14:paraId="0CB5FE67" w14:textId="77777777" w:rsidR="001A4333" w:rsidRPr="00DE501A" w:rsidRDefault="001A4333" w:rsidP="00DE501A">
            <w:pPr>
              <w:spacing w:after="0" w:line="360" w:lineRule="auto"/>
              <w:jc w:val="center"/>
              <w:rPr>
                <w:lang w:val="es-DO" w:eastAsia="es-DO"/>
              </w:rPr>
            </w:pPr>
            <w:r w:rsidRPr="00DE501A">
              <w:rPr>
                <w:lang w:val="es-DO" w:eastAsia="es-DO"/>
              </w:rPr>
              <w:t>2,515</w:t>
            </w:r>
          </w:p>
        </w:tc>
      </w:tr>
      <w:tr w:rsidR="00DE501A" w:rsidRPr="00DE501A" w14:paraId="4DF09215" w14:textId="77777777" w:rsidTr="0010378C">
        <w:trPr>
          <w:trHeight w:val="466"/>
          <w:jc w:val="center"/>
        </w:trPr>
        <w:tc>
          <w:tcPr>
            <w:tcW w:w="3830" w:type="dxa"/>
            <w:vAlign w:val="center"/>
            <w:hideMark/>
          </w:tcPr>
          <w:p w14:paraId="7A1793C9" w14:textId="77777777" w:rsidR="001A4333" w:rsidRPr="00DE501A" w:rsidRDefault="001A4333" w:rsidP="00DE501A">
            <w:pPr>
              <w:spacing w:after="0" w:line="360" w:lineRule="auto"/>
              <w:rPr>
                <w:lang w:val="es-DO" w:eastAsia="es-DO"/>
              </w:rPr>
            </w:pPr>
            <w:r w:rsidRPr="00DE501A">
              <w:rPr>
                <w:lang w:val="es-DO" w:eastAsia="es-DO"/>
              </w:rPr>
              <w:t>Licencias por Paternidad</w:t>
            </w:r>
          </w:p>
        </w:tc>
        <w:tc>
          <w:tcPr>
            <w:tcW w:w="2607" w:type="dxa"/>
            <w:vAlign w:val="center"/>
            <w:hideMark/>
          </w:tcPr>
          <w:p w14:paraId="758D6F37" w14:textId="77777777" w:rsidR="001A4333" w:rsidRPr="00DE501A" w:rsidRDefault="001A4333" w:rsidP="00DE501A">
            <w:pPr>
              <w:spacing w:after="0" w:line="360" w:lineRule="auto"/>
              <w:jc w:val="center"/>
              <w:rPr>
                <w:lang w:val="es-DO" w:eastAsia="es-DO"/>
              </w:rPr>
            </w:pPr>
            <w:r w:rsidRPr="00DE501A">
              <w:rPr>
                <w:lang w:val="es-DO" w:eastAsia="es-DO"/>
              </w:rPr>
              <w:t>19</w:t>
            </w:r>
          </w:p>
        </w:tc>
      </w:tr>
      <w:tr w:rsidR="00DE501A" w:rsidRPr="00DE501A" w14:paraId="40E3F5D8" w14:textId="77777777" w:rsidTr="0010378C">
        <w:trPr>
          <w:trHeight w:val="466"/>
          <w:jc w:val="center"/>
        </w:trPr>
        <w:tc>
          <w:tcPr>
            <w:tcW w:w="3830" w:type="dxa"/>
            <w:vAlign w:val="center"/>
            <w:hideMark/>
          </w:tcPr>
          <w:p w14:paraId="21210845" w14:textId="77777777" w:rsidR="001A4333" w:rsidRPr="00DE501A" w:rsidRDefault="001A4333" w:rsidP="00DE501A">
            <w:pPr>
              <w:spacing w:after="0" w:line="360" w:lineRule="auto"/>
              <w:rPr>
                <w:lang w:val="es-DO" w:eastAsia="es-DO"/>
              </w:rPr>
            </w:pPr>
            <w:r w:rsidRPr="00DE501A">
              <w:rPr>
                <w:lang w:val="es-DO" w:eastAsia="es-DO"/>
              </w:rPr>
              <w:t>Licencias por Matrimonio</w:t>
            </w:r>
          </w:p>
        </w:tc>
        <w:tc>
          <w:tcPr>
            <w:tcW w:w="2607" w:type="dxa"/>
            <w:vAlign w:val="center"/>
            <w:hideMark/>
          </w:tcPr>
          <w:p w14:paraId="0B471457" w14:textId="77777777" w:rsidR="001A4333" w:rsidRPr="00DE501A" w:rsidRDefault="001A4333" w:rsidP="00DE501A">
            <w:pPr>
              <w:spacing w:after="0" w:line="360" w:lineRule="auto"/>
              <w:jc w:val="center"/>
              <w:rPr>
                <w:lang w:val="es-DO" w:eastAsia="es-DO"/>
              </w:rPr>
            </w:pPr>
            <w:r w:rsidRPr="00DE501A">
              <w:rPr>
                <w:lang w:val="es-DO" w:eastAsia="es-DO"/>
              </w:rPr>
              <w:t>11</w:t>
            </w:r>
          </w:p>
        </w:tc>
      </w:tr>
      <w:tr w:rsidR="00DE501A" w:rsidRPr="00DE501A" w14:paraId="2D11AA99" w14:textId="77777777" w:rsidTr="0010378C">
        <w:trPr>
          <w:trHeight w:val="466"/>
          <w:jc w:val="center"/>
        </w:trPr>
        <w:tc>
          <w:tcPr>
            <w:tcW w:w="3830" w:type="dxa"/>
            <w:vAlign w:val="center"/>
            <w:hideMark/>
          </w:tcPr>
          <w:p w14:paraId="045B27B4" w14:textId="77777777" w:rsidR="001A4333" w:rsidRPr="00DE501A" w:rsidRDefault="001A4333" w:rsidP="00DE501A">
            <w:pPr>
              <w:spacing w:after="0" w:line="360" w:lineRule="auto"/>
              <w:rPr>
                <w:lang w:val="es-DO" w:eastAsia="es-DO"/>
              </w:rPr>
            </w:pPr>
            <w:r w:rsidRPr="00DE501A">
              <w:rPr>
                <w:lang w:val="es-DO" w:eastAsia="es-DO"/>
              </w:rPr>
              <w:t>Permisos por Día de Cumpleaños</w:t>
            </w:r>
          </w:p>
        </w:tc>
        <w:tc>
          <w:tcPr>
            <w:tcW w:w="2607" w:type="dxa"/>
            <w:vAlign w:val="center"/>
            <w:hideMark/>
          </w:tcPr>
          <w:p w14:paraId="380EDBC3" w14:textId="77777777" w:rsidR="001A4333" w:rsidRPr="00DE501A" w:rsidRDefault="001A4333" w:rsidP="00DE501A">
            <w:pPr>
              <w:spacing w:after="0" w:line="360" w:lineRule="auto"/>
              <w:jc w:val="center"/>
              <w:rPr>
                <w:lang w:val="es-DO" w:eastAsia="es-DO"/>
              </w:rPr>
            </w:pPr>
            <w:r w:rsidRPr="00DE501A">
              <w:rPr>
                <w:lang w:val="es-DO" w:eastAsia="es-DO"/>
              </w:rPr>
              <w:t>482</w:t>
            </w:r>
          </w:p>
        </w:tc>
      </w:tr>
      <w:tr w:rsidR="000138B5" w:rsidRPr="00DE501A" w14:paraId="70B89C20" w14:textId="77777777" w:rsidTr="0010378C">
        <w:trPr>
          <w:trHeight w:val="466"/>
          <w:jc w:val="center"/>
        </w:trPr>
        <w:tc>
          <w:tcPr>
            <w:tcW w:w="3830" w:type="dxa"/>
            <w:vAlign w:val="center"/>
          </w:tcPr>
          <w:p w14:paraId="19CA727F" w14:textId="77777777" w:rsidR="000138B5" w:rsidRPr="000138B5" w:rsidRDefault="000138B5" w:rsidP="00DE501A">
            <w:pPr>
              <w:spacing w:after="0" w:line="360" w:lineRule="auto"/>
              <w:rPr>
                <w:b/>
                <w:bCs/>
                <w:lang w:val="es-DO" w:eastAsia="es-DO"/>
              </w:rPr>
            </w:pPr>
            <w:r w:rsidRPr="000138B5">
              <w:rPr>
                <w:b/>
                <w:bCs/>
                <w:lang w:val="es-DO" w:eastAsia="es-DO"/>
              </w:rPr>
              <w:t>Total de novedades</w:t>
            </w:r>
          </w:p>
        </w:tc>
        <w:tc>
          <w:tcPr>
            <w:tcW w:w="2607" w:type="dxa"/>
            <w:vAlign w:val="center"/>
          </w:tcPr>
          <w:p w14:paraId="06972D7C" w14:textId="77777777" w:rsidR="000138B5" w:rsidRPr="000138B5" w:rsidRDefault="000138B5" w:rsidP="00DE501A">
            <w:pPr>
              <w:spacing w:after="0" w:line="360" w:lineRule="auto"/>
              <w:jc w:val="center"/>
              <w:rPr>
                <w:b/>
                <w:bCs/>
                <w:lang w:val="es-DO" w:eastAsia="es-DO"/>
              </w:rPr>
            </w:pPr>
            <w:r w:rsidRPr="000138B5">
              <w:rPr>
                <w:b/>
                <w:bCs/>
                <w:lang w:val="es-DO" w:eastAsia="es-DO"/>
              </w:rPr>
              <w:t>6,798</w:t>
            </w:r>
          </w:p>
        </w:tc>
      </w:tr>
    </w:tbl>
    <w:p w14:paraId="754A6CA9" w14:textId="77777777" w:rsidR="001A4333" w:rsidRPr="00DE501A" w:rsidRDefault="001A4333" w:rsidP="00DE501A">
      <w:pPr>
        <w:spacing w:line="360" w:lineRule="auto"/>
        <w:ind w:left="708" w:firstLine="426"/>
        <w:rPr>
          <w:color w:val="747171"/>
          <w:sz w:val="18"/>
          <w:szCs w:val="18"/>
          <w:lang w:val="es-DO"/>
        </w:rPr>
      </w:pPr>
      <w:r w:rsidRPr="00DE501A">
        <w:rPr>
          <w:i/>
          <w:color w:val="747171"/>
          <w:sz w:val="18"/>
          <w:szCs w:val="18"/>
          <w:lang w:val="es-DO"/>
        </w:rPr>
        <w:t>Fuente: Dirección de Recursos Humanos</w:t>
      </w:r>
      <w:r w:rsidR="00DE501A">
        <w:rPr>
          <w:i/>
          <w:color w:val="747171"/>
          <w:sz w:val="18"/>
          <w:szCs w:val="18"/>
          <w:lang w:val="es-DO"/>
        </w:rPr>
        <w:t xml:space="preserve"> MICM</w:t>
      </w:r>
      <w:r w:rsidRPr="00DE501A">
        <w:rPr>
          <w:i/>
          <w:color w:val="747171"/>
          <w:sz w:val="18"/>
          <w:szCs w:val="18"/>
          <w:lang w:val="es-DO"/>
        </w:rPr>
        <w:t>. -</w:t>
      </w:r>
    </w:p>
    <w:p w14:paraId="4337851B" w14:textId="77777777" w:rsidR="001A4333" w:rsidRPr="002D042B" w:rsidRDefault="00FF0F40" w:rsidP="002D042B">
      <w:pPr>
        <w:spacing w:line="360" w:lineRule="auto"/>
        <w:jc w:val="both"/>
        <w:rPr>
          <w:lang w:val="es-DO"/>
        </w:rPr>
      </w:pPr>
      <w:r>
        <w:rPr>
          <w:lang w:val="es-DO"/>
        </w:rPr>
        <w:t xml:space="preserve">Además, </w:t>
      </w:r>
      <w:r w:rsidR="002D042B" w:rsidRPr="002D042B">
        <w:rPr>
          <w:lang w:val="es-DO"/>
        </w:rPr>
        <w:t xml:space="preserve">se aseguró que el </w:t>
      </w:r>
      <w:r w:rsidR="001A4333" w:rsidRPr="002D042B">
        <w:rPr>
          <w:lang w:val="es-DO"/>
        </w:rPr>
        <w:t xml:space="preserve">100% de </w:t>
      </w:r>
      <w:r w:rsidR="00E55603">
        <w:rPr>
          <w:lang w:val="es-DO"/>
        </w:rPr>
        <w:t xml:space="preserve">los </w:t>
      </w:r>
      <w:r w:rsidR="001A4333" w:rsidRPr="002D042B">
        <w:rPr>
          <w:lang w:val="es-DO"/>
        </w:rPr>
        <w:t>colaboradores</w:t>
      </w:r>
      <w:r w:rsidR="002D042B" w:rsidRPr="002D042B">
        <w:rPr>
          <w:lang w:val="es-DO"/>
        </w:rPr>
        <w:t xml:space="preserve"> de la institución esté</w:t>
      </w:r>
      <w:r w:rsidR="002D042B">
        <w:rPr>
          <w:lang w:val="es-DO"/>
        </w:rPr>
        <w:t xml:space="preserve"> debidamente</w:t>
      </w:r>
      <w:r w:rsidR="002D042B" w:rsidRPr="002D042B">
        <w:rPr>
          <w:lang w:val="es-DO"/>
        </w:rPr>
        <w:t xml:space="preserve"> carnetizado,</w:t>
      </w:r>
      <w:r w:rsidR="00E55603">
        <w:rPr>
          <w:lang w:val="es-DO"/>
        </w:rPr>
        <w:t xml:space="preserve"> </w:t>
      </w:r>
      <w:r w:rsidR="002D042B">
        <w:rPr>
          <w:lang w:val="es-DO"/>
        </w:rPr>
        <w:t>dando respuesta oportuna a</w:t>
      </w:r>
      <w:r w:rsidR="002D042B" w:rsidRPr="002D042B">
        <w:rPr>
          <w:lang w:val="es-DO"/>
        </w:rPr>
        <w:t xml:space="preserve"> las solicitudes de remplazo</w:t>
      </w:r>
      <w:r w:rsidR="002D042B">
        <w:rPr>
          <w:lang w:val="es-DO"/>
        </w:rPr>
        <w:t xml:space="preserve"> de carnet por pérdida y deterioro, así como </w:t>
      </w:r>
      <w:r>
        <w:rPr>
          <w:lang w:val="es-DO"/>
        </w:rPr>
        <w:t xml:space="preserve">a la </w:t>
      </w:r>
      <w:r w:rsidR="00E55603">
        <w:rPr>
          <w:lang w:val="es-DO"/>
        </w:rPr>
        <w:t>identificación de</w:t>
      </w:r>
      <w:r w:rsidR="002D042B">
        <w:rPr>
          <w:lang w:val="es-DO"/>
        </w:rPr>
        <w:t xml:space="preserve"> los </w:t>
      </w:r>
      <w:r w:rsidR="002D042B" w:rsidRPr="002D042B">
        <w:rPr>
          <w:lang w:val="es-DO"/>
        </w:rPr>
        <w:t xml:space="preserve">colaboradores de nuevo ingreso. </w:t>
      </w:r>
    </w:p>
    <w:p w14:paraId="43FA446F" w14:textId="77777777" w:rsidR="00B22B14" w:rsidRDefault="001A4333" w:rsidP="00E2023A">
      <w:pPr>
        <w:spacing w:line="360" w:lineRule="auto"/>
        <w:jc w:val="both"/>
        <w:rPr>
          <w:lang w:val="es-DO"/>
        </w:rPr>
      </w:pPr>
      <w:r w:rsidRPr="00D74AE9">
        <w:rPr>
          <w:lang w:val="es-DO"/>
        </w:rPr>
        <w:t xml:space="preserve">En lo que concierne al Índice de Rotación del Personal, entre los meses de enero – diciembre, </w:t>
      </w:r>
      <w:r w:rsidR="002D042B">
        <w:rPr>
          <w:lang w:val="es-DO"/>
        </w:rPr>
        <w:t xml:space="preserve">su comportamiento </w:t>
      </w:r>
      <w:r w:rsidRPr="00D74AE9">
        <w:rPr>
          <w:lang w:val="es-DO"/>
        </w:rPr>
        <w:t xml:space="preserve">fue de un 3.67%, y el </w:t>
      </w:r>
      <w:r w:rsidR="00E55603">
        <w:rPr>
          <w:lang w:val="es-DO"/>
        </w:rPr>
        <w:t>Í</w:t>
      </w:r>
      <w:r w:rsidRPr="00D74AE9">
        <w:rPr>
          <w:lang w:val="es-DO"/>
        </w:rPr>
        <w:t xml:space="preserve">ndice de Absentismo (ausentismo laboral) </w:t>
      </w:r>
      <w:r w:rsidR="00E55603">
        <w:rPr>
          <w:lang w:val="es-DO"/>
        </w:rPr>
        <w:t xml:space="preserve">fue </w:t>
      </w:r>
      <w:r w:rsidRPr="00D74AE9">
        <w:rPr>
          <w:lang w:val="es-DO"/>
        </w:rPr>
        <w:t>de 3.87%.</w:t>
      </w:r>
    </w:p>
    <w:p w14:paraId="7320382E" w14:textId="77777777" w:rsidR="00093C9D" w:rsidRDefault="00093C9D" w:rsidP="00E2023A">
      <w:pPr>
        <w:spacing w:line="360" w:lineRule="auto"/>
        <w:jc w:val="both"/>
        <w:rPr>
          <w:lang w:val="es-DO"/>
        </w:rPr>
      </w:pPr>
    </w:p>
    <w:p w14:paraId="36181F18" w14:textId="77777777" w:rsidR="00E2023A" w:rsidRPr="00E2023A" w:rsidRDefault="00001CCC" w:rsidP="00A41919">
      <w:pPr>
        <w:pStyle w:val="Prrafodelista"/>
        <w:numPr>
          <w:ilvl w:val="0"/>
          <w:numId w:val="26"/>
        </w:numPr>
        <w:spacing w:line="360" w:lineRule="auto"/>
        <w:ind w:left="426"/>
        <w:jc w:val="both"/>
        <w:rPr>
          <w:b/>
          <w:bCs/>
          <w:lang w:val="es-DO"/>
        </w:rPr>
      </w:pPr>
      <w:r w:rsidRPr="00E2023A">
        <w:rPr>
          <w:b/>
          <w:bCs/>
          <w:lang w:val="es-DO"/>
        </w:rPr>
        <w:lastRenderedPageBreak/>
        <w:t>Capacitación del Personal</w:t>
      </w:r>
    </w:p>
    <w:p w14:paraId="566DA23A" w14:textId="77777777" w:rsidR="00E2023A" w:rsidRDefault="00001CCC" w:rsidP="00E2023A">
      <w:pPr>
        <w:spacing w:line="360" w:lineRule="auto"/>
        <w:jc w:val="both"/>
        <w:rPr>
          <w:lang w:val="es-DO"/>
        </w:rPr>
      </w:pPr>
      <w:r w:rsidRPr="00E2023A">
        <w:rPr>
          <w:lang w:val="es-DO"/>
        </w:rPr>
        <w:t>Como resultado de</w:t>
      </w:r>
      <w:r w:rsidR="00FF0F40">
        <w:rPr>
          <w:lang w:val="es-DO"/>
        </w:rPr>
        <w:t xml:space="preserve"> la eficiente g</w:t>
      </w:r>
      <w:r w:rsidRPr="00E2023A">
        <w:rPr>
          <w:lang w:val="es-DO"/>
        </w:rPr>
        <w:t xml:space="preserve">estión de capacitación interna </w:t>
      </w:r>
      <w:r w:rsidR="00E2023A">
        <w:rPr>
          <w:lang w:val="es-DO"/>
        </w:rPr>
        <w:t xml:space="preserve">desarrollada por el MICM en el año 2022 </w:t>
      </w:r>
      <w:r w:rsidRPr="00E2023A">
        <w:rPr>
          <w:lang w:val="es-DO"/>
        </w:rPr>
        <w:t xml:space="preserve">a favor de los colaboradores, la institución alcanzó </w:t>
      </w:r>
      <w:r w:rsidR="00E2023A">
        <w:rPr>
          <w:lang w:val="es-DO"/>
        </w:rPr>
        <w:t xml:space="preserve">los </w:t>
      </w:r>
      <w:r w:rsidRPr="00E2023A">
        <w:rPr>
          <w:lang w:val="es-DO"/>
        </w:rPr>
        <w:t xml:space="preserve">100 puntos al cumplir el plan anual de capacitación en el mes de septiembre, tres meses antes de la fecha </w:t>
      </w:r>
      <w:r w:rsidR="00E2023A">
        <w:rPr>
          <w:lang w:val="es-DO"/>
        </w:rPr>
        <w:t xml:space="preserve">de </w:t>
      </w:r>
      <w:r w:rsidRPr="00E2023A">
        <w:rPr>
          <w:lang w:val="es-DO"/>
        </w:rPr>
        <w:t>corte dispuesta por el Instituto Nacional de Administración Pública (INAP) en el Subindicador 8.1 del Plan de Capacitación del Sistema de Monitoreo de la Administración Pública del Poder Ejecutivo</w:t>
      </w:r>
      <w:r w:rsidRPr="00D74AE9">
        <w:rPr>
          <w:lang w:val="es-DO"/>
        </w:rPr>
        <w:t>.</w:t>
      </w:r>
    </w:p>
    <w:p w14:paraId="46F561FD" w14:textId="77777777" w:rsidR="00001CCC" w:rsidRDefault="00FF0F40" w:rsidP="00E2023A">
      <w:pPr>
        <w:spacing w:line="360" w:lineRule="auto"/>
        <w:jc w:val="both"/>
        <w:rPr>
          <w:lang w:val="es-DO"/>
        </w:rPr>
      </w:pPr>
      <w:r>
        <w:rPr>
          <w:lang w:val="es-DO"/>
        </w:rPr>
        <w:t>En</w:t>
      </w:r>
      <w:r w:rsidR="00001CCC" w:rsidRPr="00D74AE9">
        <w:rPr>
          <w:lang w:val="es-DO"/>
        </w:rPr>
        <w:t xml:space="preserve"> el marco del Plan Anual de Capacitación, orientado a fortalecer las capacidades técnicas de los colaboradores y cubrir las necesidades de capacitación identificadas en la institución, fueron impartidas durante el período un total de 114 capacitaciones, logrando impactar a más de 2,700 colaboradores</w:t>
      </w:r>
      <w:r>
        <w:rPr>
          <w:lang w:val="es-DO"/>
        </w:rPr>
        <w:t xml:space="preserve"> de toda la institución</w:t>
      </w:r>
      <w:r w:rsidR="00001CCC" w:rsidRPr="00D74AE9">
        <w:rPr>
          <w:lang w:val="es-DO"/>
        </w:rPr>
        <w:t xml:space="preserve">. </w:t>
      </w:r>
      <w:r>
        <w:rPr>
          <w:lang w:val="es-DO"/>
        </w:rPr>
        <w:t>A</w:t>
      </w:r>
      <w:r w:rsidR="00001CCC" w:rsidRPr="00D74AE9">
        <w:rPr>
          <w:lang w:val="es-DO"/>
        </w:rPr>
        <w:t xml:space="preserve"> continuación, se presenta un resumen de las capacitaciones impartidas</w:t>
      </w:r>
      <w:r w:rsidR="00E2023A">
        <w:rPr>
          <w:lang w:val="es-DO"/>
        </w:rPr>
        <w:t xml:space="preserve"> durante el período</w:t>
      </w:r>
      <w:r w:rsidR="00001CCC" w:rsidRPr="00D74AE9">
        <w:rPr>
          <w:lang w:val="es-DO"/>
        </w:rPr>
        <w:t>:</w:t>
      </w:r>
    </w:p>
    <w:p w14:paraId="4EBCF55C" w14:textId="77777777" w:rsidR="0088395B" w:rsidRPr="0088395B" w:rsidRDefault="0088395B" w:rsidP="0088395B">
      <w:pPr>
        <w:pStyle w:val="Descripcin"/>
        <w:keepNext/>
        <w:jc w:val="center"/>
        <w:rPr>
          <w:b/>
          <w:bCs/>
          <w:i w:val="0"/>
          <w:iCs w:val="0"/>
          <w:color w:val="767171"/>
          <w:sz w:val="24"/>
          <w:szCs w:val="24"/>
        </w:rPr>
      </w:pPr>
      <w:r w:rsidRPr="0088395B">
        <w:rPr>
          <w:b/>
          <w:bCs/>
          <w:i w:val="0"/>
          <w:iCs w:val="0"/>
          <w:color w:val="767171"/>
          <w:sz w:val="24"/>
          <w:szCs w:val="24"/>
        </w:rPr>
        <w:t xml:space="preserve">Tabla No.  </w:t>
      </w:r>
      <w:r w:rsidR="000B3139">
        <w:rPr>
          <w:b/>
          <w:bCs/>
          <w:i w:val="0"/>
          <w:iCs w:val="0"/>
          <w:color w:val="767171"/>
          <w:sz w:val="24"/>
          <w:szCs w:val="24"/>
        </w:rPr>
        <w:fldChar w:fldCharType="begin"/>
      </w:r>
      <w:r w:rsidR="000B3139">
        <w:rPr>
          <w:b/>
          <w:bCs/>
          <w:i w:val="0"/>
          <w:iCs w:val="0"/>
          <w:color w:val="767171"/>
          <w:sz w:val="24"/>
          <w:szCs w:val="24"/>
        </w:rPr>
        <w:instrText xml:space="preserve"> SEQ Tabla_No._ \* ARABIC </w:instrText>
      </w:r>
      <w:r w:rsidR="000B3139">
        <w:rPr>
          <w:b/>
          <w:bCs/>
          <w:i w:val="0"/>
          <w:iCs w:val="0"/>
          <w:color w:val="767171"/>
          <w:sz w:val="24"/>
          <w:szCs w:val="24"/>
        </w:rPr>
        <w:fldChar w:fldCharType="separate"/>
      </w:r>
      <w:r w:rsidR="00596844">
        <w:rPr>
          <w:b/>
          <w:bCs/>
          <w:i w:val="0"/>
          <w:iCs w:val="0"/>
          <w:noProof/>
          <w:color w:val="767171"/>
          <w:sz w:val="24"/>
          <w:szCs w:val="24"/>
        </w:rPr>
        <w:t>23</w:t>
      </w:r>
      <w:r w:rsidR="000B3139">
        <w:rPr>
          <w:b/>
          <w:bCs/>
          <w:i w:val="0"/>
          <w:iCs w:val="0"/>
          <w:color w:val="767171"/>
          <w:sz w:val="24"/>
          <w:szCs w:val="24"/>
        </w:rPr>
        <w:fldChar w:fldCharType="end"/>
      </w:r>
    </w:p>
    <w:p w14:paraId="421DAB14" w14:textId="77777777" w:rsidR="0088395B" w:rsidRDefault="0088395B" w:rsidP="0088395B">
      <w:pPr>
        <w:jc w:val="center"/>
        <w:rPr>
          <w:lang w:val="es-DO"/>
        </w:rPr>
      </w:pPr>
      <w:r>
        <w:rPr>
          <w:lang w:val="es-DO"/>
        </w:rPr>
        <w:t>Capacitaciones Impartidas al Personal</w:t>
      </w:r>
    </w:p>
    <w:p w14:paraId="0739043F" w14:textId="77777777" w:rsidR="0088395B" w:rsidRPr="0088395B" w:rsidRDefault="0088395B" w:rsidP="0088395B">
      <w:pPr>
        <w:jc w:val="center"/>
        <w:rPr>
          <w:lang w:val="es-DO"/>
        </w:rPr>
      </w:pPr>
      <w:r>
        <w:rPr>
          <w:lang w:val="es-DO"/>
        </w:rPr>
        <w:t>Enero – Diciembre 2022</w:t>
      </w:r>
    </w:p>
    <w:tbl>
      <w:tblPr>
        <w:tblW w:w="7863" w:type="dxa"/>
        <w:jc w:val="center"/>
        <w:tblBorders>
          <w:top w:val="single" w:sz="4" w:space="0" w:color="011C50"/>
          <w:left w:val="single" w:sz="4" w:space="0" w:color="011C50"/>
          <w:bottom w:val="single" w:sz="4" w:space="0" w:color="011C50"/>
          <w:right w:val="single" w:sz="4" w:space="0" w:color="011C50"/>
          <w:insideH w:val="single" w:sz="4" w:space="0" w:color="011C50"/>
          <w:insideV w:val="single" w:sz="4" w:space="0" w:color="011C50"/>
        </w:tblBorders>
        <w:tblCellMar>
          <w:left w:w="70" w:type="dxa"/>
          <w:right w:w="70" w:type="dxa"/>
        </w:tblCellMar>
        <w:tblLook w:val="04A0" w:firstRow="1" w:lastRow="0" w:firstColumn="1" w:lastColumn="0" w:noHBand="0" w:noVBand="1"/>
      </w:tblPr>
      <w:tblGrid>
        <w:gridCol w:w="709"/>
        <w:gridCol w:w="5002"/>
        <w:gridCol w:w="2152"/>
      </w:tblGrid>
      <w:tr w:rsidR="00001CCC" w:rsidRPr="0088395B" w14:paraId="3C5203AB" w14:textId="77777777" w:rsidTr="00324D5C">
        <w:trPr>
          <w:trHeight w:val="20"/>
          <w:tblHeader/>
          <w:jc w:val="center"/>
        </w:trPr>
        <w:tc>
          <w:tcPr>
            <w:tcW w:w="709" w:type="dxa"/>
            <w:shd w:val="clear" w:color="auto" w:fill="011C50"/>
            <w:vAlign w:val="center"/>
            <w:hideMark/>
          </w:tcPr>
          <w:p w14:paraId="3164A088" w14:textId="77777777" w:rsidR="00001CCC" w:rsidRPr="0088395B" w:rsidRDefault="00001CCC" w:rsidP="0088395B">
            <w:pPr>
              <w:spacing w:after="0" w:line="360" w:lineRule="auto"/>
              <w:jc w:val="center"/>
              <w:rPr>
                <w:b/>
                <w:bCs/>
                <w:color w:val="FFFFFF"/>
                <w:lang w:val="es-DO" w:eastAsia="es-DO"/>
              </w:rPr>
            </w:pPr>
            <w:r w:rsidRPr="0088395B">
              <w:rPr>
                <w:b/>
                <w:bCs/>
                <w:color w:val="FFFFFF"/>
                <w:lang w:val="es-DO" w:eastAsia="es-DO"/>
              </w:rPr>
              <w:t>No.</w:t>
            </w:r>
          </w:p>
        </w:tc>
        <w:tc>
          <w:tcPr>
            <w:tcW w:w="5002" w:type="dxa"/>
            <w:shd w:val="clear" w:color="auto" w:fill="011C50"/>
            <w:vAlign w:val="center"/>
            <w:hideMark/>
          </w:tcPr>
          <w:p w14:paraId="7C6F4B5B" w14:textId="77777777" w:rsidR="00001CCC" w:rsidRPr="0088395B" w:rsidRDefault="00001CCC" w:rsidP="0088395B">
            <w:pPr>
              <w:spacing w:after="0" w:line="360" w:lineRule="auto"/>
              <w:jc w:val="center"/>
              <w:rPr>
                <w:b/>
                <w:bCs/>
                <w:color w:val="FFFFFF"/>
                <w:lang w:val="es-DO" w:eastAsia="es-DO"/>
              </w:rPr>
            </w:pPr>
            <w:r w:rsidRPr="0088395B">
              <w:rPr>
                <w:b/>
                <w:bCs/>
                <w:color w:val="FFFFFF"/>
                <w:lang w:val="es-DO" w:eastAsia="es-DO"/>
              </w:rPr>
              <w:t>Nombre de la Capacitación</w:t>
            </w:r>
          </w:p>
        </w:tc>
        <w:tc>
          <w:tcPr>
            <w:tcW w:w="2152" w:type="dxa"/>
            <w:shd w:val="clear" w:color="auto" w:fill="011C50"/>
            <w:vAlign w:val="center"/>
            <w:hideMark/>
          </w:tcPr>
          <w:p w14:paraId="54AAECFA" w14:textId="77777777" w:rsidR="00001CCC" w:rsidRPr="0088395B" w:rsidRDefault="00001CCC" w:rsidP="0088395B">
            <w:pPr>
              <w:spacing w:after="0" w:line="360" w:lineRule="auto"/>
              <w:jc w:val="center"/>
              <w:rPr>
                <w:b/>
                <w:bCs/>
                <w:color w:val="FFFFFF"/>
                <w:lang w:val="es-DO" w:eastAsia="es-DO"/>
              </w:rPr>
            </w:pPr>
            <w:r w:rsidRPr="0088395B">
              <w:rPr>
                <w:b/>
                <w:bCs/>
                <w:color w:val="FFFFFF"/>
                <w:lang w:val="es-DO" w:eastAsia="es-DO"/>
              </w:rPr>
              <w:t>Colaboradores Impactados</w:t>
            </w:r>
          </w:p>
        </w:tc>
      </w:tr>
      <w:tr w:rsidR="00001CCC" w:rsidRPr="0088395B" w14:paraId="08A3AF65" w14:textId="77777777" w:rsidTr="00324D5C">
        <w:trPr>
          <w:trHeight w:val="20"/>
          <w:jc w:val="center"/>
        </w:trPr>
        <w:tc>
          <w:tcPr>
            <w:tcW w:w="709" w:type="dxa"/>
            <w:vAlign w:val="center"/>
            <w:hideMark/>
          </w:tcPr>
          <w:p w14:paraId="31639096" w14:textId="77777777" w:rsidR="00001CCC" w:rsidRPr="0088395B" w:rsidRDefault="00001CCC" w:rsidP="0088395B">
            <w:pPr>
              <w:spacing w:after="0" w:line="360" w:lineRule="auto"/>
              <w:jc w:val="center"/>
              <w:rPr>
                <w:color w:val="747171"/>
                <w:lang w:val="es-DO" w:eastAsia="es-DO"/>
              </w:rPr>
            </w:pPr>
            <w:r w:rsidRPr="0088395B">
              <w:rPr>
                <w:color w:val="747171"/>
                <w:lang w:val="es-DO" w:eastAsia="es-DO"/>
              </w:rPr>
              <w:t>1</w:t>
            </w:r>
          </w:p>
        </w:tc>
        <w:tc>
          <w:tcPr>
            <w:tcW w:w="5002" w:type="dxa"/>
            <w:vAlign w:val="center"/>
            <w:hideMark/>
          </w:tcPr>
          <w:p w14:paraId="53AE9FAF" w14:textId="77777777" w:rsidR="00001CCC" w:rsidRPr="0088395B" w:rsidRDefault="00001CCC" w:rsidP="0088395B">
            <w:pPr>
              <w:spacing w:after="0" w:line="360" w:lineRule="auto"/>
              <w:rPr>
                <w:color w:val="747171"/>
                <w:lang w:val="es-DO" w:eastAsia="es-DO"/>
              </w:rPr>
            </w:pPr>
            <w:r w:rsidRPr="0088395B">
              <w:rPr>
                <w:color w:val="747171"/>
                <w:lang w:val="es-DO" w:eastAsia="es-DO"/>
              </w:rPr>
              <w:t>Diplomado en Ciberseguridad</w:t>
            </w:r>
          </w:p>
        </w:tc>
        <w:tc>
          <w:tcPr>
            <w:tcW w:w="2152" w:type="dxa"/>
            <w:vAlign w:val="center"/>
            <w:hideMark/>
          </w:tcPr>
          <w:p w14:paraId="6D30EA91" w14:textId="77777777" w:rsidR="00001CCC" w:rsidRPr="0088395B" w:rsidRDefault="00001CCC" w:rsidP="0088395B">
            <w:pPr>
              <w:spacing w:after="0" w:line="360" w:lineRule="auto"/>
              <w:jc w:val="center"/>
              <w:rPr>
                <w:color w:val="747171"/>
                <w:lang w:val="es-DO" w:eastAsia="es-DO"/>
              </w:rPr>
            </w:pPr>
            <w:r w:rsidRPr="0088395B">
              <w:rPr>
                <w:color w:val="747171"/>
                <w:lang w:val="es-DO" w:eastAsia="es-DO"/>
              </w:rPr>
              <w:t>10</w:t>
            </w:r>
          </w:p>
        </w:tc>
      </w:tr>
      <w:tr w:rsidR="00001CCC" w:rsidRPr="0088395B" w14:paraId="0DD4EB2D" w14:textId="77777777" w:rsidTr="00324D5C">
        <w:trPr>
          <w:trHeight w:val="20"/>
          <w:jc w:val="center"/>
        </w:trPr>
        <w:tc>
          <w:tcPr>
            <w:tcW w:w="709" w:type="dxa"/>
            <w:vAlign w:val="center"/>
            <w:hideMark/>
          </w:tcPr>
          <w:p w14:paraId="0A8C6CC4" w14:textId="77777777" w:rsidR="00001CCC" w:rsidRPr="0088395B" w:rsidRDefault="00001CCC" w:rsidP="0088395B">
            <w:pPr>
              <w:spacing w:after="0" w:line="360" w:lineRule="auto"/>
              <w:jc w:val="center"/>
              <w:rPr>
                <w:color w:val="747171"/>
                <w:lang w:val="es-DO" w:eastAsia="es-DO"/>
              </w:rPr>
            </w:pPr>
            <w:r w:rsidRPr="0088395B">
              <w:rPr>
                <w:color w:val="747171"/>
                <w:lang w:val="es-DO" w:eastAsia="es-DO"/>
              </w:rPr>
              <w:t>2</w:t>
            </w:r>
          </w:p>
        </w:tc>
        <w:tc>
          <w:tcPr>
            <w:tcW w:w="5002" w:type="dxa"/>
            <w:vAlign w:val="center"/>
            <w:hideMark/>
          </w:tcPr>
          <w:p w14:paraId="48356216" w14:textId="77777777" w:rsidR="00001CCC" w:rsidRPr="0088395B" w:rsidRDefault="00001CCC" w:rsidP="0088395B">
            <w:pPr>
              <w:spacing w:after="0" w:line="360" w:lineRule="auto"/>
              <w:rPr>
                <w:color w:val="747171"/>
                <w:lang w:val="es-DO" w:eastAsia="es-DO"/>
              </w:rPr>
            </w:pPr>
            <w:r w:rsidRPr="0088395B">
              <w:rPr>
                <w:color w:val="747171"/>
                <w:lang w:val="es-DO" w:eastAsia="es-DO"/>
              </w:rPr>
              <w:t>Desarrollo de Soluciones para Microsoft Azure</w:t>
            </w:r>
          </w:p>
        </w:tc>
        <w:tc>
          <w:tcPr>
            <w:tcW w:w="2152" w:type="dxa"/>
            <w:vAlign w:val="center"/>
            <w:hideMark/>
          </w:tcPr>
          <w:p w14:paraId="4300B963" w14:textId="77777777" w:rsidR="00001CCC" w:rsidRPr="0088395B" w:rsidRDefault="00001CCC" w:rsidP="0088395B">
            <w:pPr>
              <w:spacing w:after="0" w:line="360" w:lineRule="auto"/>
              <w:jc w:val="center"/>
              <w:rPr>
                <w:color w:val="747171"/>
                <w:lang w:val="es-DO" w:eastAsia="es-DO"/>
              </w:rPr>
            </w:pPr>
            <w:r w:rsidRPr="0088395B">
              <w:rPr>
                <w:color w:val="747171"/>
                <w:lang w:val="es-DO" w:eastAsia="es-DO"/>
              </w:rPr>
              <w:t>13</w:t>
            </w:r>
          </w:p>
        </w:tc>
      </w:tr>
      <w:tr w:rsidR="00001CCC" w:rsidRPr="0088395B" w14:paraId="17597F3F" w14:textId="77777777" w:rsidTr="00324D5C">
        <w:trPr>
          <w:trHeight w:val="20"/>
          <w:jc w:val="center"/>
        </w:trPr>
        <w:tc>
          <w:tcPr>
            <w:tcW w:w="709" w:type="dxa"/>
            <w:vAlign w:val="center"/>
            <w:hideMark/>
          </w:tcPr>
          <w:p w14:paraId="3C4ED984" w14:textId="77777777" w:rsidR="00001CCC" w:rsidRPr="0088395B" w:rsidRDefault="00001CCC" w:rsidP="0088395B">
            <w:pPr>
              <w:spacing w:after="0" w:line="360" w:lineRule="auto"/>
              <w:jc w:val="center"/>
              <w:rPr>
                <w:color w:val="747171"/>
                <w:lang w:val="es-DO" w:eastAsia="es-DO"/>
              </w:rPr>
            </w:pPr>
            <w:r w:rsidRPr="0088395B">
              <w:rPr>
                <w:color w:val="747171"/>
                <w:lang w:val="es-DO" w:eastAsia="es-DO"/>
              </w:rPr>
              <w:t>3</w:t>
            </w:r>
          </w:p>
        </w:tc>
        <w:tc>
          <w:tcPr>
            <w:tcW w:w="5002" w:type="dxa"/>
            <w:vAlign w:val="center"/>
            <w:hideMark/>
          </w:tcPr>
          <w:p w14:paraId="37FB7153" w14:textId="77777777" w:rsidR="00001CCC" w:rsidRPr="0088395B" w:rsidRDefault="00001CCC" w:rsidP="0088395B">
            <w:pPr>
              <w:spacing w:after="0" w:line="360" w:lineRule="auto"/>
              <w:rPr>
                <w:color w:val="747171"/>
                <w:lang w:val="es-DO" w:eastAsia="es-DO"/>
              </w:rPr>
            </w:pPr>
            <w:r w:rsidRPr="0088395B">
              <w:rPr>
                <w:color w:val="747171"/>
                <w:lang w:val="es-DO" w:eastAsia="es-DO"/>
              </w:rPr>
              <w:t>Diseño e Implementación de Soluciones de Red de Microsoft Azure</w:t>
            </w:r>
          </w:p>
        </w:tc>
        <w:tc>
          <w:tcPr>
            <w:tcW w:w="2152" w:type="dxa"/>
            <w:vAlign w:val="center"/>
            <w:hideMark/>
          </w:tcPr>
          <w:p w14:paraId="443744DC" w14:textId="77777777" w:rsidR="00001CCC" w:rsidRPr="0088395B" w:rsidRDefault="00001CCC" w:rsidP="0088395B">
            <w:pPr>
              <w:spacing w:after="0" w:line="360" w:lineRule="auto"/>
              <w:jc w:val="center"/>
              <w:rPr>
                <w:color w:val="747171"/>
                <w:lang w:val="es-DO" w:eastAsia="es-DO"/>
              </w:rPr>
            </w:pPr>
            <w:r w:rsidRPr="0088395B">
              <w:rPr>
                <w:color w:val="747171"/>
                <w:lang w:val="es-DO" w:eastAsia="es-DO"/>
              </w:rPr>
              <w:t>10</w:t>
            </w:r>
          </w:p>
        </w:tc>
      </w:tr>
      <w:tr w:rsidR="00001CCC" w:rsidRPr="0088395B" w14:paraId="5672C6CB" w14:textId="77777777" w:rsidTr="00324D5C">
        <w:trPr>
          <w:trHeight w:val="20"/>
          <w:jc w:val="center"/>
        </w:trPr>
        <w:tc>
          <w:tcPr>
            <w:tcW w:w="709" w:type="dxa"/>
            <w:vAlign w:val="center"/>
            <w:hideMark/>
          </w:tcPr>
          <w:p w14:paraId="5F7346C3" w14:textId="77777777" w:rsidR="00001CCC" w:rsidRPr="0088395B" w:rsidRDefault="00001CCC" w:rsidP="0088395B">
            <w:pPr>
              <w:spacing w:after="0" w:line="360" w:lineRule="auto"/>
              <w:jc w:val="center"/>
              <w:rPr>
                <w:color w:val="747171"/>
                <w:lang w:val="es-DO" w:eastAsia="es-DO"/>
              </w:rPr>
            </w:pPr>
            <w:r w:rsidRPr="0088395B">
              <w:rPr>
                <w:color w:val="747171"/>
                <w:lang w:val="es-DO" w:eastAsia="es-DO"/>
              </w:rPr>
              <w:t>4</w:t>
            </w:r>
          </w:p>
        </w:tc>
        <w:tc>
          <w:tcPr>
            <w:tcW w:w="5002" w:type="dxa"/>
            <w:vAlign w:val="center"/>
            <w:hideMark/>
          </w:tcPr>
          <w:p w14:paraId="646E8D7D" w14:textId="77777777" w:rsidR="00001CCC" w:rsidRPr="0088395B" w:rsidRDefault="00001CCC" w:rsidP="0088395B">
            <w:pPr>
              <w:spacing w:after="0" w:line="360" w:lineRule="auto"/>
              <w:rPr>
                <w:color w:val="747171"/>
                <w:lang w:val="es-DO" w:eastAsia="es-DO"/>
              </w:rPr>
            </w:pPr>
            <w:r w:rsidRPr="0088395B">
              <w:rPr>
                <w:color w:val="747171"/>
                <w:lang w:val="es-DO" w:eastAsia="es-DO"/>
              </w:rPr>
              <w:t>Gestión de Servicios TIC</w:t>
            </w:r>
          </w:p>
        </w:tc>
        <w:tc>
          <w:tcPr>
            <w:tcW w:w="2152" w:type="dxa"/>
            <w:vAlign w:val="center"/>
            <w:hideMark/>
          </w:tcPr>
          <w:p w14:paraId="0036EEC6" w14:textId="77777777" w:rsidR="00001CCC" w:rsidRPr="0088395B" w:rsidRDefault="00001CCC" w:rsidP="0088395B">
            <w:pPr>
              <w:spacing w:after="0" w:line="360" w:lineRule="auto"/>
              <w:jc w:val="center"/>
              <w:rPr>
                <w:color w:val="747171"/>
                <w:lang w:val="es-DO" w:eastAsia="es-DO"/>
              </w:rPr>
            </w:pPr>
            <w:r w:rsidRPr="0088395B">
              <w:rPr>
                <w:color w:val="747171"/>
                <w:lang w:val="es-DO" w:eastAsia="es-DO"/>
              </w:rPr>
              <w:t>16</w:t>
            </w:r>
          </w:p>
        </w:tc>
      </w:tr>
      <w:tr w:rsidR="00001CCC" w:rsidRPr="0088395B" w14:paraId="313CBEA9" w14:textId="77777777" w:rsidTr="00324D5C">
        <w:trPr>
          <w:trHeight w:val="20"/>
          <w:jc w:val="center"/>
        </w:trPr>
        <w:tc>
          <w:tcPr>
            <w:tcW w:w="709" w:type="dxa"/>
            <w:vAlign w:val="center"/>
            <w:hideMark/>
          </w:tcPr>
          <w:p w14:paraId="0C4141AD" w14:textId="77777777" w:rsidR="00001CCC" w:rsidRPr="0088395B" w:rsidRDefault="00001CCC" w:rsidP="0088395B">
            <w:pPr>
              <w:spacing w:after="0" w:line="360" w:lineRule="auto"/>
              <w:jc w:val="center"/>
              <w:rPr>
                <w:color w:val="747171"/>
                <w:lang w:val="es-DO" w:eastAsia="es-DO"/>
              </w:rPr>
            </w:pPr>
            <w:r w:rsidRPr="0088395B">
              <w:rPr>
                <w:color w:val="747171"/>
                <w:lang w:val="es-DO" w:eastAsia="es-DO"/>
              </w:rPr>
              <w:t>5</w:t>
            </w:r>
          </w:p>
        </w:tc>
        <w:tc>
          <w:tcPr>
            <w:tcW w:w="5002" w:type="dxa"/>
            <w:vAlign w:val="center"/>
            <w:hideMark/>
          </w:tcPr>
          <w:p w14:paraId="3E81493D" w14:textId="77777777" w:rsidR="00001CCC" w:rsidRPr="0088395B" w:rsidRDefault="00001CCC" w:rsidP="0088395B">
            <w:pPr>
              <w:spacing w:after="0" w:line="360" w:lineRule="auto"/>
              <w:rPr>
                <w:color w:val="747171"/>
                <w:lang w:val="es-DO" w:eastAsia="es-DO"/>
              </w:rPr>
            </w:pPr>
            <w:r w:rsidRPr="0088395B">
              <w:rPr>
                <w:color w:val="747171"/>
                <w:lang w:val="es-DO" w:eastAsia="es-DO"/>
              </w:rPr>
              <w:t>Formación de Facilitadores</w:t>
            </w:r>
          </w:p>
        </w:tc>
        <w:tc>
          <w:tcPr>
            <w:tcW w:w="2152" w:type="dxa"/>
            <w:vAlign w:val="center"/>
            <w:hideMark/>
          </w:tcPr>
          <w:p w14:paraId="00E37644" w14:textId="77777777" w:rsidR="00001CCC" w:rsidRPr="0088395B" w:rsidRDefault="00001CCC" w:rsidP="0088395B">
            <w:pPr>
              <w:spacing w:after="0" w:line="360" w:lineRule="auto"/>
              <w:jc w:val="center"/>
              <w:rPr>
                <w:color w:val="747171"/>
                <w:lang w:val="es-DO" w:eastAsia="es-DO"/>
              </w:rPr>
            </w:pPr>
            <w:r w:rsidRPr="0088395B">
              <w:rPr>
                <w:color w:val="747171"/>
                <w:lang w:val="es-DO" w:eastAsia="es-DO"/>
              </w:rPr>
              <w:t>22</w:t>
            </w:r>
          </w:p>
        </w:tc>
      </w:tr>
      <w:tr w:rsidR="00001CCC" w:rsidRPr="0088395B" w14:paraId="59806317" w14:textId="77777777" w:rsidTr="00324D5C">
        <w:trPr>
          <w:trHeight w:val="20"/>
          <w:jc w:val="center"/>
        </w:trPr>
        <w:tc>
          <w:tcPr>
            <w:tcW w:w="709" w:type="dxa"/>
            <w:vAlign w:val="center"/>
            <w:hideMark/>
          </w:tcPr>
          <w:p w14:paraId="026B1677" w14:textId="77777777" w:rsidR="00001CCC" w:rsidRPr="0088395B" w:rsidRDefault="00001CCC" w:rsidP="0088395B">
            <w:pPr>
              <w:spacing w:after="0" w:line="360" w:lineRule="auto"/>
              <w:jc w:val="center"/>
              <w:rPr>
                <w:color w:val="747171"/>
                <w:lang w:val="es-DO" w:eastAsia="es-DO"/>
              </w:rPr>
            </w:pPr>
            <w:r w:rsidRPr="0088395B">
              <w:rPr>
                <w:color w:val="747171"/>
                <w:lang w:val="es-DO" w:eastAsia="es-DO"/>
              </w:rPr>
              <w:t>6</w:t>
            </w:r>
          </w:p>
        </w:tc>
        <w:tc>
          <w:tcPr>
            <w:tcW w:w="5002" w:type="dxa"/>
            <w:vAlign w:val="center"/>
            <w:hideMark/>
          </w:tcPr>
          <w:p w14:paraId="614993A1" w14:textId="77777777" w:rsidR="00001CCC" w:rsidRPr="0088395B" w:rsidRDefault="00001CCC" w:rsidP="0088395B">
            <w:pPr>
              <w:spacing w:after="0" w:line="360" w:lineRule="auto"/>
              <w:rPr>
                <w:color w:val="747171"/>
                <w:lang w:val="es-DO" w:eastAsia="es-DO"/>
              </w:rPr>
            </w:pPr>
            <w:r w:rsidRPr="0088395B">
              <w:rPr>
                <w:color w:val="747171"/>
                <w:lang w:val="es-DO" w:eastAsia="es-DO"/>
              </w:rPr>
              <w:t>Tipo de clasificación de residuos</w:t>
            </w:r>
          </w:p>
        </w:tc>
        <w:tc>
          <w:tcPr>
            <w:tcW w:w="2152" w:type="dxa"/>
            <w:vAlign w:val="center"/>
            <w:hideMark/>
          </w:tcPr>
          <w:p w14:paraId="5EB1791E" w14:textId="77777777" w:rsidR="00001CCC" w:rsidRPr="0088395B" w:rsidRDefault="00001CCC" w:rsidP="0088395B">
            <w:pPr>
              <w:spacing w:after="0" w:line="360" w:lineRule="auto"/>
              <w:jc w:val="center"/>
              <w:rPr>
                <w:color w:val="747171"/>
                <w:lang w:val="es-DO" w:eastAsia="es-DO"/>
              </w:rPr>
            </w:pPr>
            <w:r w:rsidRPr="0088395B">
              <w:rPr>
                <w:color w:val="747171"/>
                <w:lang w:val="es-DO" w:eastAsia="es-DO"/>
              </w:rPr>
              <w:t>49</w:t>
            </w:r>
          </w:p>
        </w:tc>
      </w:tr>
      <w:tr w:rsidR="00001CCC" w:rsidRPr="0088395B" w14:paraId="008A952B" w14:textId="77777777" w:rsidTr="00324D5C">
        <w:trPr>
          <w:trHeight w:val="20"/>
          <w:jc w:val="center"/>
        </w:trPr>
        <w:tc>
          <w:tcPr>
            <w:tcW w:w="709" w:type="dxa"/>
            <w:vAlign w:val="center"/>
            <w:hideMark/>
          </w:tcPr>
          <w:p w14:paraId="2D66587A" w14:textId="77777777" w:rsidR="00001CCC" w:rsidRPr="0088395B" w:rsidRDefault="00001CCC" w:rsidP="0088395B">
            <w:pPr>
              <w:spacing w:after="0" w:line="360" w:lineRule="auto"/>
              <w:jc w:val="center"/>
              <w:rPr>
                <w:color w:val="747171"/>
                <w:lang w:val="es-DO" w:eastAsia="es-DO"/>
              </w:rPr>
            </w:pPr>
            <w:r w:rsidRPr="0088395B">
              <w:rPr>
                <w:color w:val="747171"/>
                <w:lang w:val="es-DO" w:eastAsia="es-DO"/>
              </w:rPr>
              <w:t>7</w:t>
            </w:r>
          </w:p>
        </w:tc>
        <w:tc>
          <w:tcPr>
            <w:tcW w:w="5002" w:type="dxa"/>
            <w:vAlign w:val="center"/>
            <w:hideMark/>
          </w:tcPr>
          <w:p w14:paraId="4A5D021B" w14:textId="77777777" w:rsidR="00001CCC" w:rsidRPr="0088395B" w:rsidRDefault="00001CCC" w:rsidP="0088395B">
            <w:pPr>
              <w:spacing w:after="0" w:line="360" w:lineRule="auto"/>
              <w:rPr>
                <w:color w:val="747171"/>
                <w:lang w:val="es-DO" w:eastAsia="es-DO"/>
              </w:rPr>
            </w:pPr>
            <w:r w:rsidRPr="0088395B">
              <w:rPr>
                <w:color w:val="747171"/>
                <w:lang w:val="es-DO" w:eastAsia="es-DO"/>
              </w:rPr>
              <w:t>Desarrollador de Scrum</w:t>
            </w:r>
          </w:p>
        </w:tc>
        <w:tc>
          <w:tcPr>
            <w:tcW w:w="2152" w:type="dxa"/>
            <w:vAlign w:val="center"/>
            <w:hideMark/>
          </w:tcPr>
          <w:p w14:paraId="6D26B214" w14:textId="77777777" w:rsidR="00001CCC" w:rsidRPr="0088395B" w:rsidRDefault="00001CCC" w:rsidP="0088395B">
            <w:pPr>
              <w:spacing w:after="0" w:line="360" w:lineRule="auto"/>
              <w:jc w:val="center"/>
              <w:rPr>
                <w:color w:val="747171"/>
                <w:lang w:val="es-DO" w:eastAsia="es-DO"/>
              </w:rPr>
            </w:pPr>
            <w:r w:rsidRPr="0088395B">
              <w:rPr>
                <w:color w:val="747171"/>
                <w:lang w:val="es-DO" w:eastAsia="es-DO"/>
              </w:rPr>
              <w:t>8</w:t>
            </w:r>
          </w:p>
        </w:tc>
      </w:tr>
      <w:tr w:rsidR="00001CCC" w:rsidRPr="0088395B" w14:paraId="042BC0E3" w14:textId="77777777" w:rsidTr="00324D5C">
        <w:trPr>
          <w:trHeight w:val="20"/>
          <w:jc w:val="center"/>
        </w:trPr>
        <w:tc>
          <w:tcPr>
            <w:tcW w:w="709" w:type="dxa"/>
            <w:vAlign w:val="center"/>
            <w:hideMark/>
          </w:tcPr>
          <w:p w14:paraId="5F893550" w14:textId="77777777" w:rsidR="00001CCC" w:rsidRPr="0088395B" w:rsidRDefault="00001CCC" w:rsidP="0088395B">
            <w:pPr>
              <w:spacing w:after="0" w:line="360" w:lineRule="auto"/>
              <w:jc w:val="center"/>
              <w:rPr>
                <w:color w:val="747171"/>
                <w:lang w:val="es-DO" w:eastAsia="es-DO"/>
              </w:rPr>
            </w:pPr>
            <w:r w:rsidRPr="0088395B">
              <w:rPr>
                <w:color w:val="747171"/>
                <w:lang w:val="es-DO" w:eastAsia="es-DO"/>
              </w:rPr>
              <w:lastRenderedPageBreak/>
              <w:t>8</w:t>
            </w:r>
          </w:p>
        </w:tc>
        <w:tc>
          <w:tcPr>
            <w:tcW w:w="5002" w:type="dxa"/>
            <w:vAlign w:val="center"/>
            <w:hideMark/>
          </w:tcPr>
          <w:p w14:paraId="2DCF1BBA" w14:textId="77777777" w:rsidR="00001CCC" w:rsidRPr="0088395B" w:rsidRDefault="00001CCC" w:rsidP="0088395B">
            <w:pPr>
              <w:spacing w:after="0" w:line="360" w:lineRule="auto"/>
              <w:rPr>
                <w:color w:val="747171"/>
                <w:lang w:val="es-DO" w:eastAsia="es-DO"/>
              </w:rPr>
            </w:pPr>
            <w:r w:rsidRPr="0088395B">
              <w:rPr>
                <w:color w:val="747171"/>
                <w:lang w:val="es-DO" w:eastAsia="es-DO"/>
              </w:rPr>
              <w:t>Etiqueta y Protocolo</w:t>
            </w:r>
          </w:p>
        </w:tc>
        <w:tc>
          <w:tcPr>
            <w:tcW w:w="2152" w:type="dxa"/>
            <w:vAlign w:val="center"/>
            <w:hideMark/>
          </w:tcPr>
          <w:p w14:paraId="7D676F74" w14:textId="77777777" w:rsidR="00001CCC" w:rsidRPr="0088395B" w:rsidRDefault="00001CCC" w:rsidP="0088395B">
            <w:pPr>
              <w:spacing w:after="0" w:line="360" w:lineRule="auto"/>
              <w:jc w:val="center"/>
              <w:rPr>
                <w:color w:val="747171"/>
                <w:lang w:val="es-DO" w:eastAsia="es-DO"/>
              </w:rPr>
            </w:pPr>
            <w:r w:rsidRPr="0088395B">
              <w:rPr>
                <w:color w:val="747171"/>
                <w:lang w:val="es-DO" w:eastAsia="es-DO"/>
              </w:rPr>
              <w:t>27</w:t>
            </w:r>
          </w:p>
        </w:tc>
      </w:tr>
      <w:tr w:rsidR="00001CCC" w:rsidRPr="0088395B" w14:paraId="3507A292" w14:textId="77777777" w:rsidTr="00324D5C">
        <w:trPr>
          <w:trHeight w:val="20"/>
          <w:jc w:val="center"/>
        </w:trPr>
        <w:tc>
          <w:tcPr>
            <w:tcW w:w="709" w:type="dxa"/>
            <w:vAlign w:val="center"/>
            <w:hideMark/>
          </w:tcPr>
          <w:p w14:paraId="1D936ECD" w14:textId="77777777" w:rsidR="00001CCC" w:rsidRPr="0088395B" w:rsidRDefault="00001CCC" w:rsidP="0088395B">
            <w:pPr>
              <w:spacing w:after="0" w:line="360" w:lineRule="auto"/>
              <w:jc w:val="center"/>
              <w:rPr>
                <w:color w:val="747171"/>
                <w:lang w:val="es-DO" w:eastAsia="es-DO"/>
              </w:rPr>
            </w:pPr>
            <w:r w:rsidRPr="0088395B">
              <w:rPr>
                <w:color w:val="747171"/>
                <w:lang w:val="es-DO" w:eastAsia="es-DO"/>
              </w:rPr>
              <w:t>9</w:t>
            </w:r>
          </w:p>
        </w:tc>
        <w:tc>
          <w:tcPr>
            <w:tcW w:w="5002" w:type="dxa"/>
            <w:vAlign w:val="center"/>
            <w:hideMark/>
          </w:tcPr>
          <w:p w14:paraId="3C0E7A00" w14:textId="77777777" w:rsidR="00001CCC" w:rsidRPr="0088395B" w:rsidRDefault="00001CCC" w:rsidP="0088395B">
            <w:pPr>
              <w:spacing w:after="0" w:line="360" w:lineRule="auto"/>
              <w:rPr>
                <w:color w:val="747171"/>
                <w:lang w:val="es-DO" w:eastAsia="es-DO"/>
              </w:rPr>
            </w:pPr>
            <w:r w:rsidRPr="0088395B">
              <w:rPr>
                <w:color w:val="747171"/>
                <w:lang w:val="es-DO" w:eastAsia="es-DO"/>
              </w:rPr>
              <w:t>Design Thinking</w:t>
            </w:r>
          </w:p>
        </w:tc>
        <w:tc>
          <w:tcPr>
            <w:tcW w:w="2152" w:type="dxa"/>
            <w:vAlign w:val="center"/>
            <w:hideMark/>
          </w:tcPr>
          <w:p w14:paraId="126B2F70" w14:textId="77777777" w:rsidR="00001CCC" w:rsidRPr="0088395B" w:rsidRDefault="00001CCC" w:rsidP="0088395B">
            <w:pPr>
              <w:spacing w:after="0" w:line="360" w:lineRule="auto"/>
              <w:jc w:val="center"/>
              <w:rPr>
                <w:color w:val="747171"/>
                <w:lang w:val="es-DO" w:eastAsia="es-DO"/>
              </w:rPr>
            </w:pPr>
            <w:r w:rsidRPr="0088395B">
              <w:rPr>
                <w:color w:val="747171"/>
                <w:lang w:val="es-DO" w:eastAsia="es-DO"/>
              </w:rPr>
              <w:t>23</w:t>
            </w:r>
          </w:p>
        </w:tc>
      </w:tr>
      <w:tr w:rsidR="00001CCC" w:rsidRPr="0088395B" w14:paraId="15140606" w14:textId="77777777" w:rsidTr="00324D5C">
        <w:trPr>
          <w:trHeight w:val="20"/>
          <w:jc w:val="center"/>
        </w:trPr>
        <w:tc>
          <w:tcPr>
            <w:tcW w:w="709" w:type="dxa"/>
            <w:vAlign w:val="center"/>
            <w:hideMark/>
          </w:tcPr>
          <w:p w14:paraId="00F48E70" w14:textId="77777777" w:rsidR="00001CCC" w:rsidRPr="0088395B" w:rsidRDefault="00001CCC" w:rsidP="0088395B">
            <w:pPr>
              <w:spacing w:after="0" w:line="360" w:lineRule="auto"/>
              <w:jc w:val="center"/>
              <w:rPr>
                <w:color w:val="747171"/>
                <w:lang w:val="es-DO" w:eastAsia="es-DO"/>
              </w:rPr>
            </w:pPr>
            <w:r w:rsidRPr="0088395B">
              <w:rPr>
                <w:color w:val="747171"/>
                <w:lang w:val="es-DO" w:eastAsia="es-DO"/>
              </w:rPr>
              <w:t>10</w:t>
            </w:r>
          </w:p>
        </w:tc>
        <w:tc>
          <w:tcPr>
            <w:tcW w:w="5002" w:type="dxa"/>
            <w:vAlign w:val="center"/>
            <w:hideMark/>
          </w:tcPr>
          <w:p w14:paraId="41091888" w14:textId="77777777" w:rsidR="00001CCC" w:rsidRPr="0088395B" w:rsidRDefault="00001CCC" w:rsidP="0088395B">
            <w:pPr>
              <w:spacing w:after="0" w:line="360" w:lineRule="auto"/>
              <w:rPr>
                <w:color w:val="747171"/>
                <w:lang w:val="es-DO" w:eastAsia="es-DO"/>
              </w:rPr>
            </w:pPr>
            <w:r w:rsidRPr="0088395B">
              <w:rPr>
                <w:color w:val="747171"/>
                <w:lang w:val="es-DO" w:eastAsia="es-DO"/>
              </w:rPr>
              <w:t xml:space="preserve">Ficha de Datos de Seguridad </w:t>
            </w:r>
          </w:p>
        </w:tc>
        <w:tc>
          <w:tcPr>
            <w:tcW w:w="2152" w:type="dxa"/>
            <w:vAlign w:val="center"/>
            <w:hideMark/>
          </w:tcPr>
          <w:p w14:paraId="14FEFBF1" w14:textId="77777777" w:rsidR="00001CCC" w:rsidRPr="0088395B" w:rsidRDefault="00001CCC" w:rsidP="0088395B">
            <w:pPr>
              <w:spacing w:after="0" w:line="360" w:lineRule="auto"/>
              <w:jc w:val="center"/>
              <w:rPr>
                <w:color w:val="747171"/>
                <w:lang w:val="es-DO" w:eastAsia="es-DO"/>
              </w:rPr>
            </w:pPr>
            <w:r w:rsidRPr="0088395B">
              <w:rPr>
                <w:color w:val="747171"/>
                <w:lang w:val="es-DO" w:eastAsia="es-DO"/>
              </w:rPr>
              <w:t>30</w:t>
            </w:r>
          </w:p>
        </w:tc>
      </w:tr>
      <w:tr w:rsidR="00001CCC" w:rsidRPr="0088395B" w14:paraId="204E72EF" w14:textId="77777777" w:rsidTr="00324D5C">
        <w:trPr>
          <w:trHeight w:val="20"/>
          <w:jc w:val="center"/>
        </w:trPr>
        <w:tc>
          <w:tcPr>
            <w:tcW w:w="709" w:type="dxa"/>
            <w:vAlign w:val="center"/>
            <w:hideMark/>
          </w:tcPr>
          <w:p w14:paraId="3C37D3DF" w14:textId="77777777" w:rsidR="00001CCC" w:rsidRPr="0088395B" w:rsidRDefault="00001CCC" w:rsidP="0088395B">
            <w:pPr>
              <w:spacing w:after="0" w:line="360" w:lineRule="auto"/>
              <w:jc w:val="center"/>
              <w:rPr>
                <w:color w:val="747171"/>
                <w:lang w:val="es-DO" w:eastAsia="es-DO"/>
              </w:rPr>
            </w:pPr>
            <w:r w:rsidRPr="0088395B">
              <w:rPr>
                <w:color w:val="747171"/>
                <w:lang w:val="es-DO" w:eastAsia="es-DO"/>
              </w:rPr>
              <w:t>11</w:t>
            </w:r>
          </w:p>
        </w:tc>
        <w:tc>
          <w:tcPr>
            <w:tcW w:w="5002" w:type="dxa"/>
            <w:vAlign w:val="center"/>
            <w:hideMark/>
          </w:tcPr>
          <w:p w14:paraId="44C7D49F" w14:textId="77777777" w:rsidR="00001CCC" w:rsidRPr="0088395B" w:rsidRDefault="00001CCC" w:rsidP="0088395B">
            <w:pPr>
              <w:spacing w:after="0" w:line="360" w:lineRule="auto"/>
              <w:rPr>
                <w:color w:val="747171"/>
                <w:lang w:val="es-DO" w:eastAsia="es-DO"/>
              </w:rPr>
            </w:pPr>
            <w:r w:rsidRPr="0088395B">
              <w:rPr>
                <w:color w:val="747171"/>
                <w:lang w:val="es-DO" w:eastAsia="es-DO"/>
              </w:rPr>
              <w:t xml:space="preserve">Charla -Taller de Régimen Ético y Disciplinario </w:t>
            </w:r>
          </w:p>
        </w:tc>
        <w:tc>
          <w:tcPr>
            <w:tcW w:w="2152" w:type="dxa"/>
            <w:vAlign w:val="center"/>
            <w:hideMark/>
          </w:tcPr>
          <w:p w14:paraId="4134C3F5" w14:textId="77777777" w:rsidR="00001CCC" w:rsidRPr="0088395B" w:rsidRDefault="00001CCC" w:rsidP="0088395B">
            <w:pPr>
              <w:spacing w:after="0" w:line="360" w:lineRule="auto"/>
              <w:jc w:val="center"/>
              <w:rPr>
                <w:color w:val="747171"/>
                <w:lang w:val="es-DO" w:eastAsia="es-DO"/>
              </w:rPr>
            </w:pPr>
            <w:r w:rsidRPr="0088395B">
              <w:rPr>
                <w:color w:val="747171"/>
                <w:lang w:val="es-DO" w:eastAsia="es-DO"/>
              </w:rPr>
              <w:t>370</w:t>
            </w:r>
          </w:p>
        </w:tc>
      </w:tr>
      <w:tr w:rsidR="00001CCC" w:rsidRPr="0088395B" w14:paraId="081E6087" w14:textId="77777777" w:rsidTr="00324D5C">
        <w:trPr>
          <w:trHeight w:val="20"/>
          <w:jc w:val="center"/>
        </w:trPr>
        <w:tc>
          <w:tcPr>
            <w:tcW w:w="709" w:type="dxa"/>
            <w:vAlign w:val="center"/>
            <w:hideMark/>
          </w:tcPr>
          <w:p w14:paraId="7C9C07FF" w14:textId="77777777" w:rsidR="00001CCC" w:rsidRPr="0088395B" w:rsidRDefault="00001CCC" w:rsidP="0088395B">
            <w:pPr>
              <w:spacing w:after="0" w:line="360" w:lineRule="auto"/>
              <w:jc w:val="center"/>
              <w:rPr>
                <w:color w:val="747171"/>
                <w:lang w:val="es-DO" w:eastAsia="es-DO"/>
              </w:rPr>
            </w:pPr>
            <w:r w:rsidRPr="0088395B">
              <w:rPr>
                <w:color w:val="747171"/>
                <w:lang w:val="es-DO" w:eastAsia="es-DO"/>
              </w:rPr>
              <w:t>12</w:t>
            </w:r>
          </w:p>
        </w:tc>
        <w:tc>
          <w:tcPr>
            <w:tcW w:w="5002" w:type="dxa"/>
            <w:vAlign w:val="center"/>
            <w:hideMark/>
          </w:tcPr>
          <w:p w14:paraId="08EBC54A" w14:textId="77777777" w:rsidR="00001CCC" w:rsidRPr="0088395B" w:rsidRDefault="00001CCC" w:rsidP="0088395B">
            <w:pPr>
              <w:spacing w:after="0" w:line="360" w:lineRule="auto"/>
              <w:rPr>
                <w:color w:val="747171"/>
                <w:lang w:val="es-DO" w:eastAsia="es-DO"/>
              </w:rPr>
            </w:pPr>
            <w:r w:rsidRPr="0088395B">
              <w:rPr>
                <w:color w:val="747171"/>
                <w:lang w:val="es-DO" w:eastAsia="es-DO"/>
              </w:rPr>
              <w:t xml:space="preserve">Secretariado </w:t>
            </w:r>
          </w:p>
        </w:tc>
        <w:tc>
          <w:tcPr>
            <w:tcW w:w="2152" w:type="dxa"/>
            <w:vAlign w:val="center"/>
            <w:hideMark/>
          </w:tcPr>
          <w:p w14:paraId="57FC60E7" w14:textId="77777777" w:rsidR="00001CCC" w:rsidRPr="0088395B" w:rsidRDefault="00001CCC" w:rsidP="0088395B">
            <w:pPr>
              <w:spacing w:after="0" w:line="360" w:lineRule="auto"/>
              <w:jc w:val="center"/>
              <w:rPr>
                <w:color w:val="747171"/>
                <w:lang w:val="es-DO" w:eastAsia="es-DO"/>
              </w:rPr>
            </w:pPr>
            <w:r w:rsidRPr="0088395B">
              <w:rPr>
                <w:color w:val="747171"/>
                <w:lang w:val="es-DO" w:eastAsia="es-DO"/>
              </w:rPr>
              <w:t>19</w:t>
            </w:r>
          </w:p>
        </w:tc>
      </w:tr>
      <w:tr w:rsidR="00001CCC" w:rsidRPr="0088395B" w14:paraId="072B7042" w14:textId="77777777" w:rsidTr="00324D5C">
        <w:trPr>
          <w:trHeight w:val="20"/>
          <w:jc w:val="center"/>
        </w:trPr>
        <w:tc>
          <w:tcPr>
            <w:tcW w:w="709" w:type="dxa"/>
            <w:vAlign w:val="center"/>
            <w:hideMark/>
          </w:tcPr>
          <w:p w14:paraId="1069D005" w14:textId="77777777" w:rsidR="00001CCC" w:rsidRPr="0088395B" w:rsidRDefault="00001CCC" w:rsidP="0088395B">
            <w:pPr>
              <w:spacing w:after="0" w:line="360" w:lineRule="auto"/>
              <w:jc w:val="center"/>
              <w:rPr>
                <w:color w:val="747171"/>
                <w:lang w:val="es-DO" w:eastAsia="es-DO"/>
              </w:rPr>
            </w:pPr>
            <w:r w:rsidRPr="0088395B">
              <w:rPr>
                <w:color w:val="747171"/>
                <w:lang w:val="es-DO" w:eastAsia="es-DO"/>
              </w:rPr>
              <w:t>13</w:t>
            </w:r>
          </w:p>
        </w:tc>
        <w:tc>
          <w:tcPr>
            <w:tcW w:w="5002" w:type="dxa"/>
            <w:vAlign w:val="center"/>
            <w:hideMark/>
          </w:tcPr>
          <w:p w14:paraId="465E1367" w14:textId="77777777" w:rsidR="00001CCC" w:rsidRPr="0088395B" w:rsidRDefault="00001CCC" w:rsidP="0088395B">
            <w:pPr>
              <w:spacing w:after="0" w:line="360" w:lineRule="auto"/>
              <w:rPr>
                <w:color w:val="747171"/>
                <w:lang w:val="es-DO" w:eastAsia="es-DO"/>
              </w:rPr>
            </w:pPr>
            <w:r w:rsidRPr="0088395B">
              <w:rPr>
                <w:color w:val="747171"/>
                <w:lang w:val="es-DO" w:eastAsia="es-DO"/>
              </w:rPr>
              <w:t>Charla Nutrición, Salud y Bienestar</w:t>
            </w:r>
          </w:p>
        </w:tc>
        <w:tc>
          <w:tcPr>
            <w:tcW w:w="2152" w:type="dxa"/>
            <w:vAlign w:val="center"/>
            <w:hideMark/>
          </w:tcPr>
          <w:p w14:paraId="221B2A1D" w14:textId="77777777" w:rsidR="00001CCC" w:rsidRPr="0088395B" w:rsidRDefault="00001CCC" w:rsidP="0088395B">
            <w:pPr>
              <w:spacing w:after="0" w:line="360" w:lineRule="auto"/>
              <w:jc w:val="center"/>
              <w:rPr>
                <w:color w:val="747171"/>
                <w:lang w:val="es-DO" w:eastAsia="es-DO"/>
              </w:rPr>
            </w:pPr>
            <w:r w:rsidRPr="0088395B">
              <w:rPr>
                <w:color w:val="747171"/>
                <w:lang w:val="es-DO" w:eastAsia="es-DO"/>
              </w:rPr>
              <w:t>40</w:t>
            </w:r>
          </w:p>
        </w:tc>
      </w:tr>
      <w:tr w:rsidR="00001CCC" w:rsidRPr="0088395B" w14:paraId="4612ABC7" w14:textId="77777777" w:rsidTr="00324D5C">
        <w:trPr>
          <w:trHeight w:val="20"/>
          <w:jc w:val="center"/>
        </w:trPr>
        <w:tc>
          <w:tcPr>
            <w:tcW w:w="709" w:type="dxa"/>
            <w:vAlign w:val="center"/>
            <w:hideMark/>
          </w:tcPr>
          <w:p w14:paraId="287E3FA9" w14:textId="77777777" w:rsidR="00001CCC" w:rsidRPr="0088395B" w:rsidRDefault="00001CCC" w:rsidP="0088395B">
            <w:pPr>
              <w:spacing w:after="0" w:line="360" w:lineRule="auto"/>
              <w:jc w:val="center"/>
              <w:rPr>
                <w:color w:val="747171"/>
                <w:lang w:val="es-DO" w:eastAsia="es-DO"/>
              </w:rPr>
            </w:pPr>
            <w:r w:rsidRPr="0088395B">
              <w:rPr>
                <w:color w:val="747171"/>
                <w:lang w:val="es-DO" w:eastAsia="es-DO"/>
              </w:rPr>
              <w:t>14</w:t>
            </w:r>
          </w:p>
        </w:tc>
        <w:tc>
          <w:tcPr>
            <w:tcW w:w="5002" w:type="dxa"/>
            <w:vAlign w:val="center"/>
            <w:hideMark/>
          </w:tcPr>
          <w:p w14:paraId="0E5D0C44" w14:textId="77777777" w:rsidR="00001CCC" w:rsidRPr="0088395B" w:rsidRDefault="00001CCC" w:rsidP="0088395B">
            <w:pPr>
              <w:spacing w:after="0" w:line="360" w:lineRule="auto"/>
              <w:rPr>
                <w:color w:val="747171"/>
                <w:lang w:val="es-DO" w:eastAsia="es-DO"/>
              </w:rPr>
            </w:pPr>
            <w:r w:rsidRPr="0088395B">
              <w:rPr>
                <w:color w:val="747171"/>
                <w:lang w:val="es-DO" w:eastAsia="es-DO"/>
              </w:rPr>
              <w:t>Ortografía y Redacción</w:t>
            </w:r>
          </w:p>
        </w:tc>
        <w:tc>
          <w:tcPr>
            <w:tcW w:w="2152" w:type="dxa"/>
            <w:vAlign w:val="center"/>
            <w:hideMark/>
          </w:tcPr>
          <w:p w14:paraId="22AC4653" w14:textId="77777777" w:rsidR="00001CCC" w:rsidRPr="0088395B" w:rsidRDefault="00001CCC" w:rsidP="0088395B">
            <w:pPr>
              <w:spacing w:after="0" w:line="360" w:lineRule="auto"/>
              <w:jc w:val="center"/>
              <w:rPr>
                <w:color w:val="747171"/>
                <w:lang w:val="es-DO" w:eastAsia="es-DO"/>
              </w:rPr>
            </w:pPr>
            <w:r w:rsidRPr="0088395B">
              <w:rPr>
                <w:color w:val="747171"/>
                <w:lang w:val="es-DO" w:eastAsia="es-DO"/>
              </w:rPr>
              <w:t>15</w:t>
            </w:r>
          </w:p>
        </w:tc>
      </w:tr>
      <w:tr w:rsidR="00001CCC" w:rsidRPr="0088395B" w14:paraId="73FA95EA" w14:textId="77777777" w:rsidTr="00324D5C">
        <w:trPr>
          <w:trHeight w:val="20"/>
          <w:jc w:val="center"/>
        </w:trPr>
        <w:tc>
          <w:tcPr>
            <w:tcW w:w="709" w:type="dxa"/>
            <w:vAlign w:val="center"/>
            <w:hideMark/>
          </w:tcPr>
          <w:p w14:paraId="5554D206" w14:textId="77777777" w:rsidR="00001CCC" w:rsidRPr="0088395B" w:rsidRDefault="00001CCC" w:rsidP="0088395B">
            <w:pPr>
              <w:spacing w:after="0" w:line="360" w:lineRule="auto"/>
              <w:jc w:val="center"/>
              <w:rPr>
                <w:color w:val="747171"/>
                <w:lang w:val="es-DO" w:eastAsia="es-DO"/>
              </w:rPr>
            </w:pPr>
            <w:r w:rsidRPr="0088395B">
              <w:rPr>
                <w:color w:val="747171"/>
                <w:lang w:val="es-DO" w:eastAsia="es-DO"/>
              </w:rPr>
              <w:t>15</w:t>
            </w:r>
          </w:p>
        </w:tc>
        <w:tc>
          <w:tcPr>
            <w:tcW w:w="5002" w:type="dxa"/>
            <w:vAlign w:val="center"/>
            <w:hideMark/>
          </w:tcPr>
          <w:p w14:paraId="320A1D20" w14:textId="77777777" w:rsidR="00001CCC" w:rsidRPr="0088395B" w:rsidRDefault="00001CCC" w:rsidP="0088395B">
            <w:pPr>
              <w:spacing w:after="0" w:line="360" w:lineRule="auto"/>
              <w:rPr>
                <w:color w:val="747171"/>
                <w:lang w:val="es-DO" w:eastAsia="es-DO"/>
              </w:rPr>
            </w:pPr>
            <w:r w:rsidRPr="0088395B">
              <w:rPr>
                <w:color w:val="747171"/>
                <w:lang w:val="es-DO" w:eastAsia="es-DO"/>
              </w:rPr>
              <w:t>Administración de Proyectos TIC</w:t>
            </w:r>
          </w:p>
        </w:tc>
        <w:tc>
          <w:tcPr>
            <w:tcW w:w="2152" w:type="dxa"/>
            <w:vAlign w:val="center"/>
            <w:hideMark/>
          </w:tcPr>
          <w:p w14:paraId="490C3283" w14:textId="77777777" w:rsidR="00001CCC" w:rsidRPr="0088395B" w:rsidRDefault="00001CCC" w:rsidP="0088395B">
            <w:pPr>
              <w:spacing w:after="0" w:line="360" w:lineRule="auto"/>
              <w:jc w:val="center"/>
              <w:rPr>
                <w:color w:val="747171"/>
                <w:lang w:val="es-DO" w:eastAsia="es-DO"/>
              </w:rPr>
            </w:pPr>
            <w:r w:rsidRPr="0088395B">
              <w:rPr>
                <w:color w:val="747171"/>
                <w:lang w:val="es-DO" w:eastAsia="es-DO"/>
              </w:rPr>
              <w:t>9</w:t>
            </w:r>
          </w:p>
        </w:tc>
      </w:tr>
      <w:tr w:rsidR="00001CCC" w:rsidRPr="0088395B" w14:paraId="6F7FC3E1" w14:textId="77777777" w:rsidTr="00324D5C">
        <w:trPr>
          <w:trHeight w:val="20"/>
          <w:jc w:val="center"/>
        </w:trPr>
        <w:tc>
          <w:tcPr>
            <w:tcW w:w="709" w:type="dxa"/>
            <w:vAlign w:val="center"/>
            <w:hideMark/>
          </w:tcPr>
          <w:p w14:paraId="6F563967" w14:textId="77777777" w:rsidR="00001CCC" w:rsidRPr="0088395B" w:rsidRDefault="00001CCC" w:rsidP="0088395B">
            <w:pPr>
              <w:spacing w:after="0" w:line="360" w:lineRule="auto"/>
              <w:jc w:val="center"/>
              <w:rPr>
                <w:color w:val="747171"/>
                <w:lang w:val="es-DO" w:eastAsia="es-DO"/>
              </w:rPr>
            </w:pPr>
            <w:r w:rsidRPr="0088395B">
              <w:rPr>
                <w:color w:val="747171"/>
                <w:lang w:val="es-DO" w:eastAsia="es-DO"/>
              </w:rPr>
              <w:t>16</w:t>
            </w:r>
          </w:p>
        </w:tc>
        <w:tc>
          <w:tcPr>
            <w:tcW w:w="5002" w:type="dxa"/>
            <w:vAlign w:val="center"/>
            <w:hideMark/>
          </w:tcPr>
          <w:p w14:paraId="59E506F3" w14:textId="77777777" w:rsidR="00001CCC" w:rsidRPr="0088395B" w:rsidRDefault="00001CCC" w:rsidP="0088395B">
            <w:pPr>
              <w:spacing w:after="0" w:line="360" w:lineRule="auto"/>
              <w:rPr>
                <w:color w:val="747171"/>
                <w:lang w:val="es-DO" w:eastAsia="es-DO"/>
              </w:rPr>
            </w:pPr>
            <w:r w:rsidRPr="0088395B">
              <w:rPr>
                <w:color w:val="747171"/>
                <w:lang w:val="es-DO" w:eastAsia="es-DO"/>
              </w:rPr>
              <w:t>Taller de Seguridad Social</w:t>
            </w:r>
          </w:p>
        </w:tc>
        <w:tc>
          <w:tcPr>
            <w:tcW w:w="2152" w:type="dxa"/>
            <w:vAlign w:val="center"/>
            <w:hideMark/>
          </w:tcPr>
          <w:p w14:paraId="42486CB9" w14:textId="77777777" w:rsidR="00001CCC" w:rsidRPr="0088395B" w:rsidRDefault="00001CCC" w:rsidP="0088395B">
            <w:pPr>
              <w:spacing w:after="0" w:line="360" w:lineRule="auto"/>
              <w:jc w:val="center"/>
              <w:rPr>
                <w:color w:val="747171"/>
                <w:lang w:val="es-DO" w:eastAsia="es-DO"/>
              </w:rPr>
            </w:pPr>
            <w:r w:rsidRPr="0088395B">
              <w:rPr>
                <w:color w:val="747171"/>
                <w:lang w:val="es-DO" w:eastAsia="es-DO"/>
              </w:rPr>
              <w:t>8</w:t>
            </w:r>
          </w:p>
        </w:tc>
      </w:tr>
      <w:tr w:rsidR="00001CCC" w:rsidRPr="0088395B" w14:paraId="2E233B68" w14:textId="77777777" w:rsidTr="00324D5C">
        <w:trPr>
          <w:trHeight w:val="20"/>
          <w:jc w:val="center"/>
        </w:trPr>
        <w:tc>
          <w:tcPr>
            <w:tcW w:w="709" w:type="dxa"/>
            <w:vAlign w:val="center"/>
            <w:hideMark/>
          </w:tcPr>
          <w:p w14:paraId="138A844E" w14:textId="77777777" w:rsidR="00001CCC" w:rsidRPr="0088395B" w:rsidRDefault="00001CCC" w:rsidP="0088395B">
            <w:pPr>
              <w:spacing w:after="0" w:line="360" w:lineRule="auto"/>
              <w:jc w:val="center"/>
              <w:rPr>
                <w:color w:val="747171"/>
                <w:lang w:val="es-DO" w:eastAsia="es-DO"/>
              </w:rPr>
            </w:pPr>
            <w:r w:rsidRPr="0088395B">
              <w:rPr>
                <w:color w:val="747171"/>
                <w:lang w:val="es-DO" w:eastAsia="es-DO"/>
              </w:rPr>
              <w:t>17</w:t>
            </w:r>
          </w:p>
        </w:tc>
        <w:tc>
          <w:tcPr>
            <w:tcW w:w="5002" w:type="dxa"/>
            <w:vAlign w:val="center"/>
            <w:hideMark/>
          </w:tcPr>
          <w:p w14:paraId="440257A9" w14:textId="77777777" w:rsidR="00001CCC" w:rsidRPr="0088395B" w:rsidRDefault="00001CCC" w:rsidP="0088395B">
            <w:pPr>
              <w:spacing w:after="0" w:line="360" w:lineRule="auto"/>
              <w:rPr>
                <w:color w:val="747171"/>
                <w:lang w:val="es-DO" w:eastAsia="es-DO"/>
              </w:rPr>
            </w:pPr>
            <w:r w:rsidRPr="0088395B">
              <w:rPr>
                <w:color w:val="747171"/>
                <w:lang w:val="es-DO" w:eastAsia="es-DO"/>
              </w:rPr>
              <w:t xml:space="preserve">Manejo de Desechos Biológicos </w:t>
            </w:r>
          </w:p>
        </w:tc>
        <w:tc>
          <w:tcPr>
            <w:tcW w:w="2152" w:type="dxa"/>
            <w:vAlign w:val="center"/>
            <w:hideMark/>
          </w:tcPr>
          <w:p w14:paraId="28E9D87F" w14:textId="77777777" w:rsidR="00001CCC" w:rsidRPr="0088395B" w:rsidRDefault="00001CCC" w:rsidP="0088395B">
            <w:pPr>
              <w:spacing w:after="0" w:line="360" w:lineRule="auto"/>
              <w:jc w:val="center"/>
              <w:rPr>
                <w:color w:val="747171"/>
                <w:lang w:val="es-DO" w:eastAsia="es-DO"/>
              </w:rPr>
            </w:pPr>
            <w:r w:rsidRPr="0088395B">
              <w:rPr>
                <w:color w:val="747171"/>
                <w:lang w:val="es-DO" w:eastAsia="es-DO"/>
              </w:rPr>
              <w:t>40</w:t>
            </w:r>
          </w:p>
        </w:tc>
      </w:tr>
      <w:tr w:rsidR="00001CCC" w:rsidRPr="0088395B" w14:paraId="204D1B40" w14:textId="77777777" w:rsidTr="00324D5C">
        <w:trPr>
          <w:trHeight w:val="20"/>
          <w:jc w:val="center"/>
        </w:trPr>
        <w:tc>
          <w:tcPr>
            <w:tcW w:w="709" w:type="dxa"/>
            <w:vAlign w:val="center"/>
            <w:hideMark/>
          </w:tcPr>
          <w:p w14:paraId="18AAD243" w14:textId="77777777" w:rsidR="00001CCC" w:rsidRPr="0088395B" w:rsidRDefault="00001CCC" w:rsidP="0088395B">
            <w:pPr>
              <w:spacing w:after="0" w:line="360" w:lineRule="auto"/>
              <w:jc w:val="center"/>
              <w:rPr>
                <w:color w:val="747171"/>
                <w:lang w:val="es-DO" w:eastAsia="es-DO"/>
              </w:rPr>
            </w:pPr>
            <w:r w:rsidRPr="0088395B">
              <w:rPr>
                <w:color w:val="747171"/>
                <w:lang w:val="es-DO" w:eastAsia="es-DO"/>
              </w:rPr>
              <w:t>18</w:t>
            </w:r>
          </w:p>
        </w:tc>
        <w:tc>
          <w:tcPr>
            <w:tcW w:w="5002" w:type="dxa"/>
            <w:vAlign w:val="center"/>
            <w:hideMark/>
          </w:tcPr>
          <w:p w14:paraId="6C5100C5" w14:textId="77777777" w:rsidR="00001CCC" w:rsidRPr="0088395B" w:rsidRDefault="00001CCC" w:rsidP="0088395B">
            <w:pPr>
              <w:spacing w:after="0" w:line="360" w:lineRule="auto"/>
              <w:rPr>
                <w:color w:val="747171"/>
                <w:lang w:val="es-DO" w:eastAsia="es-DO"/>
              </w:rPr>
            </w:pPr>
            <w:r w:rsidRPr="0088395B">
              <w:rPr>
                <w:color w:val="747171"/>
                <w:lang w:val="es-DO" w:eastAsia="es-DO"/>
              </w:rPr>
              <w:t xml:space="preserve">Diseño de Indicadores y Monitoreo Efectivo </w:t>
            </w:r>
          </w:p>
        </w:tc>
        <w:tc>
          <w:tcPr>
            <w:tcW w:w="2152" w:type="dxa"/>
            <w:vAlign w:val="center"/>
            <w:hideMark/>
          </w:tcPr>
          <w:p w14:paraId="7A977AC0" w14:textId="77777777" w:rsidR="00001CCC" w:rsidRPr="0088395B" w:rsidRDefault="00001CCC" w:rsidP="0088395B">
            <w:pPr>
              <w:spacing w:after="0" w:line="360" w:lineRule="auto"/>
              <w:jc w:val="center"/>
              <w:rPr>
                <w:color w:val="747171"/>
                <w:lang w:val="es-DO" w:eastAsia="es-DO"/>
              </w:rPr>
            </w:pPr>
            <w:r w:rsidRPr="0088395B">
              <w:rPr>
                <w:color w:val="747171"/>
                <w:lang w:val="es-DO" w:eastAsia="es-DO"/>
              </w:rPr>
              <w:t>22</w:t>
            </w:r>
          </w:p>
        </w:tc>
      </w:tr>
      <w:tr w:rsidR="00001CCC" w:rsidRPr="0088395B" w14:paraId="03595D58" w14:textId="77777777" w:rsidTr="00324D5C">
        <w:trPr>
          <w:trHeight w:val="20"/>
          <w:jc w:val="center"/>
        </w:trPr>
        <w:tc>
          <w:tcPr>
            <w:tcW w:w="709" w:type="dxa"/>
            <w:vAlign w:val="center"/>
            <w:hideMark/>
          </w:tcPr>
          <w:p w14:paraId="491B37B2" w14:textId="77777777" w:rsidR="00001CCC" w:rsidRPr="0088395B" w:rsidRDefault="00001CCC" w:rsidP="0088395B">
            <w:pPr>
              <w:spacing w:after="0" w:line="360" w:lineRule="auto"/>
              <w:jc w:val="center"/>
              <w:rPr>
                <w:color w:val="747171"/>
                <w:lang w:val="es-DO" w:eastAsia="es-DO"/>
              </w:rPr>
            </w:pPr>
            <w:r w:rsidRPr="0088395B">
              <w:rPr>
                <w:color w:val="747171"/>
                <w:lang w:val="es-DO" w:eastAsia="es-DO"/>
              </w:rPr>
              <w:t>19</w:t>
            </w:r>
          </w:p>
        </w:tc>
        <w:tc>
          <w:tcPr>
            <w:tcW w:w="5002" w:type="dxa"/>
            <w:vAlign w:val="center"/>
            <w:hideMark/>
          </w:tcPr>
          <w:p w14:paraId="34349283" w14:textId="77777777" w:rsidR="00001CCC" w:rsidRPr="0088395B" w:rsidRDefault="00001CCC" w:rsidP="0088395B">
            <w:pPr>
              <w:spacing w:after="0" w:line="360" w:lineRule="auto"/>
              <w:rPr>
                <w:color w:val="747171"/>
                <w:lang w:val="es-DO" w:eastAsia="es-DO"/>
              </w:rPr>
            </w:pPr>
            <w:r w:rsidRPr="0088395B">
              <w:rPr>
                <w:color w:val="747171"/>
                <w:lang w:val="es-DO" w:eastAsia="es-DO"/>
              </w:rPr>
              <w:t xml:space="preserve">Negociación </w:t>
            </w:r>
          </w:p>
        </w:tc>
        <w:tc>
          <w:tcPr>
            <w:tcW w:w="2152" w:type="dxa"/>
            <w:vAlign w:val="center"/>
            <w:hideMark/>
          </w:tcPr>
          <w:p w14:paraId="5FE5862D" w14:textId="77777777" w:rsidR="00001CCC" w:rsidRPr="0088395B" w:rsidRDefault="00001CCC" w:rsidP="0088395B">
            <w:pPr>
              <w:spacing w:after="0" w:line="360" w:lineRule="auto"/>
              <w:jc w:val="center"/>
              <w:rPr>
                <w:color w:val="747171"/>
                <w:lang w:val="es-DO" w:eastAsia="es-DO"/>
              </w:rPr>
            </w:pPr>
            <w:r w:rsidRPr="0088395B">
              <w:rPr>
                <w:color w:val="747171"/>
                <w:lang w:val="es-DO" w:eastAsia="es-DO"/>
              </w:rPr>
              <w:t>27</w:t>
            </w:r>
          </w:p>
        </w:tc>
      </w:tr>
      <w:tr w:rsidR="00001CCC" w:rsidRPr="0088395B" w14:paraId="2597E0E8" w14:textId="77777777" w:rsidTr="00324D5C">
        <w:trPr>
          <w:trHeight w:val="20"/>
          <w:jc w:val="center"/>
        </w:trPr>
        <w:tc>
          <w:tcPr>
            <w:tcW w:w="709" w:type="dxa"/>
            <w:vAlign w:val="center"/>
            <w:hideMark/>
          </w:tcPr>
          <w:p w14:paraId="165EA927" w14:textId="77777777" w:rsidR="00001CCC" w:rsidRPr="0088395B" w:rsidRDefault="00001CCC" w:rsidP="0088395B">
            <w:pPr>
              <w:spacing w:after="0" w:line="360" w:lineRule="auto"/>
              <w:jc w:val="center"/>
              <w:rPr>
                <w:color w:val="747171"/>
                <w:lang w:val="es-DO" w:eastAsia="es-DO"/>
              </w:rPr>
            </w:pPr>
            <w:r w:rsidRPr="0088395B">
              <w:rPr>
                <w:color w:val="747171"/>
                <w:lang w:val="es-DO" w:eastAsia="es-DO"/>
              </w:rPr>
              <w:t>20</w:t>
            </w:r>
          </w:p>
        </w:tc>
        <w:tc>
          <w:tcPr>
            <w:tcW w:w="5002" w:type="dxa"/>
            <w:vAlign w:val="center"/>
            <w:hideMark/>
          </w:tcPr>
          <w:p w14:paraId="488BE8C7" w14:textId="77777777" w:rsidR="00001CCC" w:rsidRPr="0088395B" w:rsidRDefault="00001CCC" w:rsidP="0088395B">
            <w:pPr>
              <w:spacing w:after="0" w:line="360" w:lineRule="auto"/>
              <w:rPr>
                <w:color w:val="747171"/>
                <w:lang w:val="es-DO" w:eastAsia="es-DO"/>
              </w:rPr>
            </w:pPr>
            <w:r w:rsidRPr="0088395B">
              <w:rPr>
                <w:color w:val="747171"/>
                <w:lang w:val="es-DO" w:eastAsia="es-DO"/>
              </w:rPr>
              <w:t xml:space="preserve">Levantamiento de Análisis y Documentación de Procesos </w:t>
            </w:r>
          </w:p>
        </w:tc>
        <w:tc>
          <w:tcPr>
            <w:tcW w:w="2152" w:type="dxa"/>
            <w:vAlign w:val="center"/>
            <w:hideMark/>
          </w:tcPr>
          <w:p w14:paraId="3A6DE931" w14:textId="77777777" w:rsidR="00001CCC" w:rsidRPr="0088395B" w:rsidRDefault="00001CCC" w:rsidP="0088395B">
            <w:pPr>
              <w:spacing w:after="0" w:line="360" w:lineRule="auto"/>
              <w:jc w:val="center"/>
              <w:rPr>
                <w:color w:val="747171"/>
                <w:lang w:val="es-DO" w:eastAsia="es-DO"/>
              </w:rPr>
            </w:pPr>
            <w:r w:rsidRPr="0088395B">
              <w:rPr>
                <w:color w:val="747171"/>
                <w:lang w:val="es-DO" w:eastAsia="es-DO"/>
              </w:rPr>
              <w:t>17</w:t>
            </w:r>
          </w:p>
        </w:tc>
      </w:tr>
      <w:tr w:rsidR="00001CCC" w:rsidRPr="0088395B" w14:paraId="7B39C823" w14:textId="77777777" w:rsidTr="00324D5C">
        <w:trPr>
          <w:trHeight w:val="20"/>
          <w:jc w:val="center"/>
        </w:trPr>
        <w:tc>
          <w:tcPr>
            <w:tcW w:w="709" w:type="dxa"/>
            <w:vAlign w:val="center"/>
            <w:hideMark/>
          </w:tcPr>
          <w:p w14:paraId="4E9BF188" w14:textId="77777777" w:rsidR="00001CCC" w:rsidRPr="0088395B" w:rsidRDefault="00001CCC" w:rsidP="0088395B">
            <w:pPr>
              <w:spacing w:after="0" w:line="360" w:lineRule="auto"/>
              <w:jc w:val="center"/>
              <w:rPr>
                <w:color w:val="747171"/>
                <w:lang w:val="es-DO" w:eastAsia="es-DO"/>
              </w:rPr>
            </w:pPr>
            <w:r w:rsidRPr="0088395B">
              <w:rPr>
                <w:color w:val="747171"/>
                <w:lang w:val="es-DO" w:eastAsia="es-DO"/>
              </w:rPr>
              <w:t>21</w:t>
            </w:r>
          </w:p>
        </w:tc>
        <w:tc>
          <w:tcPr>
            <w:tcW w:w="5002" w:type="dxa"/>
            <w:vAlign w:val="center"/>
            <w:hideMark/>
          </w:tcPr>
          <w:p w14:paraId="4F8DD2A9" w14:textId="77777777" w:rsidR="00001CCC" w:rsidRPr="0088395B" w:rsidRDefault="00001CCC" w:rsidP="0088395B">
            <w:pPr>
              <w:spacing w:after="0" w:line="360" w:lineRule="auto"/>
              <w:rPr>
                <w:color w:val="747171"/>
                <w:lang w:val="es-DO" w:eastAsia="es-DO"/>
              </w:rPr>
            </w:pPr>
            <w:r w:rsidRPr="0088395B">
              <w:rPr>
                <w:color w:val="747171"/>
                <w:lang w:val="es-DO" w:eastAsia="es-DO"/>
              </w:rPr>
              <w:t>Sistema de Gestión Antisoborno ISO 37001 Implementación y Auditoria</w:t>
            </w:r>
          </w:p>
        </w:tc>
        <w:tc>
          <w:tcPr>
            <w:tcW w:w="2152" w:type="dxa"/>
            <w:vAlign w:val="center"/>
            <w:hideMark/>
          </w:tcPr>
          <w:p w14:paraId="0ED77896" w14:textId="77777777" w:rsidR="00001CCC" w:rsidRPr="0088395B" w:rsidRDefault="00001CCC" w:rsidP="0088395B">
            <w:pPr>
              <w:spacing w:after="0" w:line="360" w:lineRule="auto"/>
              <w:jc w:val="center"/>
              <w:rPr>
                <w:color w:val="747171"/>
                <w:lang w:val="es-DO" w:eastAsia="es-DO"/>
              </w:rPr>
            </w:pPr>
            <w:r w:rsidRPr="0088395B">
              <w:rPr>
                <w:color w:val="747171"/>
                <w:lang w:val="es-DO" w:eastAsia="es-DO"/>
              </w:rPr>
              <w:t>29</w:t>
            </w:r>
          </w:p>
        </w:tc>
      </w:tr>
      <w:tr w:rsidR="00001CCC" w:rsidRPr="0088395B" w14:paraId="22A765A2" w14:textId="77777777" w:rsidTr="00324D5C">
        <w:trPr>
          <w:trHeight w:val="20"/>
          <w:jc w:val="center"/>
        </w:trPr>
        <w:tc>
          <w:tcPr>
            <w:tcW w:w="709" w:type="dxa"/>
            <w:vAlign w:val="center"/>
            <w:hideMark/>
          </w:tcPr>
          <w:p w14:paraId="72BFE903" w14:textId="77777777" w:rsidR="00001CCC" w:rsidRPr="0088395B" w:rsidRDefault="00001CCC" w:rsidP="0088395B">
            <w:pPr>
              <w:spacing w:after="0" w:line="360" w:lineRule="auto"/>
              <w:jc w:val="center"/>
              <w:rPr>
                <w:color w:val="747171"/>
                <w:lang w:val="es-DO" w:eastAsia="es-DO"/>
              </w:rPr>
            </w:pPr>
            <w:r w:rsidRPr="0088395B">
              <w:rPr>
                <w:color w:val="747171"/>
                <w:lang w:val="es-DO" w:eastAsia="es-DO"/>
              </w:rPr>
              <w:t>22</w:t>
            </w:r>
          </w:p>
        </w:tc>
        <w:tc>
          <w:tcPr>
            <w:tcW w:w="5002" w:type="dxa"/>
            <w:vAlign w:val="center"/>
            <w:hideMark/>
          </w:tcPr>
          <w:p w14:paraId="475B137F" w14:textId="77777777" w:rsidR="00001CCC" w:rsidRPr="0088395B" w:rsidRDefault="00001CCC" w:rsidP="0088395B">
            <w:pPr>
              <w:spacing w:after="0" w:line="360" w:lineRule="auto"/>
              <w:rPr>
                <w:color w:val="747171"/>
                <w:lang w:val="es-DO" w:eastAsia="es-DO"/>
              </w:rPr>
            </w:pPr>
            <w:r w:rsidRPr="0088395B">
              <w:rPr>
                <w:color w:val="747171"/>
                <w:lang w:val="es-DO" w:eastAsia="es-DO"/>
              </w:rPr>
              <w:t xml:space="preserve">Presentaciones de Alto Impacto </w:t>
            </w:r>
          </w:p>
        </w:tc>
        <w:tc>
          <w:tcPr>
            <w:tcW w:w="2152" w:type="dxa"/>
            <w:vAlign w:val="center"/>
            <w:hideMark/>
          </w:tcPr>
          <w:p w14:paraId="0C07CF46" w14:textId="77777777" w:rsidR="00001CCC" w:rsidRPr="0088395B" w:rsidRDefault="00001CCC" w:rsidP="0088395B">
            <w:pPr>
              <w:spacing w:after="0" w:line="360" w:lineRule="auto"/>
              <w:jc w:val="center"/>
              <w:rPr>
                <w:color w:val="747171"/>
                <w:lang w:val="es-DO" w:eastAsia="es-DO"/>
              </w:rPr>
            </w:pPr>
            <w:r w:rsidRPr="0088395B">
              <w:rPr>
                <w:color w:val="747171"/>
                <w:lang w:val="es-DO" w:eastAsia="es-DO"/>
              </w:rPr>
              <w:t>18</w:t>
            </w:r>
          </w:p>
        </w:tc>
      </w:tr>
      <w:tr w:rsidR="00001CCC" w:rsidRPr="0088395B" w14:paraId="0DA29098" w14:textId="77777777" w:rsidTr="00324D5C">
        <w:trPr>
          <w:trHeight w:val="20"/>
          <w:jc w:val="center"/>
        </w:trPr>
        <w:tc>
          <w:tcPr>
            <w:tcW w:w="709" w:type="dxa"/>
            <w:vAlign w:val="center"/>
            <w:hideMark/>
          </w:tcPr>
          <w:p w14:paraId="0AF2A9FB" w14:textId="77777777" w:rsidR="00001CCC" w:rsidRPr="0088395B" w:rsidRDefault="00001CCC" w:rsidP="0088395B">
            <w:pPr>
              <w:spacing w:after="0" w:line="360" w:lineRule="auto"/>
              <w:jc w:val="center"/>
              <w:rPr>
                <w:color w:val="747171"/>
                <w:lang w:val="es-DO" w:eastAsia="es-DO"/>
              </w:rPr>
            </w:pPr>
            <w:r w:rsidRPr="0088395B">
              <w:rPr>
                <w:color w:val="747171"/>
                <w:lang w:val="es-DO" w:eastAsia="es-DO"/>
              </w:rPr>
              <w:t>23</w:t>
            </w:r>
          </w:p>
        </w:tc>
        <w:tc>
          <w:tcPr>
            <w:tcW w:w="5002" w:type="dxa"/>
            <w:vAlign w:val="center"/>
            <w:hideMark/>
          </w:tcPr>
          <w:p w14:paraId="1A6FC985" w14:textId="77777777" w:rsidR="00001CCC" w:rsidRPr="0088395B" w:rsidRDefault="00001CCC" w:rsidP="0088395B">
            <w:pPr>
              <w:spacing w:after="0" w:line="360" w:lineRule="auto"/>
              <w:rPr>
                <w:color w:val="747171"/>
                <w:lang w:val="es-DO" w:eastAsia="es-DO"/>
              </w:rPr>
            </w:pPr>
            <w:r w:rsidRPr="0088395B">
              <w:rPr>
                <w:color w:val="747171"/>
                <w:lang w:val="es-DO" w:eastAsia="es-DO"/>
              </w:rPr>
              <w:t>Código de Ética y Cumplimiento Regulatorio</w:t>
            </w:r>
          </w:p>
        </w:tc>
        <w:tc>
          <w:tcPr>
            <w:tcW w:w="2152" w:type="dxa"/>
            <w:vAlign w:val="center"/>
            <w:hideMark/>
          </w:tcPr>
          <w:p w14:paraId="4D92A3CB" w14:textId="77777777" w:rsidR="00001CCC" w:rsidRPr="0088395B" w:rsidRDefault="00001CCC" w:rsidP="0088395B">
            <w:pPr>
              <w:spacing w:after="0" w:line="360" w:lineRule="auto"/>
              <w:jc w:val="center"/>
              <w:rPr>
                <w:color w:val="747171"/>
                <w:lang w:val="es-DO" w:eastAsia="es-DO"/>
              </w:rPr>
            </w:pPr>
            <w:r w:rsidRPr="0088395B">
              <w:rPr>
                <w:color w:val="747171"/>
                <w:lang w:val="es-DO" w:eastAsia="es-DO"/>
              </w:rPr>
              <w:t>27</w:t>
            </w:r>
          </w:p>
        </w:tc>
      </w:tr>
      <w:tr w:rsidR="00001CCC" w:rsidRPr="0088395B" w14:paraId="799CFEAD" w14:textId="77777777" w:rsidTr="00324D5C">
        <w:trPr>
          <w:trHeight w:val="20"/>
          <w:jc w:val="center"/>
        </w:trPr>
        <w:tc>
          <w:tcPr>
            <w:tcW w:w="709" w:type="dxa"/>
            <w:vAlign w:val="center"/>
            <w:hideMark/>
          </w:tcPr>
          <w:p w14:paraId="3091D5A3" w14:textId="77777777" w:rsidR="00001CCC" w:rsidRPr="0088395B" w:rsidRDefault="00001CCC" w:rsidP="0088395B">
            <w:pPr>
              <w:spacing w:after="0" w:line="360" w:lineRule="auto"/>
              <w:jc w:val="center"/>
              <w:rPr>
                <w:color w:val="747171"/>
                <w:lang w:val="es-DO" w:eastAsia="es-DO"/>
              </w:rPr>
            </w:pPr>
            <w:r w:rsidRPr="0088395B">
              <w:rPr>
                <w:color w:val="747171"/>
                <w:lang w:val="es-DO" w:eastAsia="es-DO"/>
              </w:rPr>
              <w:t>24</w:t>
            </w:r>
          </w:p>
        </w:tc>
        <w:tc>
          <w:tcPr>
            <w:tcW w:w="5002" w:type="dxa"/>
            <w:vAlign w:val="center"/>
            <w:hideMark/>
          </w:tcPr>
          <w:p w14:paraId="65BD8D74" w14:textId="77777777" w:rsidR="00001CCC" w:rsidRPr="0088395B" w:rsidRDefault="00001CCC" w:rsidP="0088395B">
            <w:pPr>
              <w:spacing w:after="0" w:line="360" w:lineRule="auto"/>
              <w:rPr>
                <w:color w:val="747171"/>
                <w:lang w:val="es-DO" w:eastAsia="es-DO"/>
              </w:rPr>
            </w:pPr>
            <w:r w:rsidRPr="0088395B">
              <w:rPr>
                <w:color w:val="747171"/>
                <w:lang w:val="es-DO" w:eastAsia="es-DO"/>
              </w:rPr>
              <w:t>Taller Estadística Sector Externo (BCRD)</w:t>
            </w:r>
          </w:p>
        </w:tc>
        <w:tc>
          <w:tcPr>
            <w:tcW w:w="2152" w:type="dxa"/>
            <w:vAlign w:val="center"/>
            <w:hideMark/>
          </w:tcPr>
          <w:p w14:paraId="33E880AB" w14:textId="77777777" w:rsidR="00001CCC" w:rsidRPr="0088395B" w:rsidRDefault="00001CCC" w:rsidP="0088395B">
            <w:pPr>
              <w:spacing w:after="0" w:line="360" w:lineRule="auto"/>
              <w:jc w:val="center"/>
              <w:rPr>
                <w:color w:val="747171"/>
                <w:lang w:val="es-DO" w:eastAsia="es-DO"/>
              </w:rPr>
            </w:pPr>
            <w:r w:rsidRPr="0088395B">
              <w:rPr>
                <w:color w:val="747171"/>
                <w:lang w:val="es-DO" w:eastAsia="es-DO"/>
              </w:rPr>
              <w:t>13</w:t>
            </w:r>
          </w:p>
        </w:tc>
      </w:tr>
      <w:tr w:rsidR="00001CCC" w:rsidRPr="0088395B" w14:paraId="6BA9C4AB" w14:textId="77777777" w:rsidTr="00324D5C">
        <w:trPr>
          <w:trHeight w:val="20"/>
          <w:jc w:val="center"/>
        </w:trPr>
        <w:tc>
          <w:tcPr>
            <w:tcW w:w="709" w:type="dxa"/>
            <w:vAlign w:val="center"/>
            <w:hideMark/>
          </w:tcPr>
          <w:p w14:paraId="16E33BE5" w14:textId="77777777" w:rsidR="00001CCC" w:rsidRPr="0088395B" w:rsidRDefault="00001CCC" w:rsidP="0088395B">
            <w:pPr>
              <w:spacing w:after="0" w:line="360" w:lineRule="auto"/>
              <w:jc w:val="center"/>
              <w:rPr>
                <w:color w:val="747171"/>
                <w:lang w:val="es-DO" w:eastAsia="es-DO"/>
              </w:rPr>
            </w:pPr>
            <w:r w:rsidRPr="0088395B">
              <w:rPr>
                <w:color w:val="747171"/>
                <w:lang w:val="es-DO" w:eastAsia="es-DO"/>
              </w:rPr>
              <w:t>25</w:t>
            </w:r>
          </w:p>
        </w:tc>
        <w:tc>
          <w:tcPr>
            <w:tcW w:w="5002" w:type="dxa"/>
            <w:vAlign w:val="center"/>
            <w:hideMark/>
          </w:tcPr>
          <w:p w14:paraId="267D7C36" w14:textId="77777777" w:rsidR="00001CCC" w:rsidRPr="0088395B" w:rsidRDefault="00001CCC" w:rsidP="0088395B">
            <w:pPr>
              <w:spacing w:after="0" w:line="360" w:lineRule="auto"/>
              <w:rPr>
                <w:color w:val="747171"/>
                <w:lang w:val="es-DO" w:eastAsia="es-DO"/>
              </w:rPr>
            </w:pPr>
            <w:r w:rsidRPr="0088395B">
              <w:rPr>
                <w:color w:val="747171"/>
                <w:lang w:val="es-DO" w:eastAsia="es-DO"/>
              </w:rPr>
              <w:t>Desarrollo del Modelo de Innovación</w:t>
            </w:r>
          </w:p>
        </w:tc>
        <w:tc>
          <w:tcPr>
            <w:tcW w:w="2152" w:type="dxa"/>
            <w:vAlign w:val="center"/>
            <w:hideMark/>
          </w:tcPr>
          <w:p w14:paraId="3712EA0D" w14:textId="77777777" w:rsidR="00001CCC" w:rsidRPr="0088395B" w:rsidRDefault="00001CCC" w:rsidP="0088395B">
            <w:pPr>
              <w:spacing w:after="0" w:line="360" w:lineRule="auto"/>
              <w:jc w:val="center"/>
              <w:rPr>
                <w:color w:val="747171"/>
                <w:lang w:val="es-DO" w:eastAsia="es-DO"/>
              </w:rPr>
            </w:pPr>
            <w:r w:rsidRPr="0088395B">
              <w:rPr>
                <w:color w:val="747171"/>
                <w:lang w:val="es-DO" w:eastAsia="es-DO"/>
              </w:rPr>
              <w:t>3</w:t>
            </w:r>
          </w:p>
        </w:tc>
      </w:tr>
      <w:tr w:rsidR="00001CCC" w:rsidRPr="0088395B" w14:paraId="63B28934" w14:textId="77777777" w:rsidTr="00324D5C">
        <w:trPr>
          <w:trHeight w:val="20"/>
          <w:jc w:val="center"/>
        </w:trPr>
        <w:tc>
          <w:tcPr>
            <w:tcW w:w="709" w:type="dxa"/>
            <w:vAlign w:val="center"/>
            <w:hideMark/>
          </w:tcPr>
          <w:p w14:paraId="6AEACD0E" w14:textId="77777777" w:rsidR="00001CCC" w:rsidRPr="0088395B" w:rsidRDefault="00001CCC" w:rsidP="0088395B">
            <w:pPr>
              <w:spacing w:after="0" w:line="360" w:lineRule="auto"/>
              <w:jc w:val="center"/>
              <w:rPr>
                <w:color w:val="747171"/>
                <w:lang w:val="es-DO" w:eastAsia="es-DO"/>
              </w:rPr>
            </w:pPr>
            <w:r w:rsidRPr="0088395B">
              <w:rPr>
                <w:color w:val="747171"/>
                <w:lang w:val="es-DO" w:eastAsia="es-DO"/>
              </w:rPr>
              <w:t>26</w:t>
            </w:r>
          </w:p>
        </w:tc>
        <w:tc>
          <w:tcPr>
            <w:tcW w:w="5002" w:type="dxa"/>
            <w:vAlign w:val="center"/>
            <w:hideMark/>
          </w:tcPr>
          <w:p w14:paraId="4CC97285" w14:textId="77777777" w:rsidR="00001CCC" w:rsidRPr="0088395B" w:rsidRDefault="00001CCC" w:rsidP="0088395B">
            <w:pPr>
              <w:spacing w:after="0" w:line="360" w:lineRule="auto"/>
              <w:rPr>
                <w:color w:val="747171"/>
                <w:lang w:val="es-DO" w:eastAsia="es-DO"/>
              </w:rPr>
            </w:pPr>
            <w:r w:rsidRPr="0088395B">
              <w:rPr>
                <w:color w:val="747171"/>
                <w:lang w:val="es-DO" w:eastAsia="es-DO"/>
              </w:rPr>
              <w:t xml:space="preserve">Charla Comisión de Integridad </w:t>
            </w:r>
          </w:p>
        </w:tc>
        <w:tc>
          <w:tcPr>
            <w:tcW w:w="2152" w:type="dxa"/>
            <w:vAlign w:val="center"/>
            <w:hideMark/>
          </w:tcPr>
          <w:p w14:paraId="673B2976" w14:textId="77777777" w:rsidR="00001CCC" w:rsidRPr="0088395B" w:rsidRDefault="00001CCC" w:rsidP="0088395B">
            <w:pPr>
              <w:spacing w:after="0" w:line="360" w:lineRule="auto"/>
              <w:jc w:val="center"/>
              <w:rPr>
                <w:color w:val="747171"/>
                <w:lang w:val="es-DO" w:eastAsia="es-DO"/>
              </w:rPr>
            </w:pPr>
            <w:r w:rsidRPr="0088395B">
              <w:rPr>
                <w:color w:val="747171"/>
                <w:lang w:val="es-DO" w:eastAsia="es-DO"/>
              </w:rPr>
              <w:t>99</w:t>
            </w:r>
          </w:p>
        </w:tc>
      </w:tr>
      <w:tr w:rsidR="00001CCC" w:rsidRPr="0088395B" w14:paraId="58D872E3" w14:textId="77777777" w:rsidTr="00324D5C">
        <w:trPr>
          <w:trHeight w:val="20"/>
          <w:jc w:val="center"/>
        </w:trPr>
        <w:tc>
          <w:tcPr>
            <w:tcW w:w="709" w:type="dxa"/>
            <w:vAlign w:val="center"/>
            <w:hideMark/>
          </w:tcPr>
          <w:p w14:paraId="53467AF6" w14:textId="77777777" w:rsidR="00001CCC" w:rsidRPr="0088395B" w:rsidRDefault="00001CCC" w:rsidP="0088395B">
            <w:pPr>
              <w:spacing w:after="0" w:line="360" w:lineRule="auto"/>
              <w:jc w:val="center"/>
              <w:rPr>
                <w:color w:val="747171"/>
                <w:lang w:val="es-DO" w:eastAsia="es-DO"/>
              </w:rPr>
            </w:pPr>
            <w:r w:rsidRPr="0088395B">
              <w:rPr>
                <w:color w:val="747171"/>
                <w:lang w:val="es-DO" w:eastAsia="es-DO"/>
              </w:rPr>
              <w:t>27</w:t>
            </w:r>
          </w:p>
        </w:tc>
        <w:tc>
          <w:tcPr>
            <w:tcW w:w="5002" w:type="dxa"/>
            <w:vAlign w:val="center"/>
            <w:hideMark/>
          </w:tcPr>
          <w:p w14:paraId="51E81EDC" w14:textId="77777777" w:rsidR="00001CCC" w:rsidRPr="0088395B" w:rsidRDefault="00001CCC" w:rsidP="0088395B">
            <w:pPr>
              <w:spacing w:after="0" w:line="360" w:lineRule="auto"/>
              <w:rPr>
                <w:color w:val="747171"/>
                <w:lang w:val="es-DO" w:eastAsia="es-DO"/>
              </w:rPr>
            </w:pPr>
            <w:r w:rsidRPr="0088395B">
              <w:rPr>
                <w:color w:val="747171"/>
                <w:lang w:val="es-DO" w:eastAsia="es-DO"/>
              </w:rPr>
              <w:t>Charla Igualdad en las Empresas</w:t>
            </w:r>
          </w:p>
        </w:tc>
        <w:tc>
          <w:tcPr>
            <w:tcW w:w="2152" w:type="dxa"/>
            <w:vAlign w:val="center"/>
            <w:hideMark/>
          </w:tcPr>
          <w:p w14:paraId="50F4C28D" w14:textId="77777777" w:rsidR="00001CCC" w:rsidRPr="0088395B" w:rsidRDefault="00001CCC" w:rsidP="0088395B">
            <w:pPr>
              <w:spacing w:after="0" w:line="360" w:lineRule="auto"/>
              <w:jc w:val="center"/>
              <w:rPr>
                <w:color w:val="747171"/>
                <w:lang w:val="es-DO" w:eastAsia="es-DO"/>
              </w:rPr>
            </w:pPr>
            <w:r w:rsidRPr="0088395B">
              <w:rPr>
                <w:color w:val="747171"/>
                <w:lang w:val="es-DO" w:eastAsia="es-DO"/>
              </w:rPr>
              <w:t>38</w:t>
            </w:r>
          </w:p>
        </w:tc>
      </w:tr>
      <w:tr w:rsidR="00001CCC" w:rsidRPr="0088395B" w14:paraId="29ED0210" w14:textId="77777777" w:rsidTr="00324D5C">
        <w:trPr>
          <w:trHeight w:val="20"/>
          <w:jc w:val="center"/>
        </w:trPr>
        <w:tc>
          <w:tcPr>
            <w:tcW w:w="709" w:type="dxa"/>
            <w:vAlign w:val="center"/>
            <w:hideMark/>
          </w:tcPr>
          <w:p w14:paraId="02BC5C3D" w14:textId="77777777" w:rsidR="00001CCC" w:rsidRPr="0088395B" w:rsidRDefault="00001CCC" w:rsidP="0088395B">
            <w:pPr>
              <w:spacing w:after="0" w:line="360" w:lineRule="auto"/>
              <w:jc w:val="center"/>
              <w:rPr>
                <w:color w:val="747171"/>
                <w:lang w:val="es-DO" w:eastAsia="es-DO"/>
              </w:rPr>
            </w:pPr>
            <w:r w:rsidRPr="0088395B">
              <w:rPr>
                <w:color w:val="747171"/>
                <w:lang w:val="es-DO" w:eastAsia="es-DO"/>
              </w:rPr>
              <w:t>28</w:t>
            </w:r>
          </w:p>
        </w:tc>
        <w:tc>
          <w:tcPr>
            <w:tcW w:w="5002" w:type="dxa"/>
            <w:vAlign w:val="center"/>
            <w:hideMark/>
          </w:tcPr>
          <w:p w14:paraId="0F2B479C" w14:textId="77777777" w:rsidR="00001CCC" w:rsidRPr="0088395B" w:rsidRDefault="00001CCC" w:rsidP="0088395B">
            <w:pPr>
              <w:spacing w:after="0" w:line="360" w:lineRule="auto"/>
              <w:rPr>
                <w:color w:val="747171"/>
                <w:lang w:val="es-DO" w:eastAsia="es-DO"/>
              </w:rPr>
            </w:pPr>
            <w:r w:rsidRPr="0088395B">
              <w:rPr>
                <w:color w:val="747171"/>
                <w:lang w:val="es-DO" w:eastAsia="es-DO"/>
              </w:rPr>
              <w:t>Manejo del estrés crónico y agudo</w:t>
            </w:r>
          </w:p>
        </w:tc>
        <w:tc>
          <w:tcPr>
            <w:tcW w:w="2152" w:type="dxa"/>
            <w:vAlign w:val="center"/>
            <w:hideMark/>
          </w:tcPr>
          <w:p w14:paraId="0A66EF0A" w14:textId="77777777" w:rsidR="00001CCC" w:rsidRPr="0088395B" w:rsidRDefault="00001CCC" w:rsidP="0088395B">
            <w:pPr>
              <w:spacing w:after="0" w:line="360" w:lineRule="auto"/>
              <w:jc w:val="center"/>
              <w:rPr>
                <w:color w:val="747171"/>
                <w:lang w:val="es-DO" w:eastAsia="es-DO"/>
              </w:rPr>
            </w:pPr>
            <w:r w:rsidRPr="0088395B">
              <w:rPr>
                <w:color w:val="747171"/>
                <w:lang w:val="es-DO" w:eastAsia="es-DO"/>
              </w:rPr>
              <w:t>29</w:t>
            </w:r>
          </w:p>
        </w:tc>
      </w:tr>
      <w:tr w:rsidR="00001CCC" w:rsidRPr="0088395B" w14:paraId="43DE21A2" w14:textId="77777777" w:rsidTr="00324D5C">
        <w:trPr>
          <w:trHeight w:val="20"/>
          <w:jc w:val="center"/>
        </w:trPr>
        <w:tc>
          <w:tcPr>
            <w:tcW w:w="709" w:type="dxa"/>
            <w:vAlign w:val="center"/>
            <w:hideMark/>
          </w:tcPr>
          <w:p w14:paraId="0474F8D5" w14:textId="77777777" w:rsidR="00001CCC" w:rsidRPr="0088395B" w:rsidRDefault="00001CCC" w:rsidP="0088395B">
            <w:pPr>
              <w:spacing w:after="0" w:line="360" w:lineRule="auto"/>
              <w:jc w:val="center"/>
              <w:rPr>
                <w:color w:val="747171"/>
                <w:lang w:val="es-DO" w:eastAsia="es-DO"/>
              </w:rPr>
            </w:pPr>
            <w:r w:rsidRPr="0088395B">
              <w:rPr>
                <w:color w:val="747171"/>
                <w:lang w:val="es-DO" w:eastAsia="es-DO"/>
              </w:rPr>
              <w:t>29</w:t>
            </w:r>
          </w:p>
        </w:tc>
        <w:tc>
          <w:tcPr>
            <w:tcW w:w="5002" w:type="dxa"/>
            <w:vAlign w:val="center"/>
            <w:hideMark/>
          </w:tcPr>
          <w:p w14:paraId="167AAEC4" w14:textId="77777777" w:rsidR="00001CCC" w:rsidRPr="0088395B" w:rsidRDefault="00001CCC" w:rsidP="0088395B">
            <w:pPr>
              <w:spacing w:after="0" w:line="360" w:lineRule="auto"/>
              <w:rPr>
                <w:color w:val="747171"/>
                <w:lang w:val="es-DO" w:eastAsia="es-DO"/>
              </w:rPr>
            </w:pPr>
            <w:r w:rsidRPr="0088395B">
              <w:rPr>
                <w:color w:val="747171"/>
                <w:lang w:val="es-DO" w:eastAsia="es-DO"/>
              </w:rPr>
              <w:t>Pensamiento Creativo</w:t>
            </w:r>
          </w:p>
        </w:tc>
        <w:tc>
          <w:tcPr>
            <w:tcW w:w="2152" w:type="dxa"/>
            <w:vAlign w:val="center"/>
            <w:hideMark/>
          </w:tcPr>
          <w:p w14:paraId="7B8F4F32" w14:textId="77777777" w:rsidR="00001CCC" w:rsidRPr="0088395B" w:rsidRDefault="00001CCC" w:rsidP="0088395B">
            <w:pPr>
              <w:spacing w:after="0" w:line="360" w:lineRule="auto"/>
              <w:jc w:val="center"/>
              <w:rPr>
                <w:color w:val="747171"/>
                <w:lang w:val="es-DO" w:eastAsia="es-DO"/>
              </w:rPr>
            </w:pPr>
            <w:r w:rsidRPr="0088395B">
              <w:rPr>
                <w:color w:val="747171"/>
                <w:lang w:val="es-DO" w:eastAsia="es-DO"/>
              </w:rPr>
              <w:t>9</w:t>
            </w:r>
          </w:p>
        </w:tc>
      </w:tr>
      <w:tr w:rsidR="00001CCC" w:rsidRPr="0088395B" w14:paraId="2CB31328" w14:textId="77777777" w:rsidTr="00324D5C">
        <w:trPr>
          <w:trHeight w:val="20"/>
          <w:jc w:val="center"/>
        </w:trPr>
        <w:tc>
          <w:tcPr>
            <w:tcW w:w="709" w:type="dxa"/>
            <w:vAlign w:val="center"/>
            <w:hideMark/>
          </w:tcPr>
          <w:p w14:paraId="3BBD100E" w14:textId="77777777" w:rsidR="00001CCC" w:rsidRPr="0088395B" w:rsidRDefault="00001CCC" w:rsidP="0088395B">
            <w:pPr>
              <w:spacing w:after="0" w:line="360" w:lineRule="auto"/>
              <w:jc w:val="center"/>
              <w:rPr>
                <w:color w:val="747171"/>
                <w:lang w:val="es-DO" w:eastAsia="es-DO"/>
              </w:rPr>
            </w:pPr>
            <w:r w:rsidRPr="0088395B">
              <w:rPr>
                <w:color w:val="747171"/>
                <w:lang w:val="es-DO" w:eastAsia="es-DO"/>
              </w:rPr>
              <w:t>30</w:t>
            </w:r>
          </w:p>
        </w:tc>
        <w:tc>
          <w:tcPr>
            <w:tcW w:w="5002" w:type="dxa"/>
            <w:vAlign w:val="center"/>
            <w:hideMark/>
          </w:tcPr>
          <w:p w14:paraId="5F1DB882" w14:textId="77777777" w:rsidR="00001CCC" w:rsidRPr="0088395B" w:rsidRDefault="00001CCC" w:rsidP="0088395B">
            <w:pPr>
              <w:spacing w:after="0" w:line="360" w:lineRule="auto"/>
              <w:rPr>
                <w:color w:val="747171"/>
                <w:lang w:val="es-DO" w:eastAsia="es-DO"/>
              </w:rPr>
            </w:pPr>
            <w:r w:rsidRPr="0088395B">
              <w:rPr>
                <w:color w:val="747171"/>
                <w:lang w:val="es-DO" w:eastAsia="es-DO"/>
              </w:rPr>
              <w:t xml:space="preserve">Charla Comisión de Integridad </w:t>
            </w:r>
          </w:p>
        </w:tc>
        <w:tc>
          <w:tcPr>
            <w:tcW w:w="2152" w:type="dxa"/>
            <w:vAlign w:val="center"/>
            <w:hideMark/>
          </w:tcPr>
          <w:p w14:paraId="123C41C0" w14:textId="77777777" w:rsidR="00001CCC" w:rsidRPr="0088395B" w:rsidRDefault="00001CCC" w:rsidP="0088395B">
            <w:pPr>
              <w:spacing w:after="0" w:line="360" w:lineRule="auto"/>
              <w:jc w:val="center"/>
              <w:rPr>
                <w:color w:val="747171"/>
                <w:lang w:val="es-DO" w:eastAsia="es-DO"/>
              </w:rPr>
            </w:pPr>
            <w:r w:rsidRPr="0088395B">
              <w:rPr>
                <w:color w:val="747171"/>
                <w:lang w:val="es-DO" w:eastAsia="es-DO"/>
              </w:rPr>
              <w:t>62</w:t>
            </w:r>
          </w:p>
        </w:tc>
      </w:tr>
      <w:tr w:rsidR="00001CCC" w:rsidRPr="0088395B" w14:paraId="70F84BEB" w14:textId="77777777" w:rsidTr="00324D5C">
        <w:trPr>
          <w:trHeight w:val="20"/>
          <w:jc w:val="center"/>
        </w:trPr>
        <w:tc>
          <w:tcPr>
            <w:tcW w:w="709" w:type="dxa"/>
            <w:vAlign w:val="center"/>
            <w:hideMark/>
          </w:tcPr>
          <w:p w14:paraId="6CF2A60B" w14:textId="77777777" w:rsidR="00001CCC" w:rsidRPr="0088395B" w:rsidRDefault="00001CCC" w:rsidP="0088395B">
            <w:pPr>
              <w:spacing w:after="0" w:line="360" w:lineRule="auto"/>
              <w:jc w:val="center"/>
              <w:rPr>
                <w:color w:val="747171"/>
                <w:lang w:val="es-DO" w:eastAsia="es-DO"/>
              </w:rPr>
            </w:pPr>
            <w:r w:rsidRPr="0088395B">
              <w:rPr>
                <w:color w:val="747171"/>
                <w:lang w:val="es-DO" w:eastAsia="es-DO"/>
              </w:rPr>
              <w:t>31</w:t>
            </w:r>
          </w:p>
        </w:tc>
        <w:tc>
          <w:tcPr>
            <w:tcW w:w="5002" w:type="dxa"/>
            <w:vAlign w:val="center"/>
            <w:hideMark/>
          </w:tcPr>
          <w:p w14:paraId="33D8DCE6" w14:textId="77777777" w:rsidR="00001CCC" w:rsidRPr="0088395B" w:rsidRDefault="00001CCC" w:rsidP="0088395B">
            <w:pPr>
              <w:spacing w:after="0" w:line="360" w:lineRule="auto"/>
              <w:rPr>
                <w:color w:val="747171"/>
                <w:lang w:val="es-DO" w:eastAsia="es-DO"/>
              </w:rPr>
            </w:pPr>
            <w:r w:rsidRPr="0088395B">
              <w:rPr>
                <w:color w:val="747171"/>
                <w:lang w:val="es-DO" w:eastAsia="es-DO"/>
              </w:rPr>
              <w:t xml:space="preserve">Cultura Organizacional </w:t>
            </w:r>
          </w:p>
        </w:tc>
        <w:tc>
          <w:tcPr>
            <w:tcW w:w="2152" w:type="dxa"/>
            <w:vAlign w:val="center"/>
            <w:hideMark/>
          </w:tcPr>
          <w:p w14:paraId="219F226C" w14:textId="77777777" w:rsidR="00001CCC" w:rsidRPr="0088395B" w:rsidRDefault="00001CCC" w:rsidP="0088395B">
            <w:pPr>
              <w:spacing w:after="0" w:line="360" w:lineRule="auto"/>
              <w:jc w:val="center"/>
              <w:rPr>
                <w:color w:val="747171"/>
                <w:lang w:val="es-DO" w:eastAsia="es-DO"/>
              </w:rPr>
            </w:pPr>
            <w:r w:rsidRPr="0088395B">
              <w:rPr>
                <w:color w:val="747171"/>
                <w:lang w:val="es-DO" w:eastAsia="es-DO"/>
              </w:rPr>
              <w:t>9</w:t>
            </w:r>
          </w:p>
        </w:tc>
      </w:tr>
      <w:tr w:rsidR="00001CCC" w:rsidRPr="0088395B" w14:paraId="6CFC5694" w14:textId="77777777" w:rsidTr="00324D5C">
        <w:trPr>
          <w:trHeight w:val="20"/>
          <w:jc w:val="center"/>
        </w:trPr>
        <w:tc>
          <w:tcPr>
            <w:tcW w:w="709" w:type="dxa"/>
            <w:vAlign w:val="center"/>
            <w:hideMark/>
          </w:tcPr>
          <w:p w14:paraId="0085698A" w14:textId="77777777" w:rsidR="00001CCC" w:rsidRPr="0088395B" w:rsidRDefault="00001CCC" w:rsidP="0088395B">
            <w:pPr>
              <w:spacing w:after="0" w:line="360" w:lineRule="auto"/>
              <w:jc w:val="center"/>
              <w:rPr>
                <w:color w:val="747171"/>
                <w:lang w:val="es-DO" w:eastAsia="es-DO"/>
              </w:rPr>
            </w:pPr>
            <w:r w:rsidRPr="0088395B">
              <w:rPr>
                <w:color w:val="747171"/>
                <w:lang w:val="es-DO" w:eastAsia="es-DO"/>
              </w:rPr>
              <w:lastRenderedPageBreak/>
              <w:t>32</w:t>
            </w:r>
          </w:p>
        </w:tc>
        <w:tc>
          <w:tcPr>
            <w:tcW w:w="5002" w:type="dxa"/>
            <w:vAlign w:val="center"/>
            <w:hideMark/>
          </w:tcPr>
          <w:p w14:paraId="192E8DA8" w14:textId="77777777" w:rsidR="00001CCC" w:rsidRPr="0088395B" w:rsidRDefault="00001CCC" w:rsidP="0088395B">
            <w:pPr>
              <w:spacing w:after="0" w:line="360" w:lineRule="auto"/>
              <w:rPr>
                <w:color w:val="747171"/>
                <w:lang w:val="es-DO" w:eastAsia="es-DO"/>
              </w:rPr>
            </w:pPr>
            <w:r w:rsidRPr="0088395B">
              <w:rPr>
                <w:color w:val="747171"/>
                <w:lang w:val="es-DO" w:eastAsia="es-DO"/>
              </w:rPr>
              <w:t xml:space="preserve">Charla Toma el Control de tu Salud </w:t>
            </w:r>
          </w:p>
        </w:tc>
        <w:tc>
          <w:tcPr>
            <w:tcW w:w="2152" w:type="dxa"/>
            <w:vAlign w:val="center"/>
            <w:hideMark/>
          </w:tcPr>
          <w:p w14:paraId="29FD1431" w14:textId="77777777" w:rsidR="00001CCC" w:rsidRPr="0088395B" w:rsidRDefault="00001CCC" w:rsidP="0088395B">
            <w:pPr>
              <w:spacing w:after="0" w:line="360" w:lineRule="auto"/>
              <w:jc w:val="center"/>
              <w:rPr>
                <w:color w:val="747171"/>
                <w:lang w:val="es-DO" w:eastAsia="es-DO"/>
              </w:rPr>
            </w:pPr>
            <w:r w:rsidRPr="0088395B">
              <w:rPr>
                <w:color w:val="747171"/>
                <w:lang w:val="es-DO" w:eastAsia="es-DO"/>
              </w:rPr>
              <w:t>13</w:t>
            </w:r>
          </w:p>
        </w:tc>
      </w:tr>
      <w:tr w:rsidR="00001CCC" w:rsidRPr="0088395B" w14:paraId="0FFBD417" w14:textId="77777777" w:rsidTr="00324D5C">
        <w:trPr>
          <w:trHeight w:val="20"/>
          <w:jc w:val="center"/>
        </w:trPr>
        <w:tc>
          <w:tcPr>
            <w:tcW w:w="709" w:type="dxa"/>
            <w:vAlign w:val="center"/>
            <w:hideMark/>
          </w:tcPr>
          <w:p w14:paraId="27926BDB" w14:textId="77777777" w:rsidR="00001CCC" w:rsidRPr="0088395B" w:rsidRDefault="00001CCC" w:rsidP="0088395B">
            <w:pPr>
              <w:spacing w:after="0" w:line="360" w:lineRule="auto"/>
              <w:jc w:val="center"/>
              <w:rPr>
                <w:color w:val="747171"/>
                <w:lang w:val="es-DO" w:eastAsia="es-DO"/>
              </w:rPr>
            </w:pPr>
            <w:r w:rsidRPr="0088395B">
              <w:rPr>
                <w:color w:val="747171"/>
                <w:lang w:val="es-DO" w:eastAsia="es-DO"/>
              </w:rPr>
              <w:t>33</w:t>
            </w:r>
          </w:p>
        </w:tc>
        <w:tc>
          <w:tcPr>
            <w:tcW w:w="5002" w:type="dxa"/>
            <w:vAlign w:val="center"/>
            <w:hideMark/>
          </w:tcPr>
          <w:p w14:paraId="37408AFF" w14:textId="77777777" w:rsidR="00001CCC" w:rsidRPr="0088395B" w:rsidRDefault="00001CCC" w:rsidP="0088395B">
            <w:pPr>
              <w:spacing w:after="0" w:line="360" w:lineRule="auto"/>
              <w:rPr>
                <w:color w:val="747171"/>
                <w:lang w:val="es-DO" w:eastAsia="es-DO"/>
              </w:rPr>
            </w:pPr>
            <w:r w:rsidRPr="0088395B">
              <w:rPr>
                <w:color w:val="747171"/>
                <w:lang w:val="es-DO" w:eastAsia="es-DO"/>
              </w:rPr>
              <w:t>Auditoría Sistemas Gestión Antisoborno ISO 37001:2016 y Compliance ISO 37301:2021</w:t>
            </w:r>
          </w:p>
        </w:tc>
        <w:tc>
          <w:tcPr>
            <w:tcW w:w="2152" w:type="dxa"/>
            <w:vAlign w:val="center"/>
            <w:hideMark/>
          </w:tcPr>
          <w:p w14:paraId="42213BB1" w14:textId="77777777" w:rsidR="00001CCC" w:rsidRPr="0088395B" w:rsidRDefault="00001CCC" w:rsidP="0088395B">
            <w:pPr>
              <w:spacing w:after="0" w:line="360" w:lineRule="auto"/>
              <w:jc w:val="center"/>
              <w:rPr>
                <w:color w:val="747171"/>
                <w:lang w:val="es-DO" w:eastAsia="es-DO"/>
              </w:rPr>
            </w:pPr>
            <w:r w:rsidRPr="0088395B">
              <w:rPr>
                <w:color w:val="747171"/>
                <w:lang w:val="es-DO" w:eastAsia="es-DO"/>
              </w:rPr>
              <w:t>11</w:t>
            </w:r>
          </w:p>
        </w:tc>
      </w:tr>
      <w:tr w:rsidR="00001CCC" w:rsidRPr="0088395B" w14:paraId="09376D98" w14:textId="77777777" w:rsidTr="00324D5C">
        <w:trPr>
          <w:trHeight w:val="20"/>
          <w:jc w:val="center"/>
        </w:trPr>
        <w:tc>
          <w:tcPr>
            <w:tcW w:w="709" w:type="dxa"/>
            <w:vAlign w:val="center"/>
            <w:hideMark/>
          </w:tcPr>
          <w:p w14:paraId="4B042137" w14:textId="77777777" w:rsidR="00001CCC" w:rsidRPr="0088395B" w:rsidRDefault="00001CCC" w:rsidP="0088395B">
            <w:pPr>
              <w:spacing w:after="0" w:line="360" w:lineRule="auto"/>
              <w:jc w:val="center"/>
              <w:rPr>
                <w:color w:val="747171"/>
                <w:lang w:val="es-DO" w:eastAsia="es-DO"/>
              </w:rPr>
            </w:pPr>
            <w:r w:rsidRPr="0088395B">
              <w:rPr>
                <w:color w:val="747171"/>
                <w:lang w:val="es-DO" w:eastAsia="es-DO"/>
              </w:rPr>
              <w:t>34</w:t>
            </w:r>
          </w:p>
        </w:tc>
        <w:tc>
          <w:tcPr>
            <w:tcW w:w="5002" w:type="dxa"/>
            <w:vAlign w:val="center"/>
            <w:hideMark/>
          </w:tcPr>
          <w:p w14:paraId="787B10EC" w14:textId="77777777" w:rsidR="00001CCC" w:rsidRPr="0088395B" w:rsidRDefault="00001CCC" w:rsidP="0088395B">
            <w:pPr>
              <w:spacing w:after="0" w:line="360" w:lineRule="auto"/>
              <w:rPr>
                <w:color w:val="747171"/>
                <w:lang w:val="es-DO" w:eastAsia="es-DO"/>
              </w:rPr>
            </w:pPr>
            <w:r w:rsidRPr="0088395B">
              <w:rPr>
                <w:color w:val="747171"/>
                <w:lang w:val="es-DO" w:eastAsia="es-DO"/>
              </w:rPr>
              <w:t>Charla Formalízate</w:t>
            </w:r>
          </w:p>
        </w:tc>
        <w:tc>
          <w:tcPr>
            <w:tcW w:w="2152" w:type="dxa"/>
            <w:vAlign w:val="center"/>
            <w:hideMark/>
          </w:tcPr>
          <w:p w14:paraId="244514B0" w14:textId="77777777" w:rsidR="00001CCC" w:rsidRPr="0088395B" w:rsidRDefault="00001CCC" w:rsidP="0088395B">
            <w:pPr>
              <w:spacing w:after="0" w:line="360" w:lineRule="auto"/>
              <w:jc w:val="center"/>
              <w:rPr>
                <w:color w:val="747171"/>
                <w:lang w:val="es-DO" w:eastAsia="es-DO"/>
              </w:rPr>
            </w:pPr>
            <w:r w:rsidRPr="0088395B">
              <w:rPr>
                <w:color w:val="747171"/>
                <w:lang w:val="es-DO" w:eastAsia="es-DO"/>
              </w:rPr>
              <w:t>10</w:t>
            </w:r>
          </w:p>
        </w:tc>
      </w:tr>
      <w:tr w:rsidR="00001CCC" w:rsidRPr="0088395B" w14:paraId="26E75776" w14:textId="77777777" w:rsidTr="00324D5C">
        <w:trPr>
          <w:trHeight w:val="20"/>
          <w:jc w:val="center"/>
        </w:trPr>
        <w:tc>
          <w:tcPr>
            <w:tcW w:w="709" w:type="dxa"/>
            <w:vAlign w:val="center"/>
            <w:hideMark/>
          </w:tcPr>
          <w:p w14:paraId="2E7428E7" w14:textId="77777777" w:rsidR="00001CCC" w:rsidRPr="0088395B" w:rsidRDefault="00001CCC" w:rsidP="0088395B">
            <w:pPr>
              <w:spacing w:after="0" w:line="360" w:lineRule="auto"/>
              <w:jc w:val="center"/>
              <w:rPr>
                <w:color w:val="747171"/>
                <w:lang w:val="es-DO" w:eastAsia="es-DO"/>
              </w:rPr>
            </w:pPr>
            <w:r w:rsidRPr="0088395B">
              <w:rPr>
                <w:color w:val="747171"/>
                <w:lang w:val="es-DO" w:eastAsia="es-DO"/>
              </w:rPr>
              <w:t>35</w:t>
            </w:r>
          </w:p>
        </w:tc>
        <w:tc>
          <w:tcPr>
            <w:tcW w:w="5002" w:type="dxa"/>
            <w:vAlign w:val="center"/>
            <w:hideMark/>
          </w:tcPr>
          <w:p w14:paraId="3951E0BD" w14:textId="77777777" w:rsidR="00001CCC" w:rsidRPr="0088395B" w:rsidRDefault="00001CCC" w:rsidP="0088395B">
            <w:pPr>
              <w:spacing w:after="0" w:line="360" w:lineRule="auto"/>
              <w:rPr>
                <w:color w:val="747171"/>
                <w:lang w:val="es-DO" w:eastAsia="es-DO"/>
              </w:rPr>
            </w:pPr>
            <w:r w:rsidRPr="0088395B">
              <w:rPr>
                <w:color w:val="747171"/>
                <w:lang w:val="es-DO" w:eastAsia="es-DO"/>
              </w:rPr>
              <w:t>Charla Jornada Sensibilización Gestión de Riesgos y Oportunidades</w:t>
            </w:r>
          </w:p>
        </w:tc>
        <w:tc>
          <w:tcPr>
            <w:tcW w:w="2152" w:type="dxa"/>
            <w:vAlign w:val="center"/>
            <w:hideMark/>
          </w:tcPr>
          <w:p w14:paraId="15277CB1" w14:textId="77777777" w:rsidR="00001CCC" w:rsidRPr="0088395B" w:rsidRDefault="00001CCC" w:rsidP="0088395B">
            <w:pPr>
              <w:spacing w:after="0" w:line="360" w:lineRule="auto"/>
              <w:jc w:val="center"/>
              <w:rPr>
                <w:color w:val="747171"/>
                <w:lang w:val="es-DO" w:eastAsia="es-DO"/>
              </w:rPr>
            </w:pPr>
            <w:r w:rsidRPr="0088395B">
              <w:rPr>
                <w:color w:val="747171"/>
                <w:lang w:val="es-DO" w:eastAsia="es-DO"/>
              </w:rPr>
              <w:t>306</w:t>
            </w:r>
          </w:p>
        </w:tc>
      </w:tr>
      <w:tr w:rsidR="00001CCC" w:rsidRPr="0088395B" w14:paraId="50DDE23F" w14:textId="77777777" w:rsidTr="00324D5C">
        <w:trPr>
          <w:trHeight w:val="20"/>
          <w:jc w:val="center"/>
        </w:trPr>
        <w:tc>
          <w:tcPr>
            <w:tcW w:w="709" w:type="dxa"/>
            <w:vAlign w:val="center"/>
            <w:hideMark/>
          </w:tcPr>
          <w:p w14:paraId="14131672" w14:textId="77777777" w:rsidR="00001CCC" w:rsidRPr="0088395B" w:rsidRDefault="00001CCC" w:rsidP="0088395B">
            <w:pPr>
              <w:spacing w:after="0" w:line="360" w:lineRule="auto"/>
              <w:jc w:val="center"/>
              <w:rPr>
                <w:color w:val="747171"/>
                <w:lang w:val="es-DO" w:eastAsia="es-DO"/>
              </w:rPr>
            </w:pPr>
            <w:r w:rsidRPr="0088395B">
              <w:rPr>
                <w:color w:val="747171"/>
                <w:lang w:val="es-DO" w:eastAsia="es-DO"/>
              </w:rPr>
              <w:t>36</w:t>
            </w:r>
          </w:p>
        </w:tc>
        <w:tc>
          <w:tcPr>
            <w:tcW w:w="5002" w:type="dxa"/>
            <w:vAlign w:val="center"/>
            <w:hideMark/>
          </w:tcPr>
          <w:p w14:paraId="3B50DF51" w14:textId="77777777" w:rsidR="00001CCC" w:rsidRPr="0088395B" w:rsidRDefault="00001CCC" w:rsidP="0088395B">
            <w:pPr>
              <w:spacing w:after="0" w:line="360" w:lineRule="auto"/>
              <w:rPr>
                <w:color w:val="747171"/>
                <w:lang w:val="es-DO" w:eastAsia="es-DO"/>
              </w:rPr>
            </w:pPr>
            <w:r w:rsidRPr="0088395B">
              <w:rPr>
                <w:color w:val="747171"/>
                <w:lang w:val="es-DO" w:eastAsia="es-DO"/>
              </w:rPr>
              <w:t xml:space="preserve">Innovación y Estrategia </w:t>
            </w:r>
          </w:p>
        </w:tc>
        <w:tc>
          <w:tcPr>
            <w:tcW w:w="2152" w:type="dxa"/>
            <w:vAlign w:val="center"/>
            <w:hideMark/>
          </w:tcPr>
          <w:p w14:paraId="28940057" w14:textId="77777777" w:rsidR="00001CCC" w:rsidRPr="0088395B" w:rsidRDefault="00001CCC" w:rsidP="0088395B">
            <w:pPr>
              <w:spacing w:after="0" w:line="360" w:lineRule="auto"/>
              <w:jc w:val="center"/>
              <w:rPr>
                <w:color w:val="747171"/>
                <w:lang w:val="es-DO" w:eastAsia="es-DO"/>
              </w:rPr>
            </w:pPr>
            <w:r w:rsidRPr="0088395B">
              <w:rPr>
                <w:color w:val="747171"/>
                <w:lang w:val="es-DO" w:eastAsia="es-DO"/>
              </w:rPr>
              <w:t>11</w:t>
            </w:r>
          </w:p>
        </w:tc>
      </w:tr>
      <w:tr w:rsidR="00001CCC" w:rsidRPr="0088395B" w14:paraId="593346BC" w14:textId="77777777" w:rsidTr="00324D5C">
        <w:trPr>
          <w:trHeight w:val="20"/>
          <w:jc w:val="center"/>
        </w:trPr>
        <w:tc>
          <w:tcPr>
            <w:tcW w:w="709" w:type="dxa"/>
            <w:vAlign w:val="center"/>
            <w:hideMark/>
          </w:tcPr>
          <w:p w14:paraId="6B3D6027" w14:textId="77777777" w:rsidR="00001CCC" w:rsidRPr="0088395B" w:rsidRDefault="00001CCC" w:rsidP="0088395B">
            <w:pPr>
              <w:spacing w:after="0" w:line="360" w:lineRule="auto"/>
              <w:jc w:val="center"/>
              <w:rPr>
                <w:color w:val="747171"/>
                <w:lang w:val="es-DO" w:eastAsia="es-DO"/>
              </w:rPr>
            </w:pPr>
            <w:r w:rsidRPr="0088395B">
              <w:rPr>
                <w:color w:val="747171"/>
                <w:lang w:val="es-DO" w:eastAsia="es-DO"/>
              </w:rPr>
              <w:t>37</w:t>
            </w:r>
          </w:p>
        </w:tc>
        <w:tc>
          <w:tcPr>
            <w:tcW w:w="5002" w:type="dxa"/>
            <w:vAlign w:val="center"/>
            <w:hideMark/>
          </w:tcPr>
          <w:p w14:paraId="2C9EAD22" w14:textId="77777777" w:rsidR="00001CCC" w:rsidRPr="0088395B" w:rsidRDefault="00001CCC" w:rsidP="0088395B">
            <w:pPr>
              <w:spacing w:after="0" w:line="360" w:lineRule="auto"/>
              <w:rPr>
                <w:color w:val="747171"/>
                <w:lang w:val="es-DO" w:eastAsia="es-DO"/>
              </w:rPr>
            </w:pPr>
            <w:r w:rsidRPr="0088395B">
              <w:rPr>
                <w:color w:val="747171"/>
                <w:lang w:val="es-DO" w:eastAsia="es-DO"/>
              </w:rPr>
              <w:t>Curso Básico del SIGEF</w:t>
            </w:r>
          </w:p>
        </w:tc>
        <w:tc>
          <w:tcPr>
            <w:tcW w:w="2152" w:type="dxa"/>
            <w:vAlign w:val="center"/>
            <w:hideMark/>
          </w:tcPr>
          <w:p w14:paraId="5E64B9A8" w14:textId="77777777" w:rsidR="00001CCC" w:rsidRPr="0088395B" w:rsidRDefault="00001CCC" w:rsidP="0088395B">
            <w:pPr>
              <w:spacing w:after="0" w:line="360" w:lineRule="auto"/>
              <w:jc w:val="center"/>
              <w:rPr>
                <w:color w:val="747171"/>
                <w:lang w:val="es-DO" w:eastAsia="es-DO"/>
              </w:rPr>
            </w:pPr>
            <w:r w:rsidRPr="0088395B">
              <w:rPr>
                <w:color w:val="747171"/>
                <w:lang w:val="es-DO" w:eastAsia="es-DO"/>
              </w:rPr>
              <w:t>7</w:t>
            </w:r>
          </w:p>
        </w:tc>
      </w:tr>
      <w:tr w:rsidR="00001CCC" w:rsidRPr="0088395B" w14:paraId="24B8E543" w14:textId="77777777" w:rsidTr="00324D5C">
        <w:trPr>
          <w:trHeight w:val="20"/>
          <w:jc w:val="center"/>
        </w:trPr>
        <w:tc>
          <w:tcPr>
            <w:tcW w:w="709" w:type="dxa"/>
            <w:vAlign w:val="center"/>
            <w:hideMark/>
          </w:tcPr>
          <w:p w14:paraId="1F2D78EF" w14:textId="77777777" w:rsidR="00001CCC" w:rsidRPr="0088395B" w:rsidRDefault="00001CCC" w:rsidP="0088395B">
            <w:pPr>
              <w:spacing w:after="0" w:line="360" w:lineRule="auto"/>
              <w:jc w:val="center"/>
              <w:rPr>
                <w:color w:val="747171"/>
                <w:lang w:val="es-DO" w:eastAsia="es-DO"/>
              </w:rPr>
            </w:pPr>
            <w:r w:rsidRPr="0088395B">
              <w:rPr>
                <w:color w:val="747171"/>
                <w:lang w:val="es-DO" w:eastAsia="es-DO"/>
              </w:rPr>
              <w:t>38</w:t>
            </w:r>
          </w:p>
        </w:tc>
        <w:tc>
          <w:tcPr>
            <w:tcW w:w="5002" w:type="dxa"/>
            <w:vAlign w:val="center"/>
            <w:hideMark/>
          </w:tcPr>
          <w:p w14:paraId="2E852C1C" w14:textId="77777777" w:rsidR="00001CCC" w:rsidRPr="0088395B" w:rsidRDefault="00001CCC" w:rsidP="0088395B">
            <w:pPr>
              <w:spacing w:after="0" w:line="360" w:lineRule="auto"/>
              <w:rPr>
                <w:color w:val="747171"/>
                <w:lang w:val="es-DO" w:eastAsia="es-DO"/>
              </w:rPr>
            </w:pPr>
            <w:r w:rsidRPr="0088395B">
              <w:rPr>
                <w:color w:val="747171"/>
                <w:lang w:val="es-DO" w:eastAsia="es-DO"/>
              </w:rPr>
              <w:t>Gestión del Cambio</w:t>
            </w:r>
          </w:p>
        </w:tc>
        <w:tc>
          <w:tcPr>
            <w:tcW w:w="2152" w:type="dxa"/>
            <w:vAlign w:val="center"/>
            <w:hideMark/>
          </w:tcPr>
          <w:p w14:paraId="45FA0C5B" w14:textId="77777777" w:rsidR="00001CCC" w:rsidRPr="0088395B" w:rsidRDefault="00001CCC" w:rsidP="0088395B">
            <w:pPr>
              <w:spacing w:after="0" w:line="360" w:lineRule="auto"/>
              <w:jc w:val="center"/>
              <w:rPr>
                <w:color w:val="747171"/>
                <w:lang w:val="es-DO" w:eastAsia="es-DO"/>
              </w:rPr>
            </w:pPr>
            <w:r w:rsidRPr="0088395B">
              <w:rPr>
                <w:color w:val="747171"/>
                <w:lang w:val="es-DO" w:eastAsia="es-DO"/>
              </w:rPr>
              <w:t>10</w:t>
            </w:r>
          </w:p>
        </w:tc>
      </w:tr>
      <w:tr w:rsidR="00001CCC" w:rsidRPr="0088395B" w14:paraId="5FECBC5B" w14:textId="77777777" w:rsidTr="00324D5C">
        <w:trPr>
          <w:trHeight w:val="20"/>
          <w:jc w:val="center"/>
        </w:trPr>
        <w:tc>
          <w:tcPr>
            <w:tcW w:w="709" w:type="dxa"/>
            <w:vAlign w:val="center"/>
            <w:hideMark/>
          </w:tcPr>
          <w:p w14:paraId="64400BE3" w14:textId="77777777" w:rsidR="00001CCC" w:rsidRPr="0088395B" w:rsidRDefault="00001CCC" w:rsidP="0088395B">
            <w:pPr>
              <w:spacing w:after="0" w:line="360" w:lineRule="auto"/>
              <w:jc w:val="center"/>
              <w:rPr>
                <w:color w:val="747171"/>
                <w:lang w:val="es-DO" w:eastAsia="es-DO"/>
              </w:rPr>
            </w:pPr>
            <w:r w:rsidRPr="0088395B">
              <w:rPr>
                <w:color w:val="747171"/>
                <w:lang w:val="es-DO" w:eastAsia="es-DO"/>
              </w:rPr>
              <w:t>39</w:t>
            </w:r>
          </w:p>
        </w:tc>
        <w:tc>
          <w:tcPr>
            <w:tcW w:w="5002" w:type="dxa"/>
            <w:vAlign w:val="center"/>
            <w:hideMark/>
          </w:tcPr>
          <w:p w14:paraId="0814E76C" w14:textId="77777777" w:rsidR="00001CCC" w:rsidRPr="0088395B" w:rsidRDefault="00001CCC" w:rsidP="0088395B">
            <w:pPr>
              <w:spacing w:after="0" w:line="360" w:lineRule="auto"/>
              <w:rPr>
                <w:color w:val="747171"/>
                <w:lang w:val="es-DO" w:eastAsia="es-DO"/>
              </w:rPr>
            </w:pPr>
            <w:r w:rsidRPr="0088395B">
              <w:rPr>
                <w:color w:val="747171"/>
                <w:lang w:val="es-DO" w:eastAsia="es-DO"/>
              </w:rPr>
              <w:t>Manejo Defensivo</w:t>
            </w:r>
          </w:p>
        </w:tc>
        <w:tc>
          <w:tcPr>
            <w:tcW w:w="2152" w:type="dxa"/>
            <w:vAlign w:val="center"/>
            <w:hideMark/>
          </w:tcPr>
          <w:p w14:paraId="24FED98D" w14:textId="77777777" w:rsidR="00001CCC" w:rsidRPr="0088395B" w:rsidRDefault="00001CCC" w:rsidP="0088395B">
            <w:pPr>
              <w:spacing w:after="0" w:line="360" w:lineRule="auto"/>
              <w:jc w:val="center"/>
              <w:rPr>
                <w:color w:val="747171"/>
                <w:lang w:val="es-DO" w:eastAsia="es-DO"/>
              </w:rPr>
            </w:pPr>
            <w:r w:rsidRPr="0088395B">
              <w:rPr>
                <w:color w:val="747171"/>
                <w:lang w:val="es-DO" w:eastAsia="es-DO"/>
              </w:rPr>
              <w:t>17</w:t>
            </w:r>
          </w:p>
        </w:tc>
      </w:tr>
      <w:tr w:rsidR="00001CCC" w:rsidRPr="0088395B" w14:paraId="732359B6" w14:textId="77777777" w:rsidTr="00324D5C">
        <w:trPr>
          <w:trHeight w:val="20"/>
          <w:jc w:val="center"/>
        </w:trPr>
        <w:tc>
          <w:tcPr>
            <w:tcW w:w="709" w:type="dxa"/>
            <w:vAlign w:val="center"/>
            <w:hideMark/>
          </w:tcPr>
          <w:p w14:paraId="1802C980" w14:textId="77777777" w:rsidR="00001CCC" w:rsidRPr="0088395B" w:rsidRDefault="00001CCC" w:rsidP="0088395B">
            <w:pPr>
              <w:spacing w:after="0" w:line="360" w:lineRule="auto"/>
              <w:jc w:val="center"/>
              <w:rPr>
                <w:color w:val="747171"/>
                <w:lang w:val="es-DO" w:eastAsia="es-DO"/>
              </w:rPr>
            </w:pPr>
            <w:r w:rsidRPr="0088395B">
              <w:rPr>
                <w:color w:val="747171"/>
                <w:lang w:val="es-DO" w:eastAsia="es-DO"/>
              </w:rPr>
              <w:t>40</w:t>
            </w:r>
          </w:p>
        </w:tc>
        <w:tc>
          <w:tcPr>
            <w:tcW w:w="5002" w:type="dxa"/>
            <w:vAlign w:val="center"/>
            <w:hideMark/>
          </w:tcPr>
          <w:p w14:paraId="3DF8F031" w14:textId="77777777" w:rsidR="00001CCC" w:rsidRPr="0088395B" w:rsidRDefault="00001CCC" w:rsidP="0088395B">
            <w:pPr>
              <w:spacing w:after="0" w:line="360" w:lineRule="auto"/>
              <w:rPr>
                <w:color w:val="747171"/>
                <w:lang w:val="es-DO" w:eastAsia="es-DO"/>
              </w:rPr>
            </w:pPr>
            <w:r w:rsidRPr="0088395B">
              <w:rPr>
                <w:color w:val="747171"/>
                <w:lang w:val="es-DO" w:eastAsia="es-DO"/>
              </w:rPr>
              <w:t>Charla Nutrición para una larga vida</w:t>
            </w:r>
          </w:p>
        </w:tc>
        <w:tc>
          <w:tcPr>
            <w:tcW w:w="2152" w:type="dxa"/>
            <w:vAlign w:val="center"/>
            <w:hideMark/>
          </w:tcPr>
          <w:p w14:paraId="12236697" w14:textId="77777777" w:rsidR="00001CCC" w:rsidRPr="0088395B" w:rsidRDefault="00001CCC" w:rsidP="0088395B">
            <w:pPr>
              <w:spacing w:after="0" w:line="360" w:lineRule="auto"/>
              <w:jc w:val="center"/>
              <w:rPr>
                <w:color w:val="747171"/>
                <w:lang w:val="es-DO" w:eastAsia="es-DO"/>
              </w:rPr>
            </w:pPr>
            <w:r w:rsidRPr="0088395B">
              <w:rPr>
                <w:color w:val="747171"/>
                <w:lang w:val="es-DO" w:eastAsia="es-DO"/>
              </w:rPr>
              <w:t>31</w:t>
            </w:r>
          </w:p>
        </w:tc>
      </w:tr>
      <w:tr w:rsidR="00001CCC" w:rsidRPr="0088395B" w14:paraId="3DED738D" w14:textId="77777777" w:rsidTr="00324D5C">
        <w:trPr>
          <w:trHeight w:val="20"/>
          <w:jc w:val="center"/>
        </w:trPr>
        <w:tc>
          <w:tcPr>
            <w:tcW w:w="709" w:type="dxa"/>
            <w:vAlign w:val="center"/>
            <w:hideMark/>
          </w:tcPr>
          <w:p w14:paraId="2E35976D" w14:textId="77777777" w:rsidR="00001CCC" w:rsidRPr="0088395B" w:rsidRDefault="00001CCC" w:rsidP="0088395B">
            <w:pPr>
              <w:spacing w:after="0" w:line="360" w:lineRule="auto"/>
              <w:jc w:val="center"/>
              <w:rPr>
                <w:color w:val="747171"/>
                <w:lang w:val="es-DO" w:eastAsia="es-DO"/>
              </w:rPr>
            </w:pPr>
            <w:r w:rsidRPr="0088395B">
              <w:rPr>
                <w:color w:val="747171"/>
                <w:lang w:val="es-DO" w:eastAsia="es-DO"/>
              </w:rPr>
              <w:t>41</w:t>
            </w:r>
          </w:p>
        </w:tc>
        <w:tc>
          <w:tcPr>
            <w:tcW w:w="5002" w:type="dxa"/>
            <w:vAlign w:val="center"/>
            <w:hideMark/>
          </w:tcPr>
          <w:p w14:paraId="58FEF142" w14:textId="77777777" w:rsidR="00001CCC" w:rsidRPr="0088395B" w:rsidRDefault="00001CCC" w:rsidP="0088395B">
            <w:pPr>
              <w:spacing w:after="0" w:line="360" w:lineRule="auto"/>
              <w:rPr>
                <w:color w:val="747171"/>
                <w:lang w:val="es-DO" w:eastAsia="es-DO"/>
              </w:rPr>
            </w:pPr>
            <w:r w:rsidRPr="0088395B">
              <w:rPr>
                <w:color w:val="747171"/>
                <w:lang w:val="es-DO" w:eastAsia="es-DO"/>
              </w:rPr>
              <w:t xml:space="preserve">Modelo de Gestión por Competencias </w:t>
            </w:r>
          </w:p>
        </w:tc>
        <w:tc>
          <w:tcPr>
            <w:tcW w:w="2152" w:type="dxa"/>
            <w:vAlign w:val="center"/>
            <w:hideMark/>
          </w:tcPr>
          <w:p w14:paraId="477A67D0" w14:textId="77777777" w:rsidR="00001CCC" w:rsidRPr="0088395B" w:rsidRDefault="00001CCC" w:rsidP="0088395B">
            <w:pPr>
              <w:spacing w:after="0" w:line="360" w:lineRule="auto"/>
              <w:jc w:val="center"/>
              <w:rPr>
                <w:color w:val="747171"/>
                <w:lang w:val="es-DO" w:eastAsia="es-DO"/>
              </w:rPr>
            </w:pPr>
            <w:r w:rsidRPr="0088395B">
              <w:rPr>
                <w:color w:val="747171"/>
                <w:lang w:val="es-DO" w:eastAsia="es-DO"/>
              </w:rPr>
              <w:t>15</w:t>
            </w:r>
          </w:p>
        </w:tc>
      </w:tr>
      <w:tr w:rsidR="00001CCC" w:rsidRPr="0088395B" w14:paraId="3629D949" w14:textId="77777777" w:rsidTr="00324D5C">
        <w:trPr>
          <w:trHeight w:val="20"/>
          <w:jc w:val="center"/>
        </w:trPr>
        <w:tc>
          <w:tcPr>
            <w:tcW w:w="709" w:type="dxa"/>
            <w:vAlign w:val="center"/>
            <w:hideMark/>
          </w:tcPr>
          <w:p w14:paraId="5976ABA8" w14:textId="77777777" w:rsidR="00001CCC" w:rsidRPr="0088395B" w:rsidRDefault="00001CCC" w:rsidP="0088395B">
            <w:pPr>
              <w:spacing w:after="0" w:line="360" w:lineRule="auto"/>
              <w:jc w:val="center"/>
              <w:rPr>
                <w:color w:val="747171"/>
                <w:lang w:val="es-DO" w:eastAsia="es-DO"/>
              </w:rPr>
            </w:pPr>
            <w:r w:rsidRPr="0088395B">
              <w:rPr>
                <w:color w:val="747171"/>
                <w:lang w:val="es-DO" w:eastAsia="es-DO"/>
              </w:rPr>
              <w:t>42</w:t>
            </w:r>
          </w:p>
        </w:tc>
        <w:tc>
          <w:tcPr>
            <w:tcW w:w="5002" w:type="dxa"/>
            <w:vAlign w:val="center"/>
            <w:hideMark/>
          </w:tcPr>
          <w:p w14:paraId="38A43827" w14:textId="77777777" w:rsidR="00001CCC" w:rsidRPr="0088395B" w:rsidRDefault="00001CCC" w:rsidP="0088395B">
            <w:pPr>
              <w:spacing w:after="0" w:line="360" w:lineRule="auto"/>
              <w:rPr>
                <w:color w:val="747171"/>
                <w:lang w:val="es-DO" w:eastAsia="es-DO"/>
              </w:rPr>
            </w:pPr>
            <w:r w:rsidRPr="0088395B">
              <w:rPr>
                <w:color w:val="747171"/>
                <w:lang w:val="es-DO" w:eastAsia="es-DO"/>
              </w:rPr>
              <w:t>Liderazgo</w:t>
            </w:r>
          </w:p>
        </w:tc>
        <w:tc>
          <w:tcPr>
            <w:tcW w:w="2152" w:type="dxa"/>
            <w:vAlign w:val="center"/>
            <w:hideMark/>
          </w:tcPr>
          <w:p w14:paraId="0F0B0E22" w14:textId="77777777" w:rsidR="00001CCC" w:rsidRPr="0088395B" w:rsidRDefault="00001CCC" w:rsidP="0088395B">
            <w:pPr>
              <w:spacing w:after="0" w:line="360" w:lineRule="auto"/>
              <w:jc w:val="center"/>
              <w:rPr>
                <w:color w:val="747171"/>
                <w:lang w:val="es-DO" w:eastAsia="es-DO"/>
              </w:rPr>
            </w:pPr>
            <w:r w:rsidRPr="0088395B">
              <w:rPr>
                <w:color w:val="747171"/>
                <w:lang w:val="es-DO" w:eastAsia="es-DO"/>
              </w:rPr>
              <w:t>21</w:t>
            </w:r>
          </w:p>
        </w:tc>
      </w:tr>
      <w:tr w:rsidR="00001CCC" w:rsidRPr="0088395B" w14:paraId="4344F095" w14:textId="77777777" w:rsidTr="00324D5C">
        <w:trPr>
          <w:trHeight w:val="20"/>
          <w:jc w:val="center"/>
        </w:trPr>
        <w:tc>
          <w:tcPr>
            <w:tcW w:w="709" w:type="dxa"/>
            <w:vAlign w:val="center"/>
            <w:hideMark/>
          </w:tcPr>
          <w:p w14:paraId="7E81A26D" w14:textId="77777777" w:rsidR="00001CCC" w:rsidRPr="0088395B" w:rsidRDefault="00001CCC" w:rsidP="0088395B">
            <w:pPr>
              <w:spacing w:after="0" w:line="360" w:lineRule="auto"/>
              <w:jc w:val="center"/>
              <w:rPr>
                <w:color w:val="747171"/>
                <w:lang w:val="es-DO" w:eastAsia="es-DO"/>
              </w:rPr>
            </w:pPr>
            <w:r w:rsidRPr="0088395B">
              <w:rPr>
                <w:color w:val="747171"/>
                <w:lang w:val="es-DO" w:eastAsia="es-DO"/>
              </w:rPr>
              <w:t>43</w:t>
            </w:r>
          </w:p>
        </w:tc>
        <w:tc>
          <w:tcPr>
            <w:tcW w:w="5002" w:type="dxa"/>
            <w:vAlign w:val="center"/>
            <w:hideMark/>
          </w:tcPr>
          <w:p w14:paraId="4E4138CA" w14:textId="77777777" w:rsidR="00001CCC" w:rsidRPr="0088395B" w:rsidRDefault="00001CCC" w:rsidP="0088395B">
            <w:pPr>
              <w:spacing w:after="0" w:line="360" w:lineRule="auto"/>
              <w:rPr>
                <w:color w:val="747171"/>
                <w:lang w:val="es-DO" w:eastAsia="es-DO"/>
              </w:rPr>
            </w:pPr>
            <w:r w:rsidRPr="0088395B">
              <w:rPr>
                <w:color w:val="747171"/>
                <w:lang w:val="es-DO" w:eastAsia="es-DO"/>
              </w:rPr>
              <w:t>Primeros Auxilios</w:t>
            </w:r>
          </w:p>
        </w:tc>
        <w:tc>
          <w:tcPr>
            <w:tcW w:w="2152" w:type="dxa"/>
            <w:vAlign w:val="center"/>
            <w:hideMark/>
          </w:tcPr>
          <w:p w14:paraId="372C8DB4" w14:textId="77777777" w:rsidR="00001CCC" w:rsidRPr="0088395B" w:rsidRDefault="00001CCC" w:rsidP="0088395B">
            <w:pPr>
              <w:spacing w:after="0" w:line="360" w:lineRule="auto"/>
              <w:jc w:val="center"/>
              <w:rPr>
                <w:color w:val="747171"/>
                <w:lang w:val="es-DO" w:eastAsia="es-DO"/>
              </w:rPr>
            </w:pPr>
            <w:r w:rsidRPr="0088395B">
              <w:rPr>
                <w:color w:val="747171"/>
                <w:lang w:val="es-DO" w:eastAsia="es-DO"/>
              </w:rPr>
              <w:t>20</w:t>
            </w:r>
          </w:p>
        </w:tc>
      </w:tr>
      <w:tr w:rsidR="00001CCC" w:rsidRPr="0088395B" w14:paraId="72A898C7" w14:textId="77777777" w:rsidTr="00324D5C">
        <w:trPr>
          <w:trHeight w:val="20"/>
          <w:jc w:val="center"/>
        </w:trPr>
        <w:tc>
          <w:tcPr>
            <w:tcW w:w="709" w:type="dxa"/>
            <w:vAlign w:val="center"/>
            <w:hideMark/>
          </w:tcPr>
          <w:p w14:paraId="46CE54D4" w14:textId="77777777" w:rsidR="00001CCC" w:rsidRPr="0088395B" w:rsidRDefault="00001CCC" w:rsidP="0088395B">
            <w:pPr>
              <w:spacing w:after="0" w:line="360" w:lineRule="auto"/>
              <w:jc w:val="center"/>
              <w:rPr>
                <w:color w:val="747171"/>
                <w:lang w:val="es-DO" w:eastAsia="es-DO"/>
              </w:rPr>
            </w:pPr>
            <w:r w:rsidRPr="0088395B">
              <w:rPr>
                <w:color w:val="747171"/>
                <w:lang w:val="es-DO" w:eastAsia="es-DO"/>
              </w:rPr>
              <w:t>44</w:t>
            </w:r>
          </w:p>
        </w:tc>
        <w:tc>
          <w:tcPr>
            <w:tcW w:w="5002" w:type="dxa"/>
            <w:vAlign w:val="center"/>
            <w:hideMark/>
          </w:tcPr>
          <w:p w14:paraId="7499148A" w14:textId="77777777" w:rsidR="00001CCC" w:rsidRPr="0088395B" w:rsidRDefault="00001CCC" w:rsidP="0088395B">
            <w:pPr>
              <w:spacing w:after="0" w:line="360" w:lineRule="auto"/>
              <w:rPr>
                <w:color w:val="747171"/>
                <w:lang w:val="es-DO" w:eastAsia="es-DO"/>
              </w:rPr>
            </w:pPr>
            <w:r w:rsidRPr="0088395B">
              <w:rPr>
                <w:color w:val="747171"/>
                <w:lang w:val="es-DO" w:eastAsia="es-DO"/>
              </w:rPr>
              <w:t xml:space="preserve">Prevención de Incendios </w:t>
            </w:r>
          </w:p>
        </w:tc>
        <w:tc>
          <w:tcPr>
            <w:tcW w:w="2152" w:type="dxa"/>
            <w:vAlign w:val="center"/>
            <w:hideMark/>
          </w:tcPr>
          <w:p w14:paraId="2FB5F5EF" w14:textId="77777777" w:rsidR="00001CCC" w:rsidRPr="0088395B" w:rsidRDefault="00001CCC" w:rsidP="0088395B">
            <w:pPr>
              <w:spacing w:after="0" w:line="360" w:lineRule="auto"/>
              <w:jc w:val="center"/>
              <w:rPr>
                <w:color w:val="747171"/>
                <w:lang w:val="es-DO" w:eastAsia="es-DO"/>
              </w:rPr>
            </w:pPr>
            <w:r w:rsidRPr="0088395B">
              <w:rPr>
                <w:color w:val="747171"/>
                <w:lang w:val="es-DO" w:eastAsia="es-DO"/>
              </w:rPr>
              <w:t>20</w:t>
            </w:r>
          </w:p>
        </w:tc>
      </w:tr>
      <w:tr w:rsidR="00001CCC" w:rsidRPr="0088395B" w14:paraId="2992AD48" w14:textId="77777777" w:rsidTr="00324D5C">
        <w:trPr>
          <w:trHeight w:val="20"/>
          <w:jc w:val="center"/>
        </w:trPr>
        <w:tc>
          <w:tcPr>
            <w:tcW w:w="709" w:type="dxa"/>
            <w:vAlign w:val="center"/>
            <w:hideMark/>
          </w:tcPr>
          <w:p w14:paraId="48FA0B05" w14:textId="77777777" w:rsidR="00001CCC" w:rsidRPr="0088395B" w:rsidRDefault="00001CCC" w:rsidP="0088395B">
            <w:pPr>
              <w:spacing w:after="0" w:line="360" w:lineRule="auto"/>
              <w:jc w:val="center"/>
              <w:rPr>
                <w:color w:val="747171"/>
                <w:lang w:val="es-DO" w:eastAsia="es-DO"/>
              </w:rPr>
            </w:pPr>
            <w:r w:rsidRPr="0088395B">
              <w:rPr>
                <w:color w:val="747171"/>
                <w:lang w:val="es-DO" w:eastAsia="es-DO"/>
              </w:rPr>
              <w:t>45</w:t>
            </w:r>
          </w:p>
        </w:tc>
        <w:tc>
          <w:tcPr>
            <w:tcW w:w="5002" w:type="dxa"/>
            <w:vAlign w:val="center"/>
            <w:hideMark/>
          </w:tcPr>
          <w:p w14:paraId="3B859B0E" w14:textId="77777777" w:rsidR="00001CCC" w:rsidRPr="0088395B" w:rsidRDefault="00001CCC" w:rsidP="0088395B">
            <w:pPr>
              <w:spacing w:after="0" w:line="360" w:lineRule="auto"/>
              <w:rPr>
                <w:color w:val="747171"/>
                <w:lang w:val="es-DO" w:eastAsia="es-DO"/>
              </w:rPr>
            </w:pPr>
            <w:r w:rsidRPr="0088395B">
              <w:rPr>
                <w:color w:val="747171"/>
                <w:lang w:val="es-DO" w:eastAsia="es-DO"/>
              </w:rPr>
              <w:t>Registro, Informe, Seguimiento y Revisión de los Riesgos y Oportunidades</w:t>
            </w:r>
          </w:p>
        </w:tc>
        <w:tc>
          <w:tcPr>
            <w:tcW w:w="2152" w:type="dxa"/>
            <w:vAlign w:val="center"/>
            <w:hideMark/>
          </w:tcPr>
          <w:p w14:paraId="0F9A3291" w14:textId="77777777" w:rsidR="00001CCC" w:rsidRPr="0088395B" w:rsidRDefault="00001CCC" w:rsidP="0088395B">
            <w:pPr>
              <w:spacing w:after="0" w:line="360" w:lineRule="auto"/>
              <w:jc w:val="center"/>
              <w:rPr>
                <w:color w:val="747171"/>
                <w:lang w:val="es-DO" w:eastAsia="es-DO"/>
              </w:rPr>
            </w:pPr>
            <w:r w:rsidRPr="0088395B">
              <w:rPr>
                <w:color w:val="747171"/>
                <w:lang w:val="es-DO" w:eastAsia="es-DO"/>
              </w:rPr>
              <w:t>26</w:t>
            </w:r>
          </w:p>
        </w:tc>
      </w:tr>
      <w:tr w:rsidR="00001CCC" w:rsidRPr="0088395B" w14:paraId="19CA558B" w14:textId="77777777" w:rsidTr="00324D5C">
        <w:trPr>
          <w:trHeight w:val="20"/>
          <w:jc w:val="center"/>
        </w:trPr>
        <w:tc>
          <w:tcPr>
            <w:tcW w:w="709" w:type="dxa"/>
            <w:vAlign w:val="center"/>
            <w:hideMark/>
          </w:tcPr>
          <w:p w14:paraId="7B0E7D5E" w14:textId="77777777" w:rsidR="00001CCC" w:rsidRPr="0088395B" w:rsidRDefault="00001CCC" w:rsidP="0088395B">
            <w:pPr>
              <w:spacing w:after="0" w:line="360" w:lineRule="auto"/>
              <w:jc w:val="center"/>
              <w:rPr>
                <w:color w:val="747171"/>
                <w:lang w:val="es-DO" w:eastAsia="es-DO"/>
              </w:rPr>
            </w:pPr>
            <w:r w:rsidRPr="0088395B">
              <w:rPr>
                <w:color w:val="747171"/>
                <w:lang w:val="es-DO" w:eastAsia="es-DO"/>
              </w:rPr>
              <w:t>46</w:t>
            </w:r>
          </w:p>
        </w:tc>
        <w:tc>
          <w:tcPr>
            <w:tcW w:w="5002" w:type="dxa"/>
            <w:vAlign w:val="center"/>
            <w:hideMark/>
          </w:tcPr>
          <w:p w14:paraId="75EC73A9" w14:textId="77777777" w:rsidR="00001CCC" w:rsidRPr="0088395B" w:rsidRDefault="00001CCC" w:rsidP="0088395B">
            <w:pPr>
              <w:spacing w:after="0" w:line="360" w:lineRule="auto"/>
              <w:rPr>
                <w:color w:val="747171"/>
                <w:lang w:val="es-DO" w:eastAsia="es-DO"/>
              </w:rPr>
            </w:pPr>
            <w:r w:rsidRPr="0088395B">
              <w:rPr>
                <w:color w:val="747171"/>
                <w:lang w:val="es-DO" w:eastAsia="es-DO"/>
              </w:rPr>
              <w:t xml:space="preserve">Excel Macros </w:t>
            </w:r>
          </w:p>
        </w:tc>
        <w:tc>
          <w:tcPr>
            <w:tcW w:w="2152" w:type="dxa"/>
            <w:vAlign w:val="center"/>
            <w:hideMark/>
          </w:tcPr>
          <w:p w14:paraId="0B1E059F" w14:textId="77777777" w:rsidR="00001CCC" w:rsidRPr="0088395B" w:rsidRDefault="00001CCC" w:rsidP="0088395B">
            <w:pPr>
              <w:spacing w:after="0" w:line="360" w:lineRule="auto"/>
              <w:jc w:val="center"/>
              <w:rPr>
                <w:color w:val="747171"/>
                <w:lang w:val="es-DO" w:eastAsia="es-DO"/>
              </w:rPr>
            </w:pPr>
            <w:r w:rsidRPr="0088395B">
              <w:rPr>
                <w:color w:val="747171"/>
                <w:lang w:val="es-DO" w:eastAsia="es-DO"/>
              </w:rPr>
              <w:t>28</w:t>
            </w:r>
          </w:p>
        </w:tc>
      </w:tr>
      <w:tr w:rsidR="00001CCC" w:rsidRPr="0088395B" w14:paraId="0788B14C" w14:textId="77777777" w:rsidTr="00324D5C">
        <w:trPr>
          <w:trHeight w:val="20"/>
          <w:jc w:val="center"/>
        </w:trPr>
        <w:tc>
          <w:tcPr>
            <w:tcW w:w="709" w:type="dxa"/>
            <w:vAlign w:val="center"/>
            <w:hideMark/>
          </w:tcPr>
          <w:p w14:paraId="0240727E" w14:textId="77777777" w:rsidR="00001CCC" w:rsidRPr="0088395B" w:rsidRDefault="00001CCC" w:rsidP="0088395B">
            <w:pPr>
              <w:spacing w:after="0" w:line="360" w:lineRule="auto"/>
              <w:jc w:val="center"/>
              <w:rPr>
                <w:color w:val="747171"/>
                <w:lang w:val="es-DO" w:eastAsia="es-DO"/>
              </w:rPr>
            </w:pPr>
            <w:r w:rsidRPr="0088395B">
              <w:rPr>
                <w:color w:val="747171"/>
                <w:lang w:val="es-DO" w:eastAsia="es-DO"/>
              </w:rPr>
              <w:t>47</w:t>
            </w:r>
          </w:p>
        </w:tc>
        <w:tc>
          <w:tcPr>
            <w:tcW w:w="5002" w:type="dxa"/>
            <w:vAlign w:val="center"/>
            <w:hideMark/>
          </w:tcPr>
          <w:p w14:paraId="7D74F9B3" w14:textId="77777777" w:rsidR="00001CCC" w:rsidRPr="0088395B" w:rsidRDefault="00001CCC" w:rsidP="0088395B">
            <w:pPr>
              <w:spacing w:after="0" w:line="360" w:lineRule="auto"/>
              <w:rPr>
                <w:color w:val="747171"/>
                <w:lang w:val="es-DO" w:eastAsia="es-DO"/>
              </w:rPr>
            </w:pPr>
            <w:r w:rsidRPr="0088395B">
              <w:rPr>
                <w:color w:val="747171"/>
                <w:lang w:val="es-DO" w:eastAsia="es-DO"/>
              </w:rPr>
              <w:t>Auditoria y Debida Diligencia</w:t>
            </w:r>
          </w:p>
        </w:tc>
        <w:tc>
          <w:tcPr>
            <w:tcW w:w="2152" w:type="dxa"/>
            <w:vAlign w:val="center"/>
            <w:hideMark/>
          </w:tcPr>
          <w:p w14:paraId="0B9C557F" w14:textId="77777777" w:rsidR="00001CCC" w:rsidRPr="0088395B" w:rsidRDefault="00001CCC" w:rsidP="0088395B">
            <w:pPr>
              <w:spacing w:after="0" w:line="360" w:lineRule="auto"/>
              <w:jc w:val="center"/>
              <w:rPr>
                <w:color w:val="747171"/>
                <w:lang w:val="es-DO" w:eastAsia="es-DO"/>
              </w:rPr>
            </w:pPr>
            <w:r w:rsidRPr="0088395B">
              <w:rPr>
                <w:color w:val="747171"/>
                <w:lang w:val="es-DO" w:eastAsia="es-DO"/>
              </w:rPr>
              <w:t>14</w:t>
            </w:r>
          </w:p>
        </w:tc>
      </w:tr>
      <w:tr w:rsidR="00001CCC" w:rsidRPr="0088395B" w14:paraId="7D6787B7" w14:textId="77777777" w:rsidTr="00324D5C">
        <w:trPr>
          <w:trHeight w:val="20"/>
          <w:jc w:val="center"/>
        </w:trPr>
        <w:tc>
          <w:tcPr>
            <w:tcW w:w="709" w:type="dxa"/>
            <w:vAlign w:val="center"/>
            <w:hideMark/>
          </w:tcPr>
          <w:p w14:paraId="22066104" w14:textId="77777777" w:rsidR="00001CCC" w:rsidRPr="0088395B" w:rsidRDefault="00001CCC" w:rsidP="0088395B">
            <w:pPr>
              <w:spacing w:after="0" w:line="360" w:lineRule="auto"/>
              <w:jc w:val="center"/>
              <w:rPr>
                <w:color w:val="747171"/>
                <w:lang w:val="es-DO" w:eastAsia="es-DO"/>
              </w:rPr>
            </w:pPr>
            <w:r w:rsidRPr="0088395B">
              <w:rPr>
                <w:color w:val="747171"/>
                <w:lang w:val="es-DO" w:eastAsia="es-DO"/>
              </w:rPr>
              <w:t>48</w:t>
            </w:r>
          </w:p>
        </w:tc>
        <w:tc>
          <w:tcPr>
            <w:tcW w:w="5002" w:type="dxa"/>
            <w:vAlign w:val="center"/>
            <w:hideMark/>
          </w:tcPr>
          <w:p w14:paraId="69C496F7" w14:textId="77777777" w:rsidR="00001CCC" w:rsidRPr="0088395B" w:rsidRDefault="00001CCC" w:rsidP="0088395B">
            <w:pPr>
              <w:spacing w:after="0" w:line="360" w:lineRule="auto"/>
              <w:rPr>
                <w:color w:val="747171"/>
                <w:lang w:val="es-DO" w:eastAsia="es-DO"/>
              </w:rPr>
            </w:pPr>
            <w:r w:rsidRPr="0088395B">
              <w:rPr>
                <w:color w:val="747171"/>
                <w:lang w:val="es-DO" w:eastAsia="es-DO"/>
              </w:rPr>
              <w:t xml:space="preserve">Planificación Estratégica en la Gestión Pública </w:t>
            </w:r>
          </w:p>
        </w:tc>
        <w:tc>
          <w:tcPr>
            <w:tcW w:w="2152" w:type="dxa"/>
            <w:vAlign w:val="center"/>
            <w:hideMark/>
          </w:tcPr>
          <w:p w14:paraId="35E06AA2" w14:textId="77777777" w:rsidR="00001CCC" w:rsidRPr="0088395B" w:rsidRDefault="00001CCC" w:rsidP="0088395B">
            <w:pPr>
              <w:spacing w:after="0" w:line="360" w:lineRule="auto"/>
              <w:jc w:val="center"/>
              <w:rPr>
                <w:color w:val="747171"/>
                <w:lang w:val="es-DO" w:eastAsia="es-DO"/>
              </w:rPr>
            </w:pPr>
            <w:r w:rsidRPr="0088395B">
              <w:rPr>
                <w:color w:val="747171"/>
                <w:lang w:val="es-DO" w:eastAsia="es-DO"/>
              </w:rPr>
              <w:t>23</w:t>
            </w:r>
          </w:p>
        </w:tc>
      </w:tr>
      <w:tr w:rsidR="00001CCC" w:rsidRPr="0088395B" w14:paraId="05634F26" w14:textId="77777777" w:rsidTr="00324D5C">
        <w:trPr>
          <w:trHeight w:val="20"/>
          <w:jc w:val="center"/>
        </w:trPr>
        <w:tc>
          <w:tcPr>
            <w:tcW w:w="709" w:type="dxa"/>
            <w:vAlign w:val="center"/>
          </w:tcPr>
          <w:p w14:paraId="07CE6089" w14:textId="77777777" w:rsidR="00001CCC" w:rsidRPr="0088395B" w:rsidRDefault="00001CCC" w:rsidP="0088395B">
            <w:pPr>
              <w:spacing w:after="0" w:line="360" w:lineRule="auto"/>
              <w:jc w:val="center"/>
              <w:rPr>
                <w:color w:val="747171"/>
                <w:lang w:val="es-DO" w:eastAsia="es-DO"/>
              </w:rPr>
            </w:pPr>
            <w:r w:rsidRPr="0088395B">
              <w:rPr>
                <w:color w:val="747171"/>
                <w:lang w:val="es-DO" w:eastAsia="es-DO"/>
              </w:rPr>
              <w:t>49</w:t>
            </w:r>
          </w:p>
        </w:tc>
        <w:tc>
          <w:tcPr>
            <w:tcW w:w="5002" w:type="dxa"/>
            <w:vAlign w:val="center"/>
          </w:tcPr>
          <w:p w14:paraId="135A0E5C" w14:textId="77777777" w:rsidR="00001CCC" w:rsidRPr="0088395B" w:rsidRDefault="00001CCC" w:rsidP="0088395B">
            <w:pPr>
              <w:spacing w:after="0" w:line="360" w:lineRule="auto"/>
              <w:rPr>
                <w:color w:val="747171"/>
                <w:lang w:val="es-DO" w:eastAsia="es-DO"/>
              </w:rPr>
            </w:pPr>
            <w:r w:rsidRPr="0088395B">
              <w:rPr>
                <w:color w:val="747171"/>
                <w:lang w:val="es-DO" w:eastAsia="es-DO"/>
              </w:rPr>
              <w:t>Inteligencia Emocional</w:t>
            </w:r>
          </w:p>
        </w:tc>
        <w:tc>
          <w:tcPr>
            <w:tcW w:w="2152" w:type="dxa"/>
            <w:vAlign w:val="center"/>
          </w:tcPr>
          <w:p w14:paraId="00E5A7CF" w14:textId="77777777" w:rsidR="00001CCC" w:rsidRPr="0088395B" w:rsidRDefault="00001CCC" w:rsidP="0088395B">
            <w:pPr>
              <w:spacing w:after="0" w:line="360" w:lineRule="auto"/>
              <w:jc w:val="center"/>
              <w:rPr>
                <w:color w:val="747171"/>
                <w:lang w:val="es-DO" w:eastAsia="es-DO"/>
              </w:rPr>
            </w:pPr>
            <w:r w:rsidRPr="0088395B">
              <w:rPr>
                <w:color w:val="747171"/>
                <w:lang w:val="es-DO" w:eastAsia="es-DO"/>
              </w:rPr>
              <w:t>16</w:t>
            </w:r>
          </w:p>
        </w:tc>
      </w:tr>
      <w:tr w:rsidR="00001CCC" w:rsidRPr="0088395B" w14:paraId="07E1C465" w14:textId="77777777" w:rsidTr="00324D5C">
        <w:trPr>
          <w:trHeight w:val="20"/>
          <w:jc w:val="center"/>
        </w:trPr>
        <w:tc>
          <w:tcPr>
            <w:tcW w:w="709" w:type="dxa"/>
            <w:vAlign w:val="center"/>
          </w:tcPr>
          <w:p w14:paraId="4DE018F5" w14:textId="77777777" w:rsidR="00001CCC" w:rsidRPr="0088395B" w:rsidRDefault="00001CCC" w:rsidP="0088395B">
            <w:pPr>
              <w:spacing w:after="0" w:line="360" w:lineRule="auto"/>
              <w:jc w:val="center"/>
              <w:rPr>
                <w:color w:val="747171"/>
                <w:lang w:val="es-DO" w:eastAsia="es-DO"/>
              </w:rPr>
            </w:pPr>
            <w:r w:rsidRPr="0088395B">
              <w:rPr>
                <w:color w:val="747171"/>
                <w:lang w:val="es-DO" w:eastAsia="es-DO"/>
              </w:rPr>
              <w:t>50</w:t>
            </w:r>
          </w:p>
        </w:tc>
        <w:tc>
          <w:tcPr>
            <w:tcW w:w="5002" w:type="dxa"/>
            <w:vAlign w:val="center"/>
          </w:tcPr>
          <w:p w14:paraId="292A3E2A" w14:textId="77777777" w:rsidR="00001CCC" w:rsidRPr="0088395B" w:rsidRDefault="00001CCC" w:rsidP="0088395B">
            <w:pPr>
              <w:spacing w:after="0" w:line="360" w:lineRule="auto"/>
              <w:rPr>
                <w:color w:val="747171"/>
                <w:lang w:val="es-DO" w:eastAsia="es-DO"/>
              </w:rPr>
            </w:pPr>
            <w:r w:rsidRPr="0088395B">
              <w:rPr>
                <w:color w:val="747171"/>
                <w:lang w:val="es-DO" w:eastAsia="es-DO"/>
              </w:rPr>
              <w:t>Manejo Efectivo del Tiempo</w:t>
            </w:r>
          </w:p>
        </w:tc>
        <w:tc>
          <w:tcPr>
            <w:tcW w:w="2152" w:type="dxa"/>
            <w:vAlign w:val="center"/>
          </w:tcPr>
          <w:p w14:paraId="549F8C9A" w14:textId="77777777" w:rsidR="00001CCC" w:rsidRPr="0088395B" w:rsidRDefault="00001CCC" w:rsidP="0088395B">
            <w:pPr>
              <w:spacing w:after="0" w:line="360" w:lineRule="auto"/>
              <w:jc w:val="center"/>
              <w:rPr>
                <w:color w:val="747171"/>
                <w:lang w:val="es-DO" w:eastAsia="es-DO"/>
              </w:rPr>
            </w:pPr>
            <w:r w:rsidRPr="0088395B">
              <w:rPr>
                <w:color w:val="747171"/>
                <w:lang w:val="es-DO" w:eastAsia="es-DO"/>
              </w:rPr>
              <w:t>20</w:t>
            </w:r>
          </w:p>
        </w:tc>
      </w:tr>
      <w:tr w:rsidR="00001CCC" w:rsidRPr="0088395B" w14:paraId="0040381A" w14:textId="77777777" w:rsidTr="00324D5C">
        <w:trPr>
          <w:trHeight w:val="20"/>
          <w:jc w:val="center"/>
        </w:trPr>
        <w:tc>
          <w:tcPr>
            <w:tcW w:w="709" w:type="dxa"/>
            <w:vAlign w:val="center"/>
          </w:tcPr>
          <w:p w14:paraId="7B37FF00" w14:textId="77777777" w:rsidR="00001CCC" w:rsidRPr="0088395B" w:rsidRDefault="00001CCC" w:rsidP="0088395B">
            <w:pPr>
              <w:spacing w:after="0" w:line="360" w:lineRule="auto"/>
              <w:jc w:val="center"/>
              <w:rPr>
                <w:color w:val="747171"/>
                <w:lang w:val="es-DO" w:eastAsia="es-DO"/>
              </w:rPr>
            </w:pPr>
            <w:r w:rsidRPr="0088395B">
              <w:rPr>
                <w:color w:val="747171"/>
                <w:lang w:val="es-DO" w:eastAsia="es-DO"/>
              </w:rPr>
              <w:t>51</w:t>
            </w:r>
          </w:p>
        </w:tc>
        <w:tc>
          <w:tcPr>
            <w:tcW w:w="5002" w:type="dxa"/>
            <w:vAlign w:val="center"/>
          </w:tcPr>
          <w:p w14:paraId="2E3E9890" w14:textId="77777777" w:rsidR="00001CCC" w:rsidRPr="0088395B" w:rsidRDefault="00001CCC" w:rsidP="0088395B">
            <w:pPr>
              <w:spacing w:after="0" w:line="360" w:lineRule="auto"/>
              <w:rPr>
                <w:color w:val="747171"/>
                <w:lang w:val="es-DO" w:eastAsia="es-DO"/>
              </w:rPr>
            </w:pPr>
            <w:r w:rsidRPr="0088395B">
              <w:rPr>
                <w:color w:val="747171"/>
                <w:lang w:val="es-DO" w:eastAsia="es-DO"/>
              </w:rPr>
              <w:t>Actualización Secretarial</w:t>
            </w:r>
          </w:p>
        </w:tc>
        <w:tc>
          <w:tcPr>
            <w:tcW w:w="2152" w:type="dxa"/>
            <w:vAlign w:val="center"/>
          </w:tcPr>
          <w:p w14:paraId="326FA601" w14:textId="77777777" w:rsidR="00001CCC" w:rsidRPr="0088395B" w:rsidRDefault="00001CCC" w:rsidP="0088395B">
            <w:pPr>
              <w:spacing w:after="0" w:line="360" w:lineRule="auto"/>
              <w:jc w:val="center"/>
              <w:rPr>
                <w:color w:val="747171"/>
                <w:lang w:val="es-DO" w:eastAsia="es-DO"/>
              </w:rPr>
            </w:pPr>
            <w:r w:rsidRPr="0088395B">
              <w:rPr>
                <w:color w:val="747171"/>
                <w:lang w:val="es-DO" w:eastAsia="es-DO"/>
              </w:rPr>
              <w:t>21</w:t>
            </w:r>
          </w:p>
        </w:tc>
      </w:tr>
      <w:tr w:rsidR="00001CCC" w:rsidRPr="0088395B" w14:paraId="74A2DCC0" w14:textId="77777777" w:rsidTr="00324D5C">
        <w:trPr>
          <w:trHeight w:val="20"/>
          <w:jc w:val="center"/>
        </w:trPr>
        <w:tc>
          <w:tcPr>
            <w:tcW w:w="709" w:type="dxa"/>
            <w:vAlign w:val="center"/>
          </w:tcPr>
          <w:p w14:paraId="3AB4F8B7" w14:textId="77777777" w:rsidR="00001CCC" w:rsidRPr="0088395B" w:rsidRDefault="00001CCC" w:rsidP="0088395B">
            <w:pPr>
              <w:spacing w:after="0" w:line="360" w:lineRule="auto"/>
              <w:jc w:val="center"/>
              <w:rPr>
                <w:color w:val="747171"/>
                <w:lang w:val="es-DO" w:eastAsia="es-DO"/>
              </w:rPr>
            </w:pPr>
            <w:r w:rsidRPr="0088395B">
              <w:rPr>
                <w:color w:val="747171"/>
                <w:lang w:val="es-DO" w:eastAsia="es-DO"/>
              </w:rPr>
              <w:t>52</w:t>
            </w:r>
          </w:p>
        </w:tc>
        <w:tc>
          <w:tcPr>
            <w:tcW w:w="5002" w:type="dxa"/>
            <w:vAlign w:val="center"/>
          </w:tcPr>
          <w:p w14:paraId="4BB651F5" w14:textId="77777777" w:rsidR="00001CCC" w:rsidRPr="0088395B" w:rsidRDefault="00001CCC" w:rsidP="0088395B">
            <w:pPr>
              <w:spacing w:after="0" w:line="360" w:lineRule="auto"/>
              <w:rPr>
                <w:color w:val="747171"/>
                <w:lang w:val="es-DO" w:eastAsia="es-DO"/>
              </w:rPr>
            </w:pPr>
            <w:r w:rsidRPr="0088395B">
              <w:rPr>
                <w:color w:val="747171"/>
                <w:lang w:val="es-DO" w:eastAsia="es-DO"/>
              </w:rPr>
              <w:t xml:space="preserve">Comunicación Oral </w:t>
            </w:r>
          </w:p>
          <w:p w14:paraId="2C730530" w14:textId="77777777" w:rsidR="00001CCC" w:rsidRPr="0088395B" w:rsidRDefault="00001CCC" w:rsidP="0088395B">
            <w:pPr>
              <w:spacing w:after="0" w:line="360" w:lineRule="auto"/>
              <w:rPr>
                <w:color w:val="747171"/>
                <w:lang w:val="es-DO" w:eastAsia="es-DO"/>
              </w:rPr>
            </w:pPr>
            <w:r w:rsidRPr="0088395B">
              <w:rPr>
                <w:color w:val="747171"/>
                <w:lang w:val="es-DO" w:eastAsia="es-DO"/>
              </w:rPr>
              <w:t>y Escrita</w:t>
            </w:r>
          </w:p>
        </w:tc>
        <w:tc>
          <w:tcPr>
            <w:tcW w:w="2152" w:type="dxa"/>
            <w:vAlign w:val="center"/>
          </w:tcPr>
          <w:p w14:paraId="539ACC77" w14:textId="77777777" w:rsidR="00001CCC" w:rsidRPr="0088395B" w:rsidRDefault="00001CCC" w:rsidP="0088395B">
            <w:pPr>
              <w:spacing w:after="0" w:line="360" w:lineRule="auto"/>
              <w:jc w:val="center"/>
              <w:rPr>
                <w:color w:val="747171"/>
                <w:lang w:val="es-DO" w:eastAsia="es-DO"/>
              </w:rPr>
            </w:pPr>
            <w:r w:rsidRPr="0088395B">
              <w:rPr>
                <w:color w:val="747171"/>
                <w:lang w:val="es-DO" w:eastAsia="es-DO"/>
              </w:rPr>
              <w:t>27</w:t>
            </w:r>
          </w:p>
        </w:tc>
      </w:tr>
      <w:tr w:rsidR="00001CCC" w:rsidRPr="0088395B" w14:paraId="6D03B541" w14:textId="77777777" w:rsidTr="00324D5C">
        <w:trPr>
          <w:trHeight w:val="20"/>
          <w:jc w:val="center"/>
        </w:trPr>
        <w:tc>
          <w:tcPr>
            <w:tcW w:w="709" w:type="dxa"/>
            <w:vAlign w:val="center"/>
          </w:tcPr>
          <w:p w14:paraId="26FBA4B1" w14:textId="77777777" w:rsidR="00001CCC" w:rsidRPr="0088395B" w:rsidRDefault="00001CCC" w:rsidP="0088395B">
            <w:pPr>
              <w:spacing w:after="0" w:line="360" w:lineRule="auto"/>
              <w:jc w:val="center"/>
              <w:rPr>
                <w:color w:val="747171"/>
                <w:lang w:val="es-DO" w:eastAsia="es-DO"/>
              </w:rPr>
            </w:pPr>
            <w:r w:rsidRPr="0088395B">
              <w:rPr>
                <w:color w:val="747171"/>
                <w:lang w:val="es-DO" w:eastAsia="es-DO"/>
              </w:rPr>
              <w:t>53</w:t>
            </w:r>
          </w:p>
        </w:tc>
        <w:tc>
          <w:tcPr>
            <w:tcW w:w="5002" w:type="dxa"/>
            <w:vAlign w:val="center"/>
          </w:tcPr>
          <w:p w14:paraId="1EE9E65B" w14:textId="77777777" w:rsidR="00001CCC" w:rsidRPr="0088395B" w:rsidRDefault="00001CCC" w:rsidP="0088395B">
            <w:pPr>
              <w:spacing w:after="0" w:line="360" w:lineRule="auto"/>
              <w:rPr>
                <w:color w:val="747171"/>
                <w:lang w:val="es-DO" w:eastAsia="es-DO"/>
              </w:rPr>
            </w:pPr>
            <w:r w:rsidRPr="0088395B">
              <w:rPr>
                <w:color w:val="747171"/>
                <w:lang w:val="es-DO" w:eastAsia="es-DO"/>
              </w:rPr>
              <w:t>Ortografía</w:t>
            </w:r>
          </w:p>
        </w:tc>
        <w:tc>
          <w:tcPr>
            <w:tcW w:w="2152" w:type="dxa"/>
            <w:vAlign w:val="center"/>
          </w:tcPr>
          <w:p w14:paraId="0E36F28D" w14:textId="77777777" w:rsidR="00001CCC" w:rsidRPr="0088395B" w:rsidRDefault="00001CCC" w:rsidP="0088395B">
            <w:pPr>
              <w:spacing w:after="0" w:line="360" w:lineRule="auto"/>
              <w:jc w:val="center"/>
              <w:rPr>
                <w:color w:val="747171"/>
                <w:lang w:val="es-DO" w:eastAsia="es-DO"/>
              </w:rPr>
            </w:pPr>
            <w:r w:rsidRPr="0088395B">
              <w:rPr>
                <w:color w:val="747171"/>
                <w:lang w:val="es-DO" w:eastAsia="es-DO"/>
              </w:rPr>
              <w:t>19</w:t>
            </w:r>
          </w:p>
        </w:tc>
      </w:tr>
      <w:tr w:rsidR="00001CCC" w:rsidRPr="0088395B" w14:paraId="56D30357" w14:textId="77777777" w:rsidTr="00324D5C">
        <w:trPr>
          <w:trHeight w:val="20"/>
          <w:jc w:val="center"/>
        </w:trPr>
        <w:tc>
          <w:tcPr>
            <w:tcW w:w="709" w:type="dxa"/>
            <w:vAlign w:val="center"/>
          </w:tcPr>
          <w:p w14:paraId="424D7AFF" w14:textId="77777777" w:rsidR="00001CCC" w:rsidRPr="0088395B" w:rsidRDefault="00001CCC" w:rsidP="0088395B">
            <w:pPr>
              <w:spacing w:after="0" w:line="360" w:lineRule="auto"/>
              <w:jc w:val="center"/>
              <w:rPr>
                <w:color w:val="747171"/>
                <w:lang w:val="es-DO" w:eastAsia="es-DO"/>
              </w:rPr>
            </w:pPr>
            <w:r w:rsidRPr="0088395B">
              <w:rPr>
                <w:color w:val="747171"/>
                <w:lang w:val="es-DO" w:eastAsia="es-DO"/>
              </w:rPr>
              <w:t>54</w:t>
            </w:r>
          </w:p>
        </w:tc>
        <w:tc>
          <w:tcPr>
            <w:tcW w:w="5002" w:type="dxa"/>
            <w:vAlign w:val="center"/>
          </w:tcPr>
          <w:p w14:paraId="31745032" w14:textId="77777777" w:rsidR="00001CCC" w:rsidRPr="0088395B" w:rsidRDefault="00001CCC" w:rsidP="0088395B">
            <w:pPr>
              <w:spacing w:after="0" w:line="360" w:lineRule="auto"/>
              <w:rPr>
                <w:color w:val="747171"/>
                <w:lang w:val="es-DO" w:eastAsia="es-DO"/>
              </w:rPr>
            </w:pPr>
            <w:r w:rsidRPr="0088395B">
              <w:rPr>
                <w:color w:val="747171"/>
                <w:lang w:val="es-DO" w:eastAsia="es-DO"/>
              </w:rPr>
              <w:t>Gestión Estratégica en el Sector Público</w:t>
            </w:r>
          </w:p>
        </w:tc>
        <w:tc>
          <w:tcPr>
            <w:tcW w:w="2152" w:type="dxa"/>
            <w:vAlign w:val="center"/>
          </w:tcPr>
          <w:p w14:paraId="5635538C" w14:textId="77777777" w:rsidR="00001CCC" w:rsidRPr="0088395B" w:rsidRDefault="00001CCC" w:rsidP="0088395B">
            <w:pPr>
              <w:spacing w:after="0" w:line="360" w:lineRule="auto"/>
              <w:jc w:val="center"/>
              <w:rPr>
                <w:color w:val="747171"/>
                <w:lang w:val="es-DO" w:eastAsia="es-DO"/>
              </w:rPr>
            </w:pPr>
            <w:r w:rsidRPr="0088395B">
              <w:rPr>
                <w:color w:val="747171"/>
                <w:lang w:val="es-DO" w:eastAsia="es-DO"/>
              </w:rPr>
              <w:t>18</w:t>
            </w:r>
          </w:p>
        </w:tc>
      </w:tr>
      <w:tr w:rsidR="00001CCC" w:rsidRPr="0088395B" w14:paraId="21D1806B" w14:textId="77777777" w:rsidTr="00324D5C">
        <w:trPr>
          <w:trHeight w:val="20"/>
          <w:jc w:val="center"/>
        </w:trPr>
        <w:tc>
          <w:tcPr>
            <w:tcW w:w="709" w:type="dxa"/>
            <w:vAlign w:val="center"/>
          </w:tcPr>
          <w:p w14:paraId="78340681" w14:textId="77777777" w:rsidR="00001CCC" w:rsidRPr="0088395B" w:rsidRDefault="00001CCC" w:rsidP="0088395B">
            <w:pPr>
              <w:spacing w:after="0" w:line="360" w:lineRule="auto"/>
              <w:jc w:val="center"/>
              <w:rPr>
                <w:color w:val="747171"/>
                <w:lang w:val="es-DO" w:eastAsia="es-DO"/>
              </w:rPr>
            </w:pPr>
            <w:r w:rsidRPr="0088395B">
              <w:rPr>
                <w:color w:val="747171"/>
                <w:lang w:val="es-DO" w:eastAsia="es-DO"/>
              </w:rPr>
              <w:lastRenderedPageBreak/>
              <w:t>55</w:t>
            </w:r>
          </w:p>
        </w:tc>
        <w:tc>
          <w:tcPr>
            <w:tcW w:w="5002" w:type="dxa"/>
            <w:vAlign w:val="center"/>
          </w:tcPr>
          <w:p w14:paraId="7EEA8443" w14:textId="77777777" w:rsidR="00001CCC" w:rsidRPr="0088395B" w:rsidRDefault="00001CCC" w:rsidP="0088395B">
            <w:pPr>
              <w:spacing w:after="0" w:line="360" w:lineRule="auto"/>
              <w:rPr>
                <w:color w:val="747171"/>
                <w:lang w:val="es-DO" w:eastAsia="es-DO"/>
              </w:rPr>
            </w:pPr>
            <w:r w:rsidRPr="0088395B">
              <w:rPr>
                <w:color w:val="747171"/>
                <w:lang w:val="es-DO" w:eastAsia="es-DO"/>
              </w:rPr>
              <w:t>Charla Ley 41-08 Función Pública</w:t>
            </w:r>
          </w:p>
        </w:tc>
        <w:tc>
          <w:tcPr>
            <w:tcW w:w="2152" w:type="dxa"/>
            <w:vAlign w:val="center"/>
          </w:tcPr>
          <w:p w14:paraId="05E0F2DB" w14:textId="77777777" w:rsidR="00001CCC" w:rsidRPr="0088395B" w:rsidRDefault="00001CCC" w:rsidP="0088395B">
            <w:pPr>
              <w:spacing w:after="0" w:line="360" w:lineRule="auto"/>
              <w:jc w:val="center"/>
              <w:rPr>
                <w:color w:val="747171"/>
                <w:lang w:val="es-DO" w:eastAsia="es-DO"/>
              </w:rPr>
            </w:pPr>
            <w:r w:rsidRPr="0088395B">
              <w:rPr>
                <w:color w:val="747171"/>
                <w:lang w:val="es-DO" w:eastAsia="es-DO"/>
              </w:rPr>
              <w:t>222</w:t>
            </w:r>
          </w:p>
        </w:tc>
      </w:tr>
      <w:tr w:rsidR="00001CCC" w:rsidRPr="0088395B" w14:paraId="3F62A199" w14:textId="77777777" w:rsidTr="00324D5C">
        <w:trPr>
          <w:trHeight w:val="20"/>
          <w:jc w:val="center"/>
        </w:trPr>
        <w:tc>
          <w:tcPr>
            <w:tcW w:w="709" w:type="dxa"/>
            <w:vAlign w:val="center"/>
          </w:tcPr>
          <w:p w14:paraId="7D385FEF" w14:textId="77777777" w:rsidR="00001CCC" w:rsidRPr="0088395B" w:rsidRDefault="00001CCC" w:rsidP="0088395B">
            <w:pPr>
              <w:spacing w:after="0" w:line="360" w:lineRule="auto"/>
              <w:jc w:val="center"/>
              <w:rPr>
                <w:color w:val="747171"/>
                <w:lang w:val="es-DO" w:eastAsia="es-DO"/>
              </w:rPr>
            </w:pPr>
            <w:r w:rsidRPr="0088395B">
              <w:rPr>
                <w:color w:val="747171"/>
                <w:lang w:val="es-DO" w:eastAsia="es-DO"/>
              </w:rPr>
              <w:t>56</w:t>
            </w:r>
          </w:p>
        </w:tc>
        <w:tc>
          <w:tcPr>
            <w:tcW w:w="5002" w:type="dxa"/>
            <w:vAlign w:val="center"/>
          </w:tcPr>
          <w:p w14:paraId="76C55692" w14:textId="77777777" w:rsidR="00001CCC" w:rsidRPr="0088395B" w:rsidRDefault="00001CCC" w:rsidP="0088395B">
            <w:pPr>
              <w:spacing w:after="0" w:line="360" w:lineRule="auto"/>
              <w:rPr>
                <w:color w:val="747171"/>
                <w:lang w:val="es-DO" w:eastAsia="es-DO"/>
              </w:rPr>
            </w:pPr>
            <w:r w:rsidRPr="0088395B">
              <w:rPr>
                <w:color w:val="747171"/>
                <w:lang w:val="es-DO" w:eastAsia="es-DO"/>
              </w:rPr>
              <w:t>Desarrollo de Competencias de Liderazgo</w:t>
            </w:r>
          </w:p>
        </w:tc>
        <w:tc>
          <w:tcPr>
            <w:tcW w:w="2152" w:type="dxa"/>
            <w:vAlign w:val="center"/>
          </w:tcPr>
          <w:p w14:paraId="0B971DE5" w14:textId="77777777" w:rsidR="00001CCC" w:rsidRPr="0088395B" w:rsidRDefault="00001CCC" w:rsidP="0088395B">
            <w:pPr>
              <w:spacing w:after="0" w:line="360" w:lineRule="auto"/>
              <w:jc w:val="center"/>
              <w:rPr>
                <w:color w:val="747171"/>
                <w:lang w:val="es-DO" w:eastAsia="es-DO"/>
              </w:rPr>
            </w:pPr>
            <w:r w:rsidRPr="0088395B">
              <w:rPr>
                <w:color w:val="747171"/>
                <w:lang w:val="es-DO" w:eastAsia="es-DO"/>
              </w:rPr>
              <w:t>28</w:t>
            </w:r>
          </w:p>
        </w:tc>
      </w:tr>
      <w:tr w:rsidR="00001CCC" w:rsidRPr="0088395B" w14:paraId="7CC98C9A" w14:textId="77777777" w:rsidTr="00324D5C">
        <w:trPr>
          <w:trHeight w:val="20"/>
          <w:jc w:val="center"/>
        </w:trPr>
        <w:tc>
          <w:tcPr>
            <w:tcW w:w="709" w:type="dxa"/>
            <w:vAlign w:val="center"/>
          </w:tcPr>
          <w:p w14:paraId="45DE4864" w14:textId="77777777" w:rsidR="00001CCC" w:rsidRPr="0088395B" w:rsidRDefault="00001CCC" w:rsidP="0088395B">
            <w:pPr>
              <w:spacing w:after="0" w:line="360" w:lineRule="auto"/>
              <w:jc w:val="center"/>
              <w:rPr>
                <w:color w:val="747171"/>
                <w:lang w:val="es-DO" w:eastAsia="es-DO"/>
              </w:rPr>
            </w:pPr>
            <w:r w:rsidRPr="0088395B">
              <w:rPr>
                <w:color w:val="747171"/>
                <w:lang w:val="es-DO" w:eastAsia="es-DO"/>
              </w:rPr>
              <w:t>57</w:t>
            </w:r>
          </w:p>
        </w:tc>
        <w:tc>
          <w:tcPr>
            <w:tcW w:w="5002" w:type="dxa"/>
            <w:vAlign w:val="center"/>
          </w:tcPr>
          <w:p w14:paraId="7B8C0E0C" w14:textId="77777777" w:rsidR="00001CCC" w:rsidRPr="0088395B" w:rsidRDefault="00001CCC" w:rsidP="0088395B">
            <w:pPr>
              <w:spacing w:after="0" w:line="360" w:lineRule="auto"/>
              <w:rPr>
                <w:color w:val="747171"/>
                <w:lang w:val="es-DO" w:eastAsia="es-DO"/>
              </w:rPr>
            </w:pPr>
            <w:r w:rsidRPr="0088395B">
              <w:rPr>
                <w:color w:val="747171"/>
                <w:lang w:val="es-DO" w:eastAsia="es-DO"/>
              </w:rPr>
              <w:t>Charla Evaluación del Desempeño Laboral</w:t>
            </w:r>
          </w:p>
        </w:tc>
        <w:tc>
          <w:tcPr>
            <w:tcW w:w="2152" w:type="dxa"/>
            <w:vAlign w:val="center"/>
          </w:tcPr>
          <w:p w14:paraId="4703EDE0" w14:textId="77777777" w:rsidR="00001CCC" w:rsidRPr="0088395B" w:rsidRDefault="00001CCC" w:rsidP="0088395B">
            <w:pPr>
              <w:spacing w:after="0" w:line="360" w:lineRule="auto"/>
              <w:jc w:val="center"/>
              <w:rPr>
                <w:color w:val="747171"/>
                <w:lang w:val="es-DO" w:eastAsia="es-DO"/>
              </w:rPr>
            </w:pPr>
            <w:r w:rsidRPr="0088395B">
              <w:rPr>
                <w:color w:val="747171"/>
                <w:lang w:val="es-DO" w:eastAsia="es-DO"/>
              </w:rPr>
              <w:t>36</w:t>
            </w:r>
          </w:p>
        </w:tc>
      </w:tr>
      <w:tr w:rsidR="00001CCC" w:rsidRPr="0088395B" w14:paraId="22566DB6" w14:textId="77777777" w:rsidTr="00324D5C">
        <w:trPr>
          <w:trHeight w:val="20"/>
          <w:jc w:val="center"/>
        </w:trPr>
        <w:tc>
          <w:tcPr>
            <w:tcW w:w="709" w:type="dxa"/>
            <w:vAlign w:val="center"/>
          </w:tcPr>
          <w:p w14:paraId="5B23F52B" w14:textId="77777777" w:rsidR="00001CCC" w:rsidRPr="0088395B" w:rsidRDefault="00001CCC" w:rsidP="0088395B">
            <w:pPr>
              <w:spacing w:after="0" w:line="360" w:lineRule="auto"/>
              <w:jc w:val="center"/>
              <w:rPr>
                <w:color w:val="747171"/>
                <w:lang w:val="es-DO" w:eastAsia="es-DO"/>
              </w:rPr>
            </w:pPr>
            <w:r w:rsidRPr="0088395B">
              <w:rPr>
                <w:color w:val="747171"/>
                <w:lang w:val="es-DO" w:eastAsia="es-DO"/>
              </w:rPr>
              <w:t>58</w:t>
            </w:r>
          </w:p>
        </w:tc>
        <w:tc>
          <w:tcPr>
            <w:tcW w:w="5002" w:type="dxa"/>
            <w:vAlign w:val="center"/>
          </w:tcPr>
          <w:p w14:paraId="0D814AF7" w14:textId="77777777" w:rsidR="00001CCC" w:rsidRPr="0088395B" w:rsidRDefault="00001CCC" w:rsidP="0088395B">
            <w:pPr>
              <w:spacing w:after="0" w:line="360" w:lineRule="auto"/>
              <w:rPr>
                <w:color w:val="747171"/>
                <w:lang w:val="es-DO" w:eastAsia="es-DO"/>
              </w:rPr>
            </w:pPr>
            <w:r w:rsidRPr="0088395B">
              <w:rPr>
                <w:color w:val="747171"/>
                <w:lang w:val="es-DO" w:eastAsia="es-DO"/>
              </w:rPr>
              <w:t>Gestión del Talento Humano</w:t>
            </w:r>
          </w:p>
        </w:tc>
        <w:tc>
          <w:tcPr>
            <w:tcW w:w="2152" w:type="dxa"/>
            <w:vAlign w:val="center"/>
          </w:tcPr>
          <w:p w14:paraId="34259F20" w14:textId="77777777" w:rsidR="00001CCC" w:rsidRPr="0088395B" w:rsidRDefault="00001CCC" w:rsidP="0088395B">
            <w:pPr>
              <w:spacing w:after="0" w:line="360" w:lineRule="auto"/>
              <w:jc w:val="center"/>
              <w:rPr>
                <w:color w:val="747171"/>
                <w:lang w:val="es-DO" w:eastAsia="es-DO"/>
              </w:rPr>
            </w:pPr>
            <w:r w:rsidRPr="0088395B">
              <w:rPr>
                <w:color w:val="747171"/>
                <w:lang w:val="es-DO" w:eastAsia="es-DO"/>
              </w:rPr>
              <w:t>30</w:t>
            </w:r>
          </w:p>
        </w:tc>
      </w:tr>
      <w:tr w:rsidR="00001CCC" w:rsidRPr="0088395B" w14:paraId="2F425CAF" w14:textId="77777777" w:rsidTr="00324D5C">
        <w:trPr>
          <w:trHeight w:val="20"/>
          <w:jc w:val="center"/>
        </w:trPr>
        <w:tc>
          <w:tcPr>
            <w:tcW w:w="709" w:type="dxa"/>
            <w:vAlign w:val="center"/>
          </w:tcPr>
          <w:p w14:paraId="68BBA5D9" w14:textId="77777777" w:rsidR="00001CCC" w:rsidRPr="0088395B" w:rsidRDefault="00001CCC" w:rsidP="0088395B">
            <w:pPr>
              <w:spacing w:after="0" w:line="360" w:lineRule="auto"/>
              <w:jc w:val="center"/>
              <w:rPr>
                <w:color w:val="747171"/>
                <w:lang w:val="es-DO" w:eastAsia="es-DO"/>
              </w:rPr>
            </w:pPr>
            <w:r w:rsidRPr="0088395B">
              <w:rPr>
                <w:color w:val="747171"/>
                <w:lang w:val="es-DO" w:eastAsia="es-DO"/>
              </w:rPr>
              <w:t>59</w:t>
            </w:r>
          </w:p>
        </w:tc>
        <w:tc>
          <w:tcPr>
            <w:tcW w:w="5002" w:type="dxa"/>
            <w:vAlign w:val="center"/>
          </w:tcPr>
          <w:p w14:paraId="01D661A8" w14:textId="77777777" w:rsidR="00001CCC" w:rsidRPr="0088395B" w:rsidRDefault="00001CCC" w:rsidP="0088395B">
            <w:pPr>
              <w:spacing w:after="0" w:line="360" w:lineRule="auto"/>
              <w:rPr>
                <w:color w:val="747171"/>
                <w:lang w:val="es-DO" w:eastAsia="es-DO"/>
              </w:rPr>
            </w:pPr>
            <w:r w:rsidRPr="0088395B">
              <w:rPr>
                <w:color w:val="747171"/>
                <w:lang w:val="es-DO" w:eastAsia="es-DO"/>
              </w:rPr>
              <w:t>Charla Régimen Ético y Disciplinario</w:t>
            </w:r>
          </w:p>
        </w:tc>
        <w:tc>
          <w:tcPr>
            <w:tcW w:w="2152" w:type="dxa"/>
            <w:vAlign w:val="center"/>
          </w:tcPr>
          <w:p w14:paraId="186D2C1F" w14:textId="77777777" w:rsidR="00001CCC" w:rsidRPr="0088395B" w:rsidRDefault="00001CCC" w:rsidP="0088395B">
            <w:pPr>
              <w:spacing w:after="0" w:line="360" w:lineRule="auto"/>
              <w:jc w:val="center"/>
              <w:rPr>
                <w:color w:val="747171"/>
                <w:lang w:val="es-DO" w:eastAsia="es-DO"/>
              </w:rPr>
            </w:pPr>
            <w:r w:rsidRPr="0088395B">
              <w:rPr>
                <w:color w:val="747171"/>
                <w:lang w:val="es-DO" w:eastAsia="es-DO"/>
              </w:rPr>
              <w:t>327</w:t>
            </w:r>
          </w:p>
        </w:tc>
      </w:tr>
      <w:tr w:rsidR="00001CCC" w:rsidRPr="0088395B" w14:paraId="56AF3BFA" w14:textId="77777777" w:rsidTr="00324D5C">
        <w:trPr>
          <w:trHeight w:val="20"/>
          <w:jc w:val="center"/>
        </w:trPr>
        <w:tc>
          <w:tcPr>
            <w:tcW w:w="709" w:type="dxa"/>
            <w:vAlign w:val="center"/>
          </w:tcPr>
          <w:p w14:paraId="1FEA71A1" w14:textId="77777777" w:rsidR="00001CCC" w:rsidRPr="0088395B" w:rsidRDefault="00001CCC" w:rsidP="0088395B">
            <w:pPr>
              <w:spacing w:after="0" w:line="360" w:lineRule="auto"/>
              <w:jc w:val="center"/>
              <w:rPr>
                <w:color w:val="747171"/>
                <w:lang w:val="es-DO" w:eastAsia="es-DO"/>
              </w:rPr>
            </w:pPr>
            <w:r w:rsidRPr="0088395B">
              <w:rPr>
                <w:color w:val="747171"/>
                <w:lang w:val="es-DO" w:eastAsia="es-DO"/>
              </w:rPr>
              <w:t>60</w:t>
            </w:r>
          </w:p>
        </w:tc>
        <w:tc>
          <w:tcPr>
            <w:tcW w:w="5002" w:type="dxa"/>
            <w:vAlign w:val="center"/>
          </w:tcPr>
          <w:p w14:paraId="0015EEFB" w14:textId="77777777" w:rsidR="00001CCC" w:rsidRPr="0088395B" w:rsidRDefault="00001CCC" w:rsidP="0088395B">
            <w:pPr>
              <w:spacing w:after="0" w:line="360" w:lineRule="auto"/>
              <w:rPr>
                <w:color w:val="747171"/>
                <w:lang w:val="es-DO" w:eastAsia="es-DO"/>
              </w:rPr>
            </w:pPr>
            <w:r w:rsidRPr="0088395B">
              <w:rPr>
                <w:color w:val="747171"/>
                <w:lang w:val="es-DO" w:eastAsia="es-DO"/>
              </w:rPr>
              <w:t xml:space="preserve">Especialización en </w:t>
            </w:r>
          </w:p>
          <w:p w14:paraId="647DBD37" w14:textId="77777777" w:rsidR="00001CCC" w:rsidRPr="0088395B" w:rsidRDefault="00001CCC" w:rsidP="0088395B">
            <w:pPr>
              <w:spacing w:after="0" w:line="360" w:lineRule="auto"/>
              <w:rPr>
                <w:color w:val="747171"/>
                <w:lang w:val="es-DO" w:eastAsia="es-DO"/>
              </w:rPr>
            </w:pPr>
            <w:r w:rsidRPr="0088395B">
              <w:rPr>
                <w:color w:val="747171"/>
                <w:lang w:val="es-DO" w:eastAsia="es-DO"/>
              </w:rPr>
              <w:t>Cumplimiento Regulatorio (Compliance)</w:t>
            </w:r>
          </w:p>
        </w:tc>
        <w:tc>
          <w:tcPr>
            <w:tcW w:w="2152" w:type="dxa"/>
            <w:vAlign w:val="center"/>
          </w:tcPr>
          <w:p w14:paraId="46D0E35D" w14:textId="77777777" w:rsidR="00001CCC" w:rsidRPr="0088395B" w:rsidRDefault="00001CCC" w:rsidP="0088395B">
            <w:pPr>
              <w:spacing w:after="0" w:line="360" w:lineRule="auto"/>
              <w:jc w:val="center"/>
              <w:rPr>
                <w:color w:val="747171"/>
                <w:lang w:val="es-DO" w:eastAsia="es-DO"/>
              </w:rPr>
            </w:pPr>
            <w:r w:rsidRPr="0088395B">
              <w:rPr>
                <w:color w:val="747171"/>
                <w:lang w:val="es-DO" w:eastAsia="es-DO"/>
              </w:rPr>
              <w:t>2</w:t>
            </w:r>
          </w:p>
        </w:tc>
      </w:tr>
      <w:tr w:rsidR="00001CCC" w:rsidRPr="0088395B" w14:paraId="31744872" w14:textId="77777777" w:rsidTr="00324D5C">
        <w:trPr>
          <w:trHeight w:val="20"/>
          <w:jc w:val="center"/>
        </w:trPr>
        <w:tc>
          <w:tcPr>
            <w:tcW w:w="709" w:type="dxa"/>
            <w:vAlign w:val="center"/>
          </w:tcPr>
          <w:p w14:paraId="1B9CD3D1" w14:textId="77777777" w:rsidR="00001CCC" w:rsidRPr="0088395B" w:rsidRDefault="00001CCC" w:rsidP="0088395B">
            <w:pPr>
              <w:spacing w:after="0" w:line="360" w:lineRule="auto"/>
              <w:jc w:val="center"/>
              <w:rPr>
                <w:color w:val="747171"/>
                <w:lang w:val="es-DO" w:eastAsia="es-DO"/>
              </w:rPr>
            </w:pPr>
            <w:r w:rsidRPr="0088395B">
              <w:rPr>
                <w:color w:val="747171"/>
                <w:lang w:val="es-DO" w:eastAsia="es-DO"/>
              </w:rPr>
              <w:t>61</w:t>
            </w:r>
          </w:p>
        </w:tc>
        <w:tc>
          <w:tcPr>
            <w:tcW w:w="5002" w:type="dxa"/>
            <w:vAlign w:val="center"/>
          </w:tcPr>
          <w:p w14:paraId="6A76C547" w14:textId="77777777" w:rsidR="00001CCC" w:rsidRPr="0088395B" w:rsidRDefault="00001CCC" w:rsidP="0088395B">
            <w:pPr>
              <w:spacing w:after="0" w:line="360" w:lineRule="auto"/>
              <w:rPr>
                <w:color w:val="747171"/>
                <w:lang w:val="es-DO" w:eastAsia="es-DO"/>
              </w:rPr>
            </w:pPr>
            <w:r w:rsidRPr="0088395B">
              <w:rPr>
                <w:color w:val="747171"/>
                <w:lang w:val="es-DO" w:eastAsia="es-DO"/>
              </w:rPr>
              <w:t>Curso Introductorio Alianzas Público-Privadas en el marco de la Ley 47-20</w:t>
            </w:r>
          </w:p>
        </w:tc>
        <w:tc>
          <w:tcPr>
            <w:tcW w:w="2152" w:type="dxa"/>
            <w:vAlign w:val="center"/>
          </w:tcPr>
          <w:p w14:paraId="697B1227" w14:textId="77777777" w:rsidR="00001CCC" w:rsidRPr="0088395B" w:rsidRDefault="00001CCC" w:rsidP="0088395B">
            <w:pPr>
              <w:spacing w:after="0" w:line="360" w:lineRule="auto"/>
              <w:jc w:val="center"/>
              <w:rPr>
                <w:color w:val="747171"/>
                <w:lang w:val="es-DO" w:eastAsia="es-DO"/>
              </w:rPr>
            </w:pPr>
            <w:r w:rsidRPr="0088395B">
              <w:rPr>
                <w:color w:val="747171"/>
                <w:lang w:val="es-DO" w:eastAsia="es-DO"/>
              </w:rPr>
              <w:t>8</w:t>
            </w:r>
          </w:p>
        </w:tc>
      </w:tr>
      <w:tr w:rsidR="00001CCC" w:rsidRPr="0088395B" w14:paraId="3FB45D53" w14:textId="77777777" w:rsidTr="00324D5C">
        <w:trPr>
          <w:trHeight w:val="20"/>
          <w:jc w:val="center"/>
        </w:trPr>
        <w:tc>
          <w:tcPr>
            <w:tcW w:w="709" w:type="dxa"/>
            <w:vAlign w:val="center"/>
          </w:tcPr>
          <w:p w14:paraId="550C14EE" w14:textId="77777777" w:rsidR="00001CCC" w:rsidRPr="0088395B" w:rsidRDefault="00001CCC" w:rsidP="0088395B">
            <w:pPr>
              <w:spacing w:after="0" w:line="360" w:lineRule="auto"/>
              <w:jc w:val="center"/>
              <w:rPr>
                <w:color w:val="747171"/>
                <w:lang w:val="es-DO" w:eastAsia="es-DO"/>
              </w:rPr>
            </w:pPr>
            <w:r w:rsidRPr="0088395B">
              <w:rPr>
                <w:color w:val="747171"/>
                <w:lang w:val="es-DO" w:eastAsia="es-DO"/>
              </w:rPr>
              <w:t>62</w:t>
            </w:r>
          </w:p>
        </w:tc>
        <w:tc>
          <w:tcPr>
            <w:tcW w:w="5002" w:type="dxa"/>
            <w:vAlign w:val="center"/>
          </w:tcPr>
          <w:p w14:paraId="4B8BCE4B" w14:textId="77777777" w:rsidR="00001CCC" w:rsidRPr="0088395B" w:rsidRDefault="00001CCC" w:rsidP="0088395B">
            <w:pPr>
              <w:spacing w:after="0" w:line="360" w:lineRule="auto"/>
              <w:rPr>
                <w:color w:val="747171"/>
                <w:lang w:val="es-DO" w:eastAsia="es-DO"/>
              </w:rPr>
            </w:pPr>
            <w:r w:rsidRPr="0088395B">
              <w:rPr>
                <w:color w:val="747171"/>
                <w:lang w:val="es-DO" w:eastAsia="es-DO"/>
              </w:rPr>
              <w:t>Toma de Decisiones</w:t>
            </w:r>
          </w:p>
          <w:p w14:paraId="4D75F94C" w14:textId="77777777" w:rsidR="00001CCC" w:rsidRPr="0088395B" w:rsidRDefault="00001CCC" w:rsidP="0088395B">
            <w:pPr>
              <w:spacing w:after="0" w:line="360" w:lineRule="auto"/>
              <w:rPr>
                <w:color w:val="747171"/>
                <w:lang w:val="es-DO" w:eastAsia="es-DO"/>
              </w:rPr>
            </w:pPr>
            <w:r w:rsidRPr="0088395B">
              <w:rPr>
                <w:color w:val="747171"/>
                <w:lang w:val="es-DO" w:eastAsia="es-DO"/>
              </w:rPr>
              <w:t xml:space="preserve"> Conductuales</w:t>
            </w:r>
          </w:p>
        </w:tc>
        <w:tc>
          <w:tcPr>
            <w:tcW w:w="2152" w:type="dxa"/>
            <w:vAlign w:val="center"/>
          </w:tcPr>
          <w:p w14:paraId="41E9C196" w14:textId="77777777" w:rsidR="00001CCC" w:rsidRPr="0088395B" w:rsidRDefault="00001CCC" w:rsidP="0088395B">
            <w:pPr>
              <w:spacing w:after="0" w:line="360" w:lineRule="auto"/>
              <w:jc w:val="center"/>
              <w:rPr>
                <w:color w:val="747171"/>
                <w:lang w:val="es-DO" w:eastAsia="es-DO"/>
              </w:rPr>
            </w:pPr>
            <w:r w:rsidRPr="0088395B">
              <w:rPr>
                <w:color w:val="747171"/>
                <w:lang w:val="es-DO" w:eastAsia="es-DO"/>
              </w:rPr>
              <w:t>12</w:t>
            </w:r>
          </w:p>
        </w:tc>
      </w:tr>
      <w:tr w:rsidR="00001CCC" w:rsidRPr="0088395B" w14:paraId="1F9D6893" w14:textId="77777777" w:rsidTr="00324D5C">
        <w:trPr>
          <w:trHeight w:val="20"/>
          <w:jc w:val="center"/>
        </w:trPr>
        <w:tc>
          <w:tcPr>
            <w:tcW w:w="709" w:type="dxa"/>
            <w:vAlign w:val="center"/>
          </w:tcPr>
          <w:p w14:paraId="056D1E16" w14:textId="77777777" w:rsidR="00001CCC" w:rsidRPr="0088395B" w:rsidRDefault="00001CCC" w:rsidP="0088395B">
            <w:pPr>
              <w:spacing w:after="0" w:line="360" w:lineRule="auto"/>
              <w:jc w:val="center"/>
              <w:rPr>
                <w:color w:val="747171"/>
                <w:lang w:val="es-DO" w:eastAsia="es-DO"/>
              </w:rPr>
            </w:pPr>
            <w:r w:rsidRPr="0088395B">
              <w:rPr>
                <w:color w:val="747171"/>
                <w:lang w:val="es-DO" w:eastAsia="es-DO"/>
              </w:rPr>
              <w:t>63</w:t>
            </w:r>
          </w:p>
        </w:tc>
        <w:tc>
          <w:tcPr>
            <w:tcW w:w="5002" w:type="dxa"/>
            <w:vAlign w:val="center"/>
          </w:tcPr>
          <w:p w14:paraId="4627D8CE" w14:textId="77777777" w:rsidR="00001CCC" w:rsidRPr="0088395B" w:rsidRDefault="00001CCC" w:rsidP="0088395B">
            <w:pPr>
              <w:spacing w:after="0" w:line="360" w:lineRule="auto"/>
              <w:rPr>
                <w:color w:val="747171"/>
                <w:lang w:val="es-DO" w:eastAsia="es-DO"/>
              </w:rPr>
            </w:pPr>
            <w:r w:rsidRPr="0088395B">
              <w:rPr>
                <w:color w:val="747171"/>
                <w:lang w:val="es-DO" w:eastAsia="es-DO"/>
              </w:rPr>
              <w:t>Charla Régimen Ético y Disciplinario de los Servicios Públicos</w:t>
            </w:r>
          </w:p>
        </w:tc>
        <w:tc>
          <w:tcPr>
            <w:tcW w:w="2152" w:type="dxa"/>
            <w:vAlign w:val="center"/>
          </w:tcPr>
          <w:p w14:paraId="01B53420" w14:textId="77777777" w:rsidR="00001CCC" w:rsidRPr="0088395B" w:rsidRDefault="00001CCC" w:rsidP="0088395B">
            <w:pPr>
              <w:spacing w:after="0" w:line="360" w:lineRule="auto"/>
              <w:jc w:val="center"/>
              <w:rPr>
                <w:color w:val="747171"/>
                <w:lang w:val="es-DO" w:eastAsia="es-DO"/>
              </w:rPr>
            </w:pPr>
            <w:r w:rsidRPr="0088395B">
              <w:rPr>
                <w:color w:val="747171"/>
                <w:lang w:val="es-DO" w:eastAsia="es-DO"/>
              </w:rPr>
              <w:t>107</w:t>
            </w:r>
          </w:p>
        </w:tc>
      </w:tr>
      <w:tr w:rsidR="00001CCC" w:rsidRPr="0088395B" w14:paraId="4542F32A" w14:textId="77777777" w:rsidTr="00324D5C">
        <w:trPr>
          <w:trHeight w:val="20"/>
          <w:jc w:val="center"/>
        </w:trPr>
        <w:tc>
          <w:tcPr>
            <w:tcW w:w="709" w:type="dxa"/>
            <w:vAlign w:val="center"/>
          </w:tcPr>
          <w:p w14:paraId="74C184AD" w14:textId="77777777" w:rsidR="00001CCC" w:rsidRPr="0088395B" w:rsidRDefault="00001CCC" w:rsidP="0088395B">
            <w:pPr>
              <w:spacing w:after="0" w:line="360" w:lineRule="auto"/>
              <w:jc w:val="center"/>
              <w:rPr>
                <w:color w:val="747171"/>
                <w:lang w:val="es-DO" w:eastAsia="es-DO"/>
              </w:rPr>
            </w:pPr>
            <w:r w:rsidRPr="0088395B">
              <w:rPr>
                <w:color w:val="747171"/>
                <w:lang w:val="es-DO" w:eastAsia="es-DO"/>
              </w:rPr>
              <w:t>64</w:t>
            </w:r>
          </w:p>
        </w:tc>
        <w:tc>
          <w:tcPr>
            <w:tcW w:w="5002" w:type="dxa"/>
            <w:vAlign w:val="center"/>
          </w:tcPr>
          <w:p w14:paraId="3F0BD74F" w14:textId="77777777" w:rsidR="00001CCC" w:rsidRPr="0088395B" w:rsidRDefault="00001CCC" w:rsidP="0088395B">
            <w:pPr>
              <w:spacing w:after="0" w:line="360" w:lineRule="auto"/>
              <w:rPr>
                <w:color w:val="747171"/>
                <w:lang w:val="es-DO" w:eastAsia="es-DO"/>
              </w:rPr>
            </w:pPr>
            <w:r w:rsidRPr="0088395B">
              <w:rPr>
                <w:color w:val="747171"/>
                <w:lang w:val="es-DO" w:eastAsia="es-DO"/>
              </w:rPr>
              <w:t>Diplomado en Econometría Aplicada</w:t>
            </w:r>
          </w:p>
        </w:tc>
        <w:tc>
          <w:tcPr>
            <w:tcW w:w="2152" w:type="dxa"/>
            <w:vAlign w:val="center"/>
          </w:tcPr>
          <w:p w14:paraId="444FD248" w14:textId="77777777" w:rsidR="00001CCC" w:rsidRPr="0088395B" w:rsidRDefault="00001CCC" w:rsidP="0088395B">
            <w:pPr>
              <w:spacing w:after="0" w:line="360" w:lineRule="auto"/>
              <w:jc w:val="center"/>
              <w:rPr>
                <w:color w:val="747171"/>
                <w:lang w:val="es-DO" w:eastAsia="es-DO"/>
              </w:rPr>
            </w:pPr>
            <w:r w:rsidRPr="0088395B">
              <w:rPr>
                <w:color w:val="747171"/>
                <w:lang w:val="es-DO" w:eastAsia="es-DO"/>
              </w:rPr>
              <w:t>17</w:t>
            </w:r>
          </w:p>
        </w:tc>
      </w:tr>
      <w:tr w:rsidR="00001CCC" w:rsidRPr="0088395B" w14:paraId="0A744159" w14:textId="77777777" w:rsidTr="00324D5C">
        <w:trPr>
          <w:trHeight w:val="20"/>
          <w:jc w:val="center"/>
        </w:trPr>
        <w:tc>
          <w:tcPr>
            <w:tcW w:w="709" w:type="dxa"/>
            <w:vAlign w:val="center"/>
          </w:tcPr>
          <w:p w14:paraId="34777863" w14:textId="77777777" w:rsidR="00001CCC" w:rsidRPr="0088395B" w:rsidRDefault="00001CCC" w:rsidP="0088395B">
            <w:pPr>
              <w:spacing w:after="0" w:line="360" w:lineRule="auto"/>
              <w:jc w:val="center"/>
              <w:rPr>
                <w:color w:val="747171"/>
                <w:lang w:val="es-DO" w:eastAsia="es-DO"/>
              </w:rPr>
            </w:pPr>
            <w:r w:rsidRPr="0088395B">
              <w:rPr>
                <w:color w:val="747171"/>
                <w:lang w:val="es-DO" w:eastAsia="es-DO"/>
              </w:rPr>
              <w:t>65</w:t>
            </w:r>
          </w:p>
        </w:tc>
        <w:tc>
          <w:tcPr>
            <w:tcW w:w="5002" w:type="dxa"/>
            <w:vAlign w:val="center"/>
          </w:tcPr>
          <w:p w14:paraId="6652378B" w14:textId="77777777" w:rsidR="00001CCC" w:rsidRPr="0088395B" w:rsidRDefault="00001CCC" w:rsidP="0088395B">
            <w:pPr>
              <w:spacing w:after="0" w:line="360" w:lineRule="auto"/>
              <w:rPr>
                <w:color w:val="747171"/>
                <w:lang w:val="es-DO" w:eastAsia="es-DO"/>
              </w:rPr>
            </w:pPr>
            <w:r w:rsidRPr="0088395B">
              <w:rPr>
                <w:color w:val="747171"/>
                <w:lang w:val="es-DO" w:eastAsia="es-DO"/>
              </w:rPr>
              <w:t>Diplomado en Procedimiento Administrativo y Derecho Sancionador</w:t>
            </w:r>
          </w:p>
        </w:tc>
        <w:tc>
          <w:tcPr>
            <w:tcW w:w="2152" w:type="dxa"/>
            <w:vAlign w:val="center"/>
          </w:tcPr>
          <w:p w14:paraId="7B29B791" w14:textId="77777777" w:rsidR="00001CCC" w:rsidRPr="0088395B" w:rsidRDefault="00001CCC" w:rsidP="0088395B">
            <w:pPr>
              <w:spacing w:after="0" w:line="360" w:lineRule="auto"/>
              <w:jc w:val="center"/>
              <w:rPr>
                <w:color w:val="747171"/>
                <w:lang w:val="es-DO" w:eastAsia="es-DO"/>
              </w:rPr>
            </w:pPr>
            <w:r w:rsidRPr="0088395B">
              <w:rPr>
                <w:color w:val="747171"/>
                <w:lang w:val="es-DO" w:eastAsia="es-DO"/>
              </w:rPr>
              <w:t>41</w:t>
            </w:r>
          </w:p>
        </w:tc>
      </w:tr>
      <w:tr w:rsidR="00001CCC" w:rsidRPr="0088395B" w14:paraId="25A289D9" w14:textId="77777777" w:rsidTr="00324D5C">
        <w:trPr>
          <w:trHeight w:val="20"/>
          <w:jc w:val="center"/>
        </w:trPr>
        <w:tc>
          <w:tcPr>
            <w:tcW w:w="709" w:type="dxa"/>
            <w:vAlign w:val="center"/>
          </w:tcPr>
          <w:p w14:paraId="28FB96A0" w14:textId="77777777" w:rsidR="00001CCC" w:rsidRPr="0088395B" w:rsidRDefault="00001CCC" w:rsidP="0088395B">
            <w:pPr>
              <w:spacing w:after="0" w:line="360" w:lineRule="auto"/>
              <w:jc w:val="center"/>
              <w:rPr>
                <w:color w:val="747171"/>
                <w:lang w:val="es-DO" w:eastAsia="es-DO"/>
              </w:rPr>
            </w:pPr>
            <w:r w:rsidRPr="0088395B">
              <w:rPr>
                <w:color w:val="747171"/>
                <w:lang w:val="es-DO" w:eastAsia="es-DO"/>
              </w:rPr>
              <w:t>66</w:t>
            </w:r>
          </w:p>
        </w:tc>
        <w:tc>
          <w:tcPr>
            <w:tcW w:w="5002" w:type="dxa"/>
            <w:vAlign w:val="center"/>
          </w:tcPr>
          <w:p w14:paraId="56CE40CE" w14:textId="77777777" w:rsidR="00001CCC" w:rsidRPr="0088395B" w:rsidRDefault="00001CCC" w:rsidP="0088395B">
            <w:pPr>
              <w:spacing w:after="0" w:line="360" w:lineRule="auto"/>
              <w:rPr>
                <w:color w:val="747171"/>
                <w:lang w:val="es-DO" w:eastAsia="es-DO"/>
              </w:rPr>
            </w:pPr>
            <w:r w:rsidRPr="0088395B">
              <w:rPr>
                <w:color w:val="747171"/>
                <w:lang w:val="es-DO" w:eastAsia="es-DO"/>
              </w:rPr>
              <w:t>Industria del calzado y cuero en República Dominicana</w:t>
            </w:r>
          </w:p>
        </w:tc>
        <w:tc>
          <w:tcPr>
            <w:tcW w:w="2152" w:type="dxa"/>
            <w:vAlign w:val="center"/>
          </w:tcPr>
          <w:p w14:paraId="41990005" w14:textId="77777777" w:rsidR="00001CCC" w:rsidRPr="0088395B" w:rsidRDefault="00001CCC" w:rsidP="0088395B">
            <w:pPr>
              <w:spacing w:after="0" w:line="360" w:lineRule="auto"/>
              <w:jc w:val="center"/>
              <w:rPr>
                <w:color w:val="747171"/>
                <w:lang w:val="es-DO" w:eastAsia="es-DO"/>
              </w:rPr>
            </w:pPr>
            <w:r w:rsidRPr="0088395B">
              <w:rPr>
                <w:color w:val="747171"/>
                <w:lang w:val="es-DO" w:eastAsia="es-DO"/>
              </w:rPr>
              <w:t>2</w:t>
            </w:r>
          </w:p>
        </w:tc>
      </w:tr>
      <w:tr w:rsidR="00001CCC" w:rsidRPr="0088395B" w14:paraId="1854D613" w14:textId="77777777" w:rsidTr="00324D5C">
        <w:trPr>
          <w:trHeight w:val="20"/>
          <w:jc w:val="center"/>
        </w:trPr>
        <w:tc>
          <w:tcPr>
            <w:tcW w:w="709" w:type="dxa"/>
            <w:vAlign w:val="center"/>
          </w:tcPr>
          <w:p w14:paraId="678F0EFD" w14:textId="77777777" w:rsidR="00001CCC" w:rsidRPr="0088395B" w:rsidRDefault="00001CCC" w:rsidP="0088395B">
            <w:pPr>
              <w:spacing w:after="0" w:line="360" w:lineRule="auto"/>
              <w:jc w:val="center"/>
              <w:rPr>
                <w:color w:val="747171"/>
                <w:lang w:val="es-DO" w:eastAsia="es-DO"/>
              </w:rPr>
            </w:pPr>
            <w:r w:rsidRPr="0088395B">
              <w:rPr>
                <w:color w:val="747171"/>
                <w:lang w:val="es-DO" w:eastAsia="es-DO"/>
              </w:rPr>
              <w:t>67</w:t>
            </w:r>
          </w:p>
        </w:tc>
        <w:tc>
          <w:tcPr>
            <w:tcW w:w="5002" w:type="dxa"/>
            <w:vAlign w:val="center"/>
          </w:tcPr>
          <w:p w14:paraId="763EF2D9" w14:textId="77777777" w:rsidR="00001CCC" w:rsidRPr="0088395B" w:rsidRDefault="00001CCC" w:rsidP="0088395B">
            <w:pPr>
              <w:spacing w:after="0" w:line="360" w:lineRule="auto"/>
              <w:rPr>
                <w:color w:val="747171"/>
                <w:lang w:val="es-DO" w:eastAsia="es-DO"/>
              </w:rPr>
            </w:pPr>
            <w:r w:rsidRPr="0088395B">
              <w:rPr>
                <w:color w:val="747171"/>
                <w:lang w:val="es-DO" w:eastAsia="es-DO"/>
              </w:rPr>
              <w:t>Uso de Equipos de Medición</w:t>
            </w:r>
          </w:p>
        </w:tc>
        <w:tc>
          <w:tcPr>
            <w:tcW w:w="2152" w:type="dxa"/>
            <w:vAlign w:val="center"/>
          </w:tcPr>
          <w:p w14:paraId="67F76118" w14:textId="77777777" w:rsidR="00001CCC" w:rsidRPr="0088395B" w:rsidRDefault="00001CCC" w:rsidP="0088395B">
            <w:pPr>
              <w:spacing w:after="0" w:line="360" w:lineRule="auto"/>
              <w:jc w:val="center"/>
              <w:rPr>
                <w:color w:val="747171"/>
                <w:lang w:val="es-DO" w:eastAsia="es-DO"/>
              </w:rPr>
            </w:pPr>
            <w:r w:rsidRPr="0088395B">
              <w:rPr>
                <w:color w:val="747171"/>
                <w:lang w:val="es-DO" w:eastAsia="es-DO"/>
              </w:rPr>
              <w:t>1</w:t>
            </w:r>
          </w:p>
        </w:tc>
      </w:tr>
      <w:tr w:rsidR="00001CCC" w:rsidRPr="0088395B" w14:paraId="006A971D" w14:textId="77777777" w:rsidTr="00324D5C">
        <w:trPr>
          <w:trHeight w:val="20"/>
          <w:jc w:val="center"/>
        </w:trPr>
        <w:tc>
          <w:tcPr>
            <w:tcW w:w="709" w:type="dxa"/>
            <w:vAlign w:val="center"/>
          </w:tcPr>
          <w:p w14:paraId="09A55027" w14:textId="77777777" w:rsidR="00001CCC" w:rsidRPr="0088395B" w:rsidRDefault="00001CCC" w:rsidP="0088395B">
            <w:pPr>
              <w:spacing w:after="0" w:line="360" w:lineRule="auto"/>
              <w:jc w:val="center"/>
              <w:rPr>
                <w:color w:val="747171"/>
                <w:lang w:val="es-DO" w:eastAsia="es-DO"/>
              </w:rPr>
            </w:pPr>
            <w:r w:rsidRPr="0088395B">
              <w:rPr>
                <w:color w:val="747171"/>
                <w:lang w:val="es-DO" w:eastAsia="es-DO"/>
              </w:rPr>
              <w:t>68</w:t>
            </w:r>
          </w:p>
        </w:tc>
        <w:tc>
          <w:tcPr>
            <w:tcW w:w="5002" w:type="dxa"/>
            <w:vAlign w:val="center"/>
          </w:tcPr>
          <w:p w14:paraId="260092F4" w14:textId="77777777" w:rsidR="00001CCC" w:rsidRPr="0088395B" w:rsidRDefault="00001CCC" w:rsidP="0088395B">
            <w:pPr>
              <w:spacing w:after="0" w:line="360" w:lineRule="auto"/>
              <w:rPr>
                <w:color w:val="747171"/>
                <w:lang w:val="es-DO" w:eastAsia="es-DO"/>
              </w:rPr>
            </w:pPr>
            <w:r w:rsidRPr="0088395B">
              <w:rPr>
                <w:color w:val="747171"/>
                <w:lang w:val="es-DO" w:eastAsia="es-DO"/>
              </w:rPr>
              <w:t>Programa Corredores MICM</w:t>
            </w:r>
          </w:p>
        </w:tc>
        <w:tc>
          <w:tcPr>
            <w:tcW w:w="2152" w:type="dxa"/>
            <w:vAlign w:val="center"/>
          </w:tcPr>
          <w:p w14:paraId="7F12699D" w14:textId="77777777" w:rsidR="00001CCC" w:rsidRPr="0088395B" w:rsidRDefault="00001CCC" w:rsidP="0088395B">
            <w:pPr>
              <w:spacing w:after="0" w:line="360" w:lineRule="auto"/>
              <w:jc w:val="center"/>
              <w:rPr>
                <w:color w:val="747171"/>
                <w:lang w:val="es-DO" w:eastAsia="es-DO"/>
              </w:rPr>
            </w:pPr>
            <w:r w:rsidRPr="0088395B">
              <w:rPr>
                <w:color w:val="747171"/>
                <w:lang w:val="es-DO" w:eastAsia="es-DO"/>
              </w:rPr>
              <w:t>40</w:t>
            </w:r>
          </w:p>
        </w:tc>
      </w:tr>
      <w:tr w:rsidR="00001CCC" w:rsidRPr="0088395B" w14:paraId="78AFC5CA" w14:textId="77777777" w:rsidTr="00324D5C">
        <w:trPr>
          <w:trHeight w:val="20"/>
          <w:jc w:val="center"/>
        </w:trPr>
        <w:tc>
          <w:tcPr>
            <w:tcW w:w="709" w:type="dxa"/>
            <w:vAlign w:val="center"/>
          </w:tcPr>
          <w:p w14:paraId="1433D661" w14:textId="77777777" w:rsidR="00001CCC" w:rsidRPr="0088395B" w:rsidRDefault="00001CCC" w:rsidP="0088395B">
            <w:pPr>
              <w:spacing w:after="0" w:line="360" w:lineRule="auto"/>
              <w:jc w:val="center"/>
              <w:rPr>
                <w:color w:val="747171"/>
                <w:lang w:val="es-DO" w:eastAsia="es-DO"/>
              </w:rPr>
            </w:pPr>
            <w:r w:rsidRPr="0088395B">
              <w:rPr>
                <w:color w:val="747171"/>
                <w:lang w:val="es-DO" w:eastAsia="es-DO"/>
              </w:rPr>
              <w:t>69</w:t>
            </w:r>
          </w:p>
        </w:tc>
        <w:tc>
          <w:tcPr>
            <w:tcW w:w="5002" w:type="dxa"/>
            <w:vAlign w:val="center"/>
          </w:tcPr>
          <w:p w14:paraId="23B40C7A" w14:textId="77777777" w:rsidR="00001CCC" w:rsidRPr="0088395B" w:rsidRDefault="00001CCC" w:rsidP="0088395B">
            <w:pPr>
              <w:spacing w:after="0" w:line="360" w:lineRule="auto"/>
              <w:rPr>
                <w:color w:val="747171"/>
                <w:lang w:val="es-DO" w:eastAsia="es-DO"/>
              </w:rPr>
            </w:pPr>
            <w:r w:rsidRPr="0088395B">
              <w:rPr>
                <w:color w:val="747171"/>
                <w:lang w:val="es-DO" w:eastAsia="es-DO"/>
              </w:rPr>
              <w:t>Hacker Ético</w:t>
            </w:r>
          </w:p>
        </w:tc>
        <w:tc>
          <w:tcPr>
            <w:tcW w:w="2152" w:type="dxa"/>
            <w:vAlign w:val="center"/>
          </w:tcPr>
          <w:p w14:paraId="4D4F5D01" w14:textId="77777777" w:rsidR="00001CCC" w:rsidRPr="0088395B" w:rsidRDefault="00001CCC" w:rsidP="0088395B">
            <w:pPr>
              <w:spacing w:after="0" w:line="360" w:lineRule="auto"/>
              <w:jc w:val="center"/>
              <w:rPr>
                <w:color w:val="747171"/>
                <w:lang w:val="es-DO" w:eastAsia="es-DO"/>
              </w:rPr>
            </w:pPr>
            <w:r w:rsidRPr="0088395B">
              <w:rPr>
                <w:color w:val="747171"/>
                <w:lang w:val="es-DO" w:eastAsia="es-DO"/>
              </w:rPr>
              <w:t>19</w:t>
            </w:r>
          </w:p>
        </w:tc>
      </w:tr>
      <w:tr w:rsidR="00001CCC" w:rsidRPr="0088395B" w14:paraId="6F9BE28A" w14:textId="77777777" w:rsidTr="00324D5C">
        <w:trPr>
          <w:trHeight w:val="20"/>
          <w:jc w:val="center"/>
        </w:trPr>
        <w:tc>
          <w:tcPr>
            <w:tcW w:w="709" w:type="dxa"/>
            <w:vAlign w:val="center"/>
          </w:tcPr>
          <w:p w14:paraId="0A43D76A" w14:textId="77777777" w:rsidR="00001CCC" w:rsidRPr="0088395B" w:rsidRDefault="00001CCC" w:rsidP="0088395B">
            <w:pPr>
              <w:spacing w:after="0" w:line="360" w:lineRule="auto"/>
              <w:jc w:val="center"/>
              <w:rPr>
                <w:color w:val="747171"/>
                <w:lang w:val="es-DO" w:eastAsia="es-DO"/>
              </w:rPr>
            </w:pPr>
            <w:r w:rsidRPr="0088395B">
              <w:rPr>
                <w:color w:val="747171"/>
                <w:lang w:val="es-DO" w:eastAsia="es-DO"/>
              </w:rPr>
              <w:t>70</w:t>
            </w:r>
          </w:p>
        </w:tc>
        <w:tc>
          <w:tcPr>
            <w:tcW w:w="5002" w:type="dxa"/>
            <w:vAlign w:val="center"/>
          </w:tcPr>
          <w:p w14:paraId="67ABA8E4" w14:textId="77777777" w:rsidR="00001CCC" w:rsidRPr="0088395B" w:rsidRDefault="00001CCC" w:rsidP="0088395B">
            <w:pPr>
              <w:spacing w:after="0" w:line="360" w:lineRule="auto"/>
              <w:rPr>
                <w:color w:val="747171"/>
                <w:lang w:val="es-DO" w:eastAsia="es-DO"/>
              </w:rPr>
            </w:pPr>
            <w:r w:rsidRPr="0088395B">
              <w:rPr>
                <w:color w:val="747171"/>
                <w:lang w:val="es-DO" w:eastAsia="es-DO"/>
              </w:rPr>
              <w:t>Scrum Máster</w:t>
            </w:r>
          </w:p>
        </w:tc>
        <w:tc>
          <w:tcPr>
            <w:tcW w:w="2152" w:type="dxa"/>
            <w:vAlign w:val="center"/>
          </w:tcPr>
          <w:p w14:paraId="3F7B1330" w14:textId="77777777" w:rsidR="00001CCC" w:rsidRPr="0088395B" w:rsidRDefault="00001CCC" w:rsidP="0088395B">
            <w:pPr>
              <w:spacing w:after="0" w:line="360" w:lineRule="auto"/>
              <w:jc w:val="center"/>
              <w:rPr>
                <w:color w:val="747171"/>
                <w:lang w:val="es-DO" w:eastAsia="es-DO"/>
              </w:rPr>
            </w:pPr>
            <w:r w:rsidRPr="0088395B">
              <w:rPr>
                <w:color w:val="747171"/>
                <w:lang w:val="es-DO" w:eastAsia="es-DO"/>
              </w:rPr>
              <w:t>17</w:t>
            </w:r>
          </w:p>
        </w:tc>
      </w:tr>
      <w:tr w:rsidR="00001CCC" w:rsidRPr="0088395B" w14:paraId="218F002D" w14:textId="77777777" w:rsidTr="00324D5C">
        <w:trPr>
          <w:trHeight w:val="20"/>
          <w:jc w:val="center"/>
        </w:trPr>
        <w:tc>
          <w:tcPr>
            <w:tcW w:w="709" w:type="dxa"/>
            <w:vAlign w:val="center"/>
          </w:tcPr>
          <w:p w14:paraId="4A4EBA9F" w14:textId="77777777" w:rsidR="00001CCC" w:rsidRPr="0088395B" w:rsidRDefault="00001CCC" w:rsidP="0088395B">
            <w:pPr>
              <w:spacing w:after="0" w:line="360" w:lineRule="auto"/>
              <w:jc w:val="center"/>
              <w:rPr>
                <w:color w:val="747171"/>
                <w:lang w:val="es-DO" w:eastAsia="es-DO"/>
              </w:rPr>
            </w:pPr>
            <w:r w:rsidRPr="0088395B">
              <w:rPr>
                <w:color w:val="747171"/>
                <w:lang w:val="es-DO" w:eastAsia="es-DO"/>
              </w:rPr>
              <w:t>71</w:t>
            </w:r>
          </w:p>
        </w:tc>
        <w:tc>
          <w:tcPr>
            <w:tcW w:w="5002" w:type="dxa"/>
            <w:vAlign w:val="center"/>
          </w:tcPr>
          <w:p w14:paraId="495A5495" w14:textId="77777777" w:rsidR="00001CCC" w:rsidRPr="0088395B" w:rsidRDefault="00001CCC" w:rsidP="0088395B">
            <w:pPr>
              <w:spacing w:after="0" w:line="360" w:lineRule="auto"/>
              <w:rPr>
                <w:color w:val="747171"/>
                <w:lang w:val="es-DO" w:eastAsia="es-DO"/>
              </w:rPr>
            </w:pPr>
            <w:r w:rsidRPr="0088395B">
              <w:rPr>
                <w:color w:val="747171"/>
                <w:lang w:val="es-DO" w:eastAsia="es-DO"/>
              </w:rPr>
              <w:t>Introducción a la Archivística</w:t>
            </w:r>
          </w:p>
        </w:tc>
        <w:tc>
          <w:tcPr>
            <w:tcW w:w="2152" w:type="dxa"/>
            <w:vAlign w:val="center"/>
          </w:tcPr>
          <w:p w14:paraId="296BA468" w14:textId="77777777" w:rsidR="00001CCC" w:rsidRPr="0088395B" w:rsidRDefault="00001CCC" w:rsidP="0088395B">
            <w:pPr>
              <w:spacing w:after="0" w:line="360" w:lineRule="auto"/>
              <w:jc w:val="center"/>
              <w:rPr>
                <w:color w:val="747171"/>
                <w:lang w:val="es-DO" w:eastAsia="es-DO"/>
              </w:rPr>
            </w:pPr>
            <w:r w:rsidRPr="0088395B">
              <w:rPr>
                <w:color w:val="747171"/>
                <w:lang w:val="es-DO" w:eastAsia="es-DO"/>
              </w:rPr>
              <w:t>21</w:t>
            </w:r>
          </w:p>
        </w:tc>
      </w:tr>
      <w:tr w:rsidR="00001CCC" w:rsidRPr="0088395B" w14:paraId="0B048989" w14:textId="77777777" w:rsidTr="00324D5C">
        <w:trPr>
          <w:trHeight w:val="20"/>
          <w:jc w:val="center"/>
        </w:trPr>
        <w:tc>
          <w:tcPr>
            <w:tcW w:w="709" w:type="dxa"/>
            <w:vAlign w:val="center"/>
          </w:tcPr>
          <w:p w14:paraId="06068263" w14:textId="77777777" w:rsidR="00001CCC" w:rsidRPr="0088395B" w:rsidRDefault="00001CCC" w:rsidP="0088395B">
            <w:pPr>
              <w:spacing w:after="0" w:line="360" w:lineRule="auto"/>
              <w:jc w:val="center"/>
              <w:rPr>
                <w:color w:val="747171"/>
                <w:lang w:val="es-DO" w:eastAsia="es-DO"/>
              </w:rPr>
            </w:pPr>
            <w:r w:rsidRPr="0088395B">
              <w:rPr>
                <w:color w:val="747171"/>
                <w:lang w:val="es-DO" w:eastAsia="es-DO"/>
              </w:rPr>
              <w:t>72</w:t>
            </w:r>
          </w:p>
        </w:tc>
        <w:tc>
          <w:tcPr>
            <w:tcW w:w="5002" w:type="dxa"/>
            <w:vAlign w:val="center"/>
          </w:tcPr>
          <w:p w14:paraId="42C4C0BE" w14:textId="77777777" w:rsidR="00001CCC" w:rsidRPr="0088395B" w:rsidRDefault="00001CCC" w:rsidP="0088395B">
            <w:pPr>
              <w:spacing w:after="0" w:line="360" w:lineRule="auto"/>
              <w:rPr>
                <w:color w:val="747171"/>
                <w:lang w:val="es-DO" w:eastAsia="es-DO"/>
              </w:rPr>
            </w:pPr>
            <w:r w:rsidRPr="0088395B">
              <w:rPr>
                <w:color w:val="747171"/>
                <w:lang w:val="es-DO" w:eastAsia="es-DO"/>
              </w:rPr>
              <w:t>Manejo de Conflictos</w:t>
            </w:r>
          </w:p>
        </w:tc>
        <w:tc>
          <w:tcPr>
            <w:tcW w:w="2152" w:type="dxa"/>
            <w:vAlign w:val="center"/>
          </w:tcPr>
          <w:p w14:paraId="11231C62" w14:textId="77777777" w:rsidR="00001CCC" w:rsidRPr="0088395B" w:rsidRDefault="00001CCC" w:rsidP="0088395B">
            <w:pPr>
              <w:spacing w:after="0" w:line="360" w:lineRule="auto"/>
              <w:jc w:val="center"/>
              <w:rPr>
                <w:color w:val="747171"/>
                <w:lang w:val="es-DO" w:eastAsia="es-DO"/>
              </w:rPr>
            </w:pPr>
            <w:r w:rsidRPr="0088395B">
              <w:rPr>
                <w:color w:val="747171"/>
                <w:lang w:val="es-DO" w:eastAsia="es-DO"/>
              </w:rPr>
              <w:t>19</w:t>
            </w:r>
          </w:p>
        </w:tc>
      </w:tr>
      <w:tr w:rsidR="00001CCC" w:rsidRPr="0088395B" w14:paraId="569FE8B8" w14:textId="77777777" w:rsidTr="00324D5C">
        <w:trPr>
          <w:trHeight w:val="20"/>
          <w:jc w:val="center"/>
        </w:trPr>
        <w:tc>
          <w:tcPr>
            <w:tcW w:w="709" w:type="dxa"/>
            <w:vAlign w:val="center"/>
          </w:tcPr>
          <w:p w14:paraId="481D0D82" w14:textId="77777777" w:rsidR="00001CCC" w:rsidRPr="0088395B" w:rsidRDefault="00001CCC" w:rsidP="0088395B">
            <w:pPr>
              <w:spacing w:after="0" w:line="360" w:lineRule="auto"/>
              <w:jc w:val="center"/>
              <w:rPr>
                <w:color w:val="747171"/>
                <w:lang w:val="es-DO" w:eastAsia="es-DO"/>
              </w:rPr>
            </w:pPr>
            <w:r w:rsidRPr="0088395B">
              <w:rPr>
                <w:color w:val="747171"/>
                <w:lang w:val="es-DO" w:eastAsia="es-DO"/>
              </w:rPr>
              <w:t>73</w:t>
            </w:r>
          </w:p>
        </w:tc>
        <w:tc>
          <w:tcPr>
            <w:tcW w:w="5002" w:type="dxa"/>
            <w:vAlign w:val="center"/>
          </w:tcPr>
          <w:p w14:paraId="1D9C0BAC" w14:textId="77777777" w:rsidR="00001CCC" w:rsidRPr="0088395B" w:rsidRDefault="00001CCC" w:rsidP="0088395B">
            <w:pPr>
              <w:spacing w:after="0" w:line="360" w:lineRule="auto"/>
              <w:rPr>
                <w:color w:val="747171"/>
                <w:lang w:val="es-DO" w:eastAsia="es-DO"/>
              </w:rPr>
            </w:pPr>
            <w:r w:rsidRPr="0088395B">
              <w:rPr>
                <w:color w:val="747171"/>
                <w:lang w:val="es-DO" w:eastAsia="es-DO"/>
              </w:rPr>
              <w:t xml:space="preserve">Técnicas de Supervisión Efectiva  </w:t>
            </w:r>
          </w:p>
        </w:tc>
        <w:tc>
          <w:tcPr>
            <w:tcW w:w="2152" w:type="dxa"/>
            <w:vAlign w:val="center"/>
          </w:tcPr>
          <w:p w14:paraId="067877FD" w14:textId="77777777" w:rsidR="00001CCC" w:rsidRPr="0088395B" w:rsidRDefault="00001CCC" w:rsidP="0088395B">
            <w:pPr>
              <w:spacing w:after="0" w:line="360" w:lineRule="auto"/>
              <w:jc w:val="center"/>
              <w:rPr>
                <w:color w:val="747171"/>
                <w:lang w:val="es-DO" w:eastAsia="es-DO"/>
              </w:rPr>
            </w:pPr>
            <w:r w:rsidRPr="0088395B">
              <w:rPr>
                <w:color w:val="747171"/>
                <w:lang w:val="es-DO" w:eastAsia="es-DO"/>
              </w:rPr>
              <w:t>22</w:t>
            </w:r>
          </w:p>
        </w:tc>
      </w:tr>
      <w:tr w:rsidR="00001CCC" w:rsidRPr="0088395B" w14:paraId="53BB32F6" w14:textId="77777777" w:rsidTr="00324D5C">
        <w:trPr>
          <w:trHeight w:val="20"/>
          <w:jc w:val="center"/>
        </w:trPr>
        <w:tc>
          <w:tcPr>
            <w:tcW w:w="709" w:type="dxa"/>
            <w:vAlign w:val="center"/>
          </w:tcPr>
          <w:p w14:paraId="4FAFC371" w14:textId="77777777" w:rsidR="00001CCC" w:rsidRPr="0088395B" w:rsidRDefault="00001CCC" w:rsidP="0088395B">
            <w:pPr>
              <w:spacing w:after="0" w:line="360" w:lineRule="auto"/>
              <w:jc w:val="center"/>
              <w:rPr>
                <w:color w:val="747171"/>
                <w:lang w:val="es-DO" w:eastAsia="es-DO"/>
              </w:rPr>
            </w:pPr>
            <w:r w:rsidRPr="0088395B">
              <w:rPr>
                <w:color w:val="747171"/>
                <w:lang w:val="es-DO" w:eastAsia="es-DO"/>
              </w:rPr>
              <w:t>74</w:t>
            </w:r>
          </w:p>
        </w:tc>
        <w:tc>
          <w:tcPr>
            <w:tcW w:w="5002" w:type="dxa"/>
            <w:vAlign w:val="center"/>
          </w:tcPr>
          <w:p w14:paraId="24E9B5C5" w14:textId="77777777" w:rsidR="00001CCC" w:rsidRPr="0088395B" w:rsidRDefault="00001CCC" w:rsidP="0088395B">
            <w:pPr>
              <w:spacing w:after="0" w:line="360" w:lineRule="auto"/>
              <w:rPr>
                <w:color w:val="747171"/>
                <w:lang w:val="es-DO" w:eastAsia="es-DO"/>
              </w:rPr>
            </w:pPr>
            <w:r w:rsidRPr="0088395B">
              <w:rPr>
                <w:color w:val="747171"/>
                <w:lang w:val="es-DO" w:eastAsia="es-DO"/>
              </w:rPr>
              <w:t>Redacción de Informes Técnicos</w:t>
            </w:r>
          </w:p>
        </w:tc>
        <w:tc>
          <w:tcPr>
            <w:tcW w:w="2152" w:type="dxa"/>
            <w:vAlign w:val="center"/>
          </w:tcPr>
          <w:p w14:paraId="34EF19BD" w14:textId="77777777" w:rsidR="00001CCC" w:rsidRPr="0088395B" w:rsidRDefault="00001CCC" w:rsidP="0088395B">
            <w:pPr>
              <w:spacing w:after="0" w:line="360" w:lineRule="auto"/>
              <w:jc w:val="center"/>
              <w:rPr>
                <w:color w:val="747171"/>
                <w:lang w:val="es-DO" w:eastAsia="es-DO"/>
              </w:rPr>
            </w:pPr>
            <w:r w:rsidRPr="0088395B">
              <w:rPr>
                <w:color w:val="747171"/>
                <w:lang w:val="es-DO" w:eastAsia="es-DO"/>
              </w:rPr>
              <w:t>19</w:t>
            </w:r>
          </w:p>
        </w:tc>
      </w:tr>
      <w:tr w:rsidR="00001CCC" w:rsidRPr="0088395B" w14:paraId="3DAC129D" w14:textId="77777777" w:rsidTr="00324D5C">
        <w:trPr>
          <w:trHeight w:val="20"/>
          <w:jc w:val="center"/>
        </w:trPr>
        <w:tc>
          <w:tcPr>
            <w:tcW w:w="709" w:type="dxa"/>
            <w:vAlign w:val="center"/>
          </w:tcPr>
          <w:p w14:paraId="4F9EF643" w14:textId="77777777" w:rsidR="00001CCC" w:rsidRPr="0088395B" w:rsidRDefault="00001CCC" w:rsidP="0088395B">
            <w:pPr>
              <w:spacing w:after="0" w:line="360" w:lineRule="auto"/>
              <w:jc w:val="center"/>
              <w:rPr>
                <w:color w:val="747171"/>
                <w:lang w:val="es-DO" w:eastAsia="es-DO"/>
              </w:rPr>
            </w:pPr>
            <w:r w:rsidRPr="0088395B">
              <w:rPr>
                <w:color w:val="747171"/>
                <w:lang w:val="es-DO" w:eastAsia="es-DO"/>
              </w:rPr>
              <w:t>75</w:t>
            </w:r>
          </w:p>
        </w:tc>
        <w:tc>
          <w:tcPr>
            <w:tcW w:w="5002" w:type="dxa"/>
            <w:vAlign w:val="center"/>
          </w:tcPr>
          <w:p w14:paraId="205A3B96" w14:textId="77777777" w:rsidR="00001CCC" w:rsidRPr="0088395B" w:rsidRDefault="00001CCC" w:rsidP="0088395B">
            <w:pPr>
              <w:spacing w:after="0" w:line="360" w:lineRule="auto"/>
              <w:rPr>
                <w:color w:val="747171"/>
                <w:lang w:val="es-DO" w:eastAsia="es-DO"/>
              </w:rPr>
            </w:pPr>
            <w:r w:rsidRPr="0088395B">
              <w:rPr>
                <w:color w:val="747171"/>
                <w:lang w:val="es-DO" w:eastAsia="es-DO"/>
              </w:rPr>
              <w:t>Taller Cultura Inclusiva</w:t>
            </w:r>
          </w:p>
        </w:tc>
        <w:tc>
          <w:tcPr>
            <w:tcW w:w="2152" w:type="dxa"/>
            <w:vAlign w:val="center"/>
          </w:tcPr>
          <w:p w14:paraId="40ACBBC4" w14:textId="77777777" w:rsidR="00001CCC" w:rsidRPr="0088395B" w:rsidRDefault="00001CCC" w:rsidP="0088395B">
            <w:pPr>
              <w:spacing w:after="0" w:line="360" w:lineRule="auto"/>
              <w:jc w:val="center"/>
              <w:rPr>
                <w:color w:val="747171"/>
                <w:lang w:val="es-DO" w:eastAsia="es-DO"/>
              </w:rPr>
            </w:pPr>
            <w:r w:rsidRPr="0088395B">
              <w:rPr>
                <w:color w:val="747171"/>
                <w:lang w:val="es-DO" w:eastAsia="es-DO"/>
              </w:rPr>
              <w:t>48</w:t>
            </w:r>
          </w:p>
        </w:tc>
      </w:tr>
      <w:tr w:rsidR="00001CCC" w:rsidRPr="0088395B" w14:paraId="652CD125" w14:textId="77777777" w:rsidTr="00324D5C">
        <w:trPr>
          <w:trHeight w:val="20"/>
          <w:jc w:val="center"/>
        </w:trPr>
        <w:tc>
          <w:tcPr>
            <w:tcW w:w="709" w:type="dxa"/>
            <w:vAlign w:val="center"/>
          </w:tcPr>
          <w:p w14:paraId="0D52E4A9" w14:textId="77777777" w:rsidR="00001CCC" w:rsidRPr="0088395B" w:rsidRDefault="00001CCC" w:rsidP="0088395B">
            <w:pPr>
              <w:spacing w:after="0" w:line="360" w:lineRule="auto"/>
              <w:jc w:val="center"/>
              <w:rPr>
                <w:color w:val="747171"/>
                <w:lang w:val="es-DO" w:eastAsia="es-DO"/>
              </w:rPr>
            </w:pPr>
            <w:r w:rsidRPr="0088395B">
              <w:rPr>
                <w:color w:val="747171"/>
                <w:lang w:val="es-DO" w:eastAsia="es-DO"/>
              </w:rPr>
              <w:t>76</w:t>
            </w:r>
          </w:p>
        </w:tc>
        <w:tc>
          <w:tcPr>
            <w:tcW w:w="5002" w:type="dxa"/>
            <w:vAlign w:val="center"/>
          </w:tcPr>
          <w:p w14:paraId="401ACFC8" w14:textId="77777777" w:rsidR="00001CCC" w:rsidRPr="0088395B" w:rsidRDefault="00001CCC" w:rsidP="0088395B">
            <w:pPr>
              <w:spacing w:after="0" w:line="360" w:lineRule="auto"/>
              <w:rPr>
                <w:color w:val="747171"/>
                <w:lang w:val="es-DO" w:eastAsia="es-DO"/>
              </w:rPr>
            </w:pPr>
            <w:r w:rsidRPr="0088395B">
              <w:rPr>
                <w:color w:val="747171"/>
                <w:lang w:val="es-DO" w:eastAsia="es-DO"/>
              </w:rPr>
              <w:t>Inducción a una Cultura Inclusiva</w:t>
            </w:r>
          </w:p>
        </w:tc>
        <w:tc>
          <w:tcPr>
            <w:tcW w:w="2152" w:type="dxa"/>
            <w:vAlign w:val="center"/>
          </w:tcPr>
          <w:p w14:paraId="5FA201D2" w14:textId="77777777" w:rsidR="00001CCC" w:rsidRPr="0088395B" w:rsidRDefault="00001CCC" w:rsidP="0088395B">
            <w:pPr>
              <w:spacing w:after="0" w:line="360" w:lineRule="auto"/>
              <w:jc w:val="center"/>
              <w:rPr>
                <w:color w:val="747171"/>
                <w:lang w:val="es-DO" w:eastAsia="es-DO"/>
              </w:rPr>
            </w:pPr>
            <w:r w:rsidRPr="0088395B">
              <w:rPr>
                <w:color w:val="747171"/>
                <w:lang w:val="es-DO" w:eastAsia="es-DO"/>
              </w:rPr>
              <w:t>94</w:t>
            </w:r>
          </w:p>
        </w:tc>
      </w:tr>
      <w:tr w:rsidR="00001CCC" w:rsidRPr="0088395B" w14:paraId="0223812B" w14:textId="77777777" w:rsidTr="00324D5C">
        <w:trPr>
          <w:trHeight w:val="20"/>
          <w:jc w:val="center"/>
        </w:trPr>
        <w:tc>
          <w:tcPr>
            <w:tcW w:w="709" w:type="dxa"/>
            <w:vAlign w:val="center"/>
          </w:tcPr>
          <w:p w14:paraId="03605BF3" w14:textId="77777777" w:rsidR="00001CCC" w:rsidRPr="0088395B" w:rsidRDefault="00001CCC" w:rsidP="0088395B">
            <w:pPr>
              <w:spacing w:after="0" w:line="360" w:lineRule="auto"/>
              <w:jc w:val="center"/>
              <w:rPr>
                <w:color w:val="747171"/>
                <w:lang w:val="es-DO" w:eastAsia="es-DO"/>
              </w:rPr>
            </w:pPr>
            <w:r w:rsidRPr="0088395B">
              <w:rPr>
                <w:color w:val="747171"/>
                <w:lang w:val="es-DO" w:eastAsia="es-DO"/>
              </w:rPr>
              <w:lastRenderedPageBreak/>
              <w:t>77</w:t>
            </w:r>
          </w:p>
        </w:tc>
        <w:tc>
          <w:tcPr>
            <w:tcW w:w="5002" w:type="dxa"/>
            <w:vAlign w:val="center"/>
          </w:tcPr>
          <w:p w14:paraId="22B43526" w14:textId="77777777" w:rsidR="00001CCC" w:rsidRPr="0088395B" w:rsidRDefault="00001CCC" w:rsidP="0088395B">
            <w:pPr>
              <w:spacing w:after="0" w:line="360" w:lineRule="auto"/>
              <w:rPr>
                <w:color w:val="747171"/>
                <w:lang w:val="es-DO" w:eastAsia="es-DO"/>
              </w:rPr>
            </w:pPr>
            <w:r w:rsidRPr="0088395B">
              <w:rPr>
                <w:color w:val="747171"/>
                <w:lang w:val="es-DO" w:eastAsia="es-DO"/>
              </w:rPr>
              <w:t>Charla Acceso a la Información y Cumplimiento</w:t>
            </w:r>
          </w:p>
        </w:tc>
        <w:tc>
          <w:tcPr>
            <w:tcW w:w="2152" w:type="dxa"/>
            <w:vAlign w:val="center"/>
          </w:tcPr>
          <w:p w14:paraId="7667AB4C" w14:textId="77777777" w:rsidR="00001CCC" w:rsidRPr="0088395B" w:rsidRDefault="00001CCC" w:rsidP="0088395B">
            <w:pPr>
              <w:spacing w:after="0" w:line="360" w:lineRule="auto"/>
              <w:jc w:val="center"/>
              <w:rPr>
                <w:color w:val="747171"/>
                <w:lang w:val="es-DO" w:eastAsia="es-DO"/>
              </w:rPr>
            </w:pPr>
            <w:r w:rsidRPr="0088395B">
              <w:rPr>
                <w:color w:val="747171"/>
                <w:lang w:val="es-DO" w:eastAsia="es-DO"/>
              </w:rPr>
              <w:t>40</w:t>
            </w:r>
          </w:p>
        </w:tc>
      </w:tr>
      <w:tr w:rsidR="00001CCC" w:rsidRPr="0088395B" w14:paraId="5FE010E4" w14:textId="77777777" w:rsidTr="00324D5C">
        <w:trPr>
          <w:trHeight w:val="20"/>
          <w:jc w:val="center"/>
        </w:trPr>
        <w:tc>
          <w:tcPr>
            <w:tcW w:w="709" w:type="dxa"/>
            <w:vAlign w:val="center"/>
          </w:tcPr>
          <w:p w14:paraId="271EFA28" w14:textId="77777777" w:rsidR="00001CCC" w:rsidRPr="0088395B" w:rsidRDefault="00001CCC" w:rsidP="0088395B">
            <w:pPr>
              <w:spacing w:after="0" w:line="360" w:lineRule="auto"/>
              <w:jc w:val="center"/>
              <w:rPr>
                <w:color w:val="747171"/>
                <w:lang w:val="es-DO" w:eastAsia="es-DO"/>
              </w:rPr>
            </w:pPr>
            <w:r w:rsidRPr="0088395B">
              <w:rPr>
                <w:color w:val="747171"/>
                <w:lang w:val="es-DO" w:eastAsia="es-DO"/>
              </w:rPr>
              <w:t>78</w:t>
            </w:r>
          </w:p>
        </w:tc>
        <w:tc>
          <w:tcPr>
            <w:tcW w:w="5002" w:type="dxa"/>
            <w:vAlign w:val="center"/>
          </w:tcPr>
          <w:p w14:paraId="6A6F9876" w14:textId="77777777" w:rsidR="00001CCC" w:rsidRPr="0088395B" w:rsidRDefault="00001CCC" w:rsidP="0088395B">
            <w:pPr>
              <w:spacing w:after="0" w:line="360" w:lineRule="auto"/>
              <w:rPr>
                <w:color w:val="747171"/>
                <w:lang w:val="es-DO" w:eastAsia="es-DO"/>
              </w:rPr>
            </w:pPr>
            <w:r w:rsidRPr="0088395B">
              <w:rPr>
                <w:color w:val="747171"/>
                <w:lang w:val="es-DO" w:eastAsia="es-DO"/>
              </w:rPr>
              <w:t>Inducción a la Administración Financiera del Estado</w:t>
            </w:r>
          </w:p>
        </w:tc>
        <w:tc>
          <w:tcPr>
            <w:tcW w:w="2152" w:type="dxa"/>
            <w:vAlign w:val="center"/>
          </w:tcPr>
          <w:p w14:paraId="5638E618" w14:textId="77777777" w:rsidR="00001CCC" w:rsidRPr="0088395B" w:rsidRDefault="00001CCC" w:rsidP="0088395B">
            <w:pPr>
              <w:spacing w:after="0" w:line="360" w:lineRule="auto"/>
              <w:jc w:val="center"/>
              <w:rPr>
                <w:color w:val="747171"/>
                <w:lang w:val="es-DO" w:eastAsia="es-DO"/>
              </w:rPr>
            </w:pPr>
            <w:r w:rsidRPr="0088395B">
              <w:rPr>
                <w:color w:val="747171"/>
                <w:lang w:val="es-DO" w:eastAsia="es-DO"/>
              </w:rPr>
              <w:t>1</w:t>
            </w:r>
          </w:p>
        </w:tc>
      </w:tr>
      <w:tr w:rsidR="00001CCC" w:rsidRPr="0088395B" w14:paraId="6CC5B2E2" w14:textId="77777777" w:rsidTr="00324D5C">
        <w:trPr>
          <w:trHeight w:val="20"/>
          <w:jc w:val="center"/>
        </w:trPr>
        <w:tc>
          <w:tcPr>
            <w:tcW w:w="709" w:type="dxa"/>
            <w:vAlign w:val="center"/>
          </w:tcPr>
          <w:p w14:paraId="31F4E36E" w14:textId="77777777" w:rsidR="00001CCC" w:rsidRPr="0088395B" w:rsidRDefault="00001CCC" w:rsidP="0088395B">
            <w:pPr>
              <w:spacing w:after="0" w:line="360" w:lineRule="auto"/>
              <w:jc w:val="center"/>
              <w:rPr>
                <w:color w:val="747171"/>
                <w:lang w:val="es-DO" w:eastAsia="es-DO"/>
              </w:rPr>
            </w:pPr>
            <w:r w:rsidRPr="0088395B">
              <w:rPr>
                <w:color w:val="747171"/>
                <w:lang w:val="es-DO" w:eastAsia="es-DO"/>
              </w:rPr>
              <w:t>79</w:t>
            </w:r>
          </w:p>
        </w:tc>
        <w:tc>
          <w:tcPr>
            <w:tcW w:w="5002" w:type="dxa"/>
            <w:vAlign w:val="center"/>
          </w:tcPr>
          <w:p w14:paraId="1AC5BC51" w14:textId="77777777" w:rsidR="00001CCC" w:rsidRPr="0088395B" w:rsidRDefault="00001CCC" w:rsidP="0088395B">
            <w:pPr>
              <w:spacing w:after="0" w:line="360" w:lineRule="auto"/>
              <w:rPr>
                <w:color w:val="747171"/>
                <w:lang w:val="es-DO" w:eastAsia="es-DO"/>
              </w:rPr>
            </w:pPr>
            <w:r w:rsidRPr="0088395B">
              <w:rPr>
                <w:color w:val="747171"/>
                <w:lang w:val="es-DO" w:eastAsia="es-DO"/>
              </w:rPr>
              <w:t xml:space="preserve">Técnicas de Supervisión Efectiva  </w:t>
            </w:r>
          </w:p>
        </w:tc>
        <w:tc>
          <w:tcPr>
            <w:tcW w:w="2152" w:type="dxa"/>
            <w:vAlign w:val="center"/>
          </w:tcPr>
          <w:p w14:paraId="2ED64299" w14:textId="77777777" w:rsidR="00001CCC" w:rsidRPr="0088395B" w:rsidRDefault="00001CCC" w:rsidP="0088395B">
            <w:pPr>
              <w:spacing w:after="0" w:line="360" w:lineRule="auto"/>
              <w:jc w:val="center"/>
              <w:rPr>
                <w:color w:val="747171"/>
                <w:lang w:val="es-DO" w:eastAsia="es-DO"/>
              </w:rPr>
            </w:pPr>
            <w:r w:rsidRPr="0088395B">
              <w:rPr>
                <w:color w:val="747171"/>
                <w:lang w:val="es-DO" w:eastAsia="es-DO"/>
              </w:rPr>
              <w:t>12</w:t>
            </w:r>
          </w:p>
        </w:tc>
      </w:tr>
      <w:tr w:rsidR="00001CCC" w:rsidRPr="0088395B" w14:paraId="7C395627" w14:textId="77777777" w:rsidTr="00324D5C">
        <w:trPr>
          <w:trHeight w:val="20"/>
          <w:jc w:val="center"/>
        </w:trPr>
        <w:tc>
          <w:tcPr>
            <w:tcW w:w="709" w:type="dxa"/>
            <w:vAlign w:val="center"/>
          </w:tcPr>
          <w:p w14:paraId="776C76FE" w14:textId="77777777" w:rsidR="00001CCC" w:rsidRPr="0088395B" w:rsidRDefault="00001CCC" w:rsidP="0088395B">
            <w:pPr>
              <w:spacing w:after="0" w:line="360" w:lineRule="auto"/>
              <w:jc w:val="center"/>
              <w:rPr>
                <w:color w:val="747171"/>
                <w:lang w:val="es-DO" w:eastAsia="es-DO"/>
              </w:rPr>
            </w:pPr>
            <w:r w:rsidRPr="0088395B">
              <w:rPr>
                <w:color w:val="747171"/>
                <w:lang w:val="es-DO" w:eastAsia="es-DO"/>
              </w:rPr>
              <w:t>80</w:t>
            </w:r>
          </w:p>
        </w:tc>
        <w:tc>
          <w:tcPr>
            <w:tcW w:w="5002" w:type="dxa"/>
            <w:vAlign w:val="center"/>
          </w:tcPr>
          <w:p w14:paraId="171DE7E3" w14:textId="77777777" w:rsidR="00001CCC" w:rsidRPr="0088395B" w:rsidRDefault="00001CCC" w:rsidP="0088395B">
            <w:pPr>
              <w:spacing w:after="0" w:line="360" w:lineRule="auto"/>
              <w:rPr>
                <w:color w:val="747171"/>
                <w:lang w:val="es-DO" w:eastAsia="es-DO"/>
              </w:rPr>
            </w:pPr>
            <w:r w:rsidRPr="0088395B">
              <w:rPr>
                <w:color w:val="747171"/>
                <w:lang w:val="es-DO" w:eastAsia="es-DO"/>
              </w:rPr>
              <w:t>Fundamentos del Sistema de Crédito Público</w:t>
            </w:r>
          </w:p>
        </w:tc>
        <w:tc>
          <w:tcPr>
            <w:tcW w:w="2152" w:type="dxa"/>
            <w:vAlign w:val="center"/>
          </w:tcPr>
          <w:p w14:paraId="71559B72" w14:textId="77777777" w:rsidR="00001CCC" w:rsidRPr="0088395B" w:rsidRDefault="00001CCC" w:rsidP="0088395B">
            <w:pPr>
              <w:spacing w:after="0" w:line="360" w:lineRule="auto"/>
              <w:jc w:val="center"/>
              <w:rPr>
                <w:color w:val="747171"/>
                <w:lang w:val="es-DO" w:eastAsia="es-DO"/>
              </w:rPr>
            </w:pPr>
            <w:r w:rsidRPr="0088395B">
              <w:rPr>
                <w:color w:val="747171"/>
                <w:lang w:val="es-DO" w:eastAsia="es-DO"/>
              </w:rPr>
              <w:t>3</w:t>
            </w:r>
          </w:p>
        </w:tc>
      </w:tr>
      <w:tr w:rsidR="00001CCC" w:rsidRPr="0088395B" w14:paraId="4B07B1C5" w14:textId="77777777" w:rsidTr="00324D5C">
        <w:trPr>
          <w:trHeight w:val="20"/>
          <w:jc w:val="center"/>
        </w:trPr>
        <w:tc>
          <w:tcPr>
            <w:tcW w:w="709" w:type="dxa"/>
            <w:vAlign w:val="center"/>
          </w:tcPr>
          <w:p w14:paraId="3EAB0C2E" w14:textId="77777777" w:rsidR="00001CCC" w:rsidRPr="0088395B" w:rsidRDefault="00001CCC" w:rsidP="0088395B">
            <w:pPr>
              <w:spacing w:after="0" w:line="360" w:lineRule="auto"/>
              <w:jc w:val="center"/>
              <w:rPr>
                <w:color w:val="747171"/>
                <w:lang w:val="es-DO" w:eastAsia="es-DO"/>
              </w:rPr>
            </w:pPr>
            <w:r w:rsidRPr="0088395B">
              <w:rPr>
                <w:color w:val="747171"/>
                <w:lang w:val="es-DO" w:eastAsia="es-DO"/>
              </w:rPr>
              <w:t>81</w:t>
            </w:r>
          </w:p>
        </w:tc>
        <w:tc>
          <w:tcPr>
            <w:tcW w:w="5002" w:type="dxa"/>
            <w:vAlign w:val="center"/>
          </w:tcPr>
          <w:p w14:paraId="42FF1DD9" w14:textId="77777777" w:rsidR="00001CCC" w:rsidRPr="0088395B" w:rsidRDefault="00001CCC" w:rsidP="0088395B">
            <w:pPr>
              <w:spacing w:after="0" w:line="360" w:lineRule="auto"/>
              <w:rPr>
                <w:color w:val="747171"/>
                <w:lang w:val="es-DO" w:eastAsia="es-DO"/>
              </w:rPr>
            </w:pPr>
            <w:r w:rsidRPr="0088395B">
              <w:rPr>
                <w:color w:val="747171"/>
                <w:lang w:val="es-DO" w:eastAsia="es-DO"/>
              </w:rPr>
              <w:t>Diplomado Sistema Nacional de Pensiones</w:t>
            </w:r>
          </w:p>
        </w:tc>
        <w:tc>
          <w:tcPr>
            <w:tcW w:w="2152" w:type="dxa"/>
            <w:vAlign w:val="center"/>
          </w:tcPr>
          <w:p w14:paraId="5028DF34" w14:textId="77777777" w:rsidR="00001CCC" w:rsidRPr="0088395B" w:rsidRDefault="00001CCC" w:rsidP="0088395B">
            <w:pPr>
              <w:spacing w:after="0" w:line="360" w:lineRule="auto"/>
              <w:jc w:val="center"/>
              <w:rPr>
                <w:color w:val="747171"/>
                <w:lang w:val="es-DO" w:eastAsia="es-DO"/>
              </w:rPr>
            </w:pPr>
            <w:r w:rsidRPr="0088395B">
              <w:rPr>
                <w:color w:val="747171"/>
                <w:lang w:val="es-DO" w:eastAsia="es-DO"/>
              </w:rPr>
              <w:t>32</w:t>
            </w:r>
          </w:p>
        </w:tc>
      </w:tr>
      <w:tr w:rsidR="00001CCC" w:rsidRPr="0088395B" w14:paraId="4B214246" w14:textId="77777777" w:rsidTr="00324D5C">
        <w:trPr>
          <w:trHeight w:val="20"/>
          <w:jc w:val="center"/>
        </w:trPr>
        <w:tc>
          <w:tcPr>
            <w:tcW w:w="709" w:type="dxa"/>
            <w:vAlign w:val="center"/>
          </w:tcPr>
          <w:p w14:paraId="013BB148" w14:textId="77777777" w:rsidR="00001CCC" w:rsidRPr="0088395B" w:rsidRDefault="00001CCC" w:rsidP="0088395B">
            <w:pPr>
              <w:spacing w:after="0" w:line="360" w:lineRule="auto"/>
              <w:jc w:val="center"/>
              <w:rPr>
                <w:color w:val="747171"/>
                <w:lang w:val="es-DO" w:eastAsia="es-DO"/>
              </w:rPr>
            </w:pPr>
            <w:r w:rsidRPr="0088395B">
              <w:rPr>
                <w:color w:val="747171"/>
                <w:lang w:val="es-DO" w:eastAsia="es-DO"/>
              </w:rPr>
              <w:t>82</w:t>
            </w:r>
          </w:p>
        </w:tc>
        <w:tc>
          <w:tcPr>
            <w:tcW w:w="5002" w:type="dxa"/>
            <w:vAlign w:val="center"/>
          </w:tcPr>
          <w:p w14:paraId="6A0CBB0B" w14:textId="77777777" w:rsidR="00001CCC" w:rsidRPr="0088395B" w:rsidRDefault="00001CCC" w:rsidP="0088395B">
            <w:pPr>
              <w:spacing w:after="0" w:line="360" w:lineRule="auto"/>
              <w:rPr>
                <w:color w:val="747171"/>
                <w:lang w:val="es-DO" w:eastAsia="es-DO"/>
              </w:rPr>
            </w:pPr>
            <w:r w:rsidRPr="0088395B">
              <w:rPr>
                <w:color w:val="747171"/>
                <w:lang w:val="es-DO" w:eastAsia="es-DO"/>
              </w:rPr>
              <w:t>Diplomado Análisis de Datos para la Correcta Toma de Decisiones en el Sector Mipymes</w:t>
            </w:r>
          </w:p>
        </w:tc>
        <w:tc>
          <w:tcPr>
            <w:tcW w:w="2152" w:type="dxa"/>
            <w:vAlign w:val="center"/>
          </w:tcPr>
          <w:p w14:paraId="0570956E" w14:textId="77777777" w:rsidR="00001CCC" w:rsidRPr="0088395B" w:rsidRDefault="00001CCC" w:rsidP="0088395B">
            <w:pPr>
              <w:spacing w:after="0" w:line="360" w:lineRule="auto"/>
              <w:jc w:val="center"/>
              <w:rPr>
                <w:color w:val="747171"/>
                <w:lang w:val="es-DO" w:eastAsia="es-DO"/>
              </w:rPr>
            </w:pPr>
            <w:r w:rsidRPr="0088395B">
              <w:rPr>
                <w:color w:val="747171"/>
                <w:lang w:val="es-DO" w:eastAsia="es-DO"/>
              </w:rPr>
              <w:t>16</w:t>
            </w:r>
          </w:p>
        </w:tc>
      </w:tr>
      <w:tr w:rsidR="00001CCC" w:rsidRPr="0088395B" w14:paraId="3F250965" w14:textId="77777777" w:rsidTr="00324D5C">
        <w:trPr>
          <w:trHeight w:val="20"/>
          <w:jc w:val="center"/>
        </w:trPr>
        <w:tc>
          <w:tcPr>
            <w:tcW w:w="709" w:type="dxa"/>
            <w:vAlign w:val="center"/>
          </w:tcPr>
          <w:p w14:paraId="55F862CD" w14:textId="77777777" w:rsidR="00001CCC" w:rsidRPr="0088395B" w:rsidRDefault="00001CCC" w:rsidP="0088395B">
            <w:pPr>
              <w:spacing w:after="0" w:line="360" w:lineRule="auto"/>
              <w:jc w:val="center"/>
              <w:rPr>
                <w:color w:val="747171"/>
                <w:lang w:val="es-DO" w:eastAsia="es-DO"/>
              </w:rPr>
            </w:pPr>
            <w:r w:rsidRPr="0088395B">
              <w:rPr>
                <w:color w:val="747171"/>
                <w:lang w:val="es-DO" w:eastAsia="es-DO"/>
              </w:rPr>
              <w:t>83</w:t>
            </w:r>
          </w:p>
        </w:tc>
        <w:tc>
          <w:tcPr>
            <w:tcW w:w="5002" w:type="dxa"/>
            <w:vAlign w:val="center"/>
          </w:tcPr>
          <w:p w14:paraId="34F3377A" w14:textId="77777777" w:rsidR="00001CCC" w:rsidRPr="0088395B" w:rsidRDefault="00001CCC" w:rsidP="0088395B">
            <w:pPr>
              <w:spacing w:after="0" w:line="360" w:lineRule="auto"/>
              <w:rPr>
                <w:color w:val="747171"/>
                <w:lang w:val="es-DO" w:eastAsia="es-DO"/>
              </w:rPr>
            </w:pPr>
            <w:r w:rsidRPr="0088395B">
              <w:rPr>
                <w:color w:val="747171"/>
                <w:lang w:val="es-DO" w:eastAsia="es-DO"/>
              </w:rPr>
              <w:t>Servicio al Cliente</w:t>
            </w:r>
          </w:p>
        </w:tc>
        <w:tc>
          <w:tcPr>
            <w:tcW w:w="2152" w:type="dxa"/>
            <w:vAlign w:val="center"/>
          </w:tcPr>
          <w:p w14:paraId="71A41776" w14:textId="77777777" w:rsidR="00001CCC" w:rsidRPr="0088395B" w:rsidRDefault="00001CCC" w:rsidP="0088395B">
            <w:pPr>
              <w:spacing w:after="0" w:line="360" w:lineRule="auto"/>
              <w:jc w:val="center"/>
              <w:rPr>
                <w:color w:val="747171"/>
                <w:lang w:val="es-DO" w:eastAsia="es-DO"/>
              </w:rPr>
            </w:pPr>
            <w:r w:rsidRPr="0088395B">
              <w:rPr>
                <w:color w:val="747171"/>
                <w:lang w:val="es-DO" w:eastAsia="es-DO"/>
              </w:rPr>
              <w:t>19</w:t>
            </w:r>
          </w:p>
        </w:tc>
      </w:tr>
      <w:tr w:rsidR="00001CCC" w:rsidRPr="0088395B" w14:paraId="5ACFD37A" w14:textId="77777777" w:rsidTr="00324D5C">
        <w:trPr>
          <w:trHeight w:val="20"/>
          <w:jc w:val="center"/>
        </w:trPr>
        <w:tc>
          <w:tcPr>
            <w:tcW w:w="709" w:type="dxa"/>
            <w:vAlign w:val="center"/>
          </w:tcPr>
          <w:p w14:paraId="0AE64787" w14:textId="77777777" w:rsidR="00001CCC" w:rsidRPr="0088395B" w:rsidRDefault="00001CCC" w:rsidP="0088395B">
            <w:pPr>
              <w:spacing w:after="0" w:line="360" w:lineRule="auto"/>
              <w:jc w:val="center"/>
              <w:rPr>
                <w:color w:val="747171"/>
                <w:lang w:val="es-DO" w:eastAsia="es-DO"/>
              </w:rPr>
            </w:pPr>
            <w:r w:rsidRPr="0088395B">
              <w:rPr>
                <w:color w:val="747171"/>
                <w:lang w:val="es-DO" w:eastAsia="es-DO"/>
              </w:rPr>
              <w:t>84</w:t>
            </w:r>
          </w:p>
        </w:tc>
        <w:tc>
          <w:tcPr>
            <w:tcW w:w="5002" w:type="dxa"/>
            <w:vAlign w:val="center"/>
          </w:tcPr>
          <w:p w14:paraId="3F52C5BB" w14:textId="77777777" w:rsidR="00001CCC" w:rsidRPr="0088395B" w:rsidRDefault="00001CCC" w:rsidP="0088395B">
            <w:pPr>
              <w:spacing w:after="0" w:line="360" w:lineRule="auto"/>
              <w:rPr>
                <w:color w:val="747171"/>
                <w:lang w:val="es-DO" w:eastAsia="es-DO"/>
              </w:rPr>
            </w:pPr>
            <w:r w:rsidRPr="0088395B">
              <w:rPr>
                <w:color w:val="747171"/>
                <w:lang w:val="es-DO" w:eastAsia="es-DO"/>
              </w:rPr>
              <w:t>Fundamentos del Sistema de Presupuesto Público (Grupo I)</w:t>
            </w:r>
          </w:p>
        </w:tc>
        <w:tc>
          <w:tcPr>
            <w:tcW w:w="2152" w:type="dxa"/>
            <w:vAlign w:val="center"/>
          </w:tcPr>
          <w:p w14:paraId="65787FE8" w14:textId="77777777" w:rsidR="00001CCC" w:rsidRPr="0088395B" w:rsidRDefault="00001CCC" w:rsidP="0088395B">
            <w:pPr>
              <w:spacing w:after="0" w:line="360" w:lineRule="auto"/>
              <w:jc w:val="center"/>
              <w:rPr>
                <w:color w:val="747171"/>
                <w:lang w:val="es-DO" w:eastAsia="es-DO"/>
              </w:rPr>
            </w:pPr>
            <w:r w:rsidRPr="0088395B">
              <w:rPr>
                <w:color w:val="747171"/>
                <w:lang w:val="es-DO" w:eastAsia="es-DO"/>
              </w:rPr>
              <w:t>1</w:t>
            </w:r>
          </w:p>
        </w:tc>
      </w:tr>
      <w:tr w:rsidR="00001CCC" w:rsidRPr="0088395B" w14:paraId="4DF84F27" w14:textId="77777777" w:rsidTr="00324D5C">
        <w:trPr>
          <w:trHeight w:val="20"/>
          <w:jc w:val="center"/>
        </w:trPr>
        <w:tc>
          <w:tcPr>
            <w:tcW w:w="709" w:type="dxa"/>
            <w:vAlign w:val="center"/>
          </w:tcPr>
          <w:p w14:paraId="71F0D43F" w14:textId="77777777" w:rsidR="00001CCC" w:rsidRPr="0088395B" w:rsidRDefault="00001CCC" w:rsidP="0088395B">
            <w:pPr>
              <w:spacing w:after="0" w:line="360" w:lineRule="auto"/>
              <w:jc w:val="center"/>
              <w:rPr>
                <w:color w:val="747171"/>
                <w:lang w:val="es-DO" w:eastAsia="es-DO"/>
              </w:rPr>
            </w:pPr>
            <w:r w:rsidRPr="0088395B">
              <w:rPr>
                <w:color w:val="747171"/>
                <w:lang w:val="es-DO" w:eastAsia="es-DO"/>
              </w:rPr>
              <w:t>85</w:t>
            </w:r>
          </w:p>
        </w:tc>
        <w:tc>
          <w:tcPr>
            <w:tcW w:w="5002" w:type="dxa"/>
            <w:vAlign w:val="center"/>
          </w:tcPr>
          <w:p w14:paraId="3F0B686D" w14:textId="77777777" w:rsidR="00001CCC" w:rsidRPr="0088395B" w:rsidRDefault="00001CCC" w:rsidP="0088395B">
            <w:pPr>
              <w:spacing w:after="0" w:line="360" w:lineRule="auto"/>
              <w:rPr>
                <w:color w:val="747171"/>
                <w:lang w:val="es-DO" w:eastAsia="es-DO"/>
              </w:rPr>
            </w:pPr>
            <w:r w:rsidRPr="0088395B">
              <w:rPr>
                <w:color w:val="747171"/>
                <w:lang w:val="es-DO" w:eastAsia="es-DO"/>
              </w:rPr>
              <w:t>Planificación Estratégica y Efectiva</w:t>
            </w:r>
          </w:p>
        </w:tc>
        <w:tc>
          <w:tcPr>
            <w:tcW w:w="2152" w:type="dxa"/>
            <w:vAlign w:val="center"/>
          </w:tcPr>
          <w:p w14:paraId="33B1FB09" w14:textId="77777777" w:rsidR="00001CCC" w:rsidRPr="0088395B" w:rsidRDefault="00001CCC" w:rsidP="0088395B">
            <w:pPr>
              <w:spacing w:after="0" w:line="360" w:lineRule="auto"/>
              <w:jc w:val="center"/>
              <w:rPr>
                <w:color w:val="747171"/>
                <w:lang w:val="es-DO" w:eastAsia="es-DO"/>
              </w:rPr>
            </w:pPr>
            <w:r w:rsidRPr="0088395B">
              <w:rPr>
                <w:color w:val="747171"/>
                <w:lang w:val="es-DO" w:eastAsia="es-DO"/>
              </w:rPr>
              <w:t>3</w:t>
            </w:r>
          </w:p>
        </w:tc>
      </w:tr>
      <w:tr w:rsidR="00001CCC" w:rsidRPr="0088395B" w14:paraId="1C20D334" w14:textId="77777777" w:rsidTr="00324D5C">
        <w:trPr>
          <w:trHeight w:val="20"/>
          <w:jc w:val="center"/>
        </w:trPr>
        <w:tc>
          <w:tcPr>
            <w:tcW w:w="709" w:type="dxa"/>
            <w:vAlign w:val="center"/>
          </w:tcPr>
          <w:p w14:paraId="4A015E90" w14:textId="77777777" w:rsidR="00001CCC" w:rsidRPr="0088395B" w:rsidRDefault="00001CCC" w:rsidP="0088395B">
            <w:pPr>
              <w:spacing w:after="0" w:line="360" w:lineRule="auto"/>
              <w:jc w:val="center"/>
              <w:rPr>
                <w:color w:val="747171"/>
                <w:lang w:val="es-DO" w:eastAsia="es-DO"/>
              </w:rPr>
            </w:pPr>
            <w:r w:rsidRPr="0088395B">
              <w:rPr>
                <w:color w:val="747171"/>
                <w:lang w:val="es-DO" w:eastAsia="es-DO"/>
              </w:rPr>
              <w:t>86</w:t>
            </w:r>
          </w:p>
        </w:tc>
        <w:tc>
          <w:tcPr>
            <w:tcW w:w="5002" w:type="dxa"/>
            <w:vAlign w:val="center"/>
          </w:tcPr>
          <w:p w14:paraId="31959A86" w14:textId="77777777" w:rsidR="00001CCC" w:rsidRPr="0088395B" w:rsidRDefault="00001CCC" w:rsidP="0088395B">
            <w:pPr>
              <w:spacing w:after="0" w:line="360" w:lineRule="auto"/>
              <w:rPr>
                <w:color w:val="747171"/>
                <w:lang w:val="es-DO" w:eastAsia="es-DO"/>
              </w:rPr>
            </w:pPr>
            <w:r w:rsidRPr="0088395B">
              <w:rPr>
                <w:color w:val="747171"/>
                <w:lang w:val="es-DO" w:eastAsia="es-DO"/>
              </w:rPr>
              <w:t>Fundamentos del Sistema de Presupuesto Público (Grupo 2)</w:t>
            </w:r>
          </w:p>
        </w:tc>
        <w:tc>
          <w:tcPr>
            <w:tcW w:w="2152" w:type="dxa"/>
            <w:vAlign w:val="center"/>
          </w:tcPr>
          <w:p w14:paraId="5355C2D9" w14:textId="77777777" w:rsidR="00001CCC" w:rsidRPr="0088395B" w:rsidRDefault="00001CCC" w:rsidP="0088395B">
            <w:pPr>
              <w:spacing w:after="0" w:line="360" w:lineRule="auto"/>
              <w:jc w:val="center"/>
              <w:rPr>
                <w:color w:val="747171"/>
                <w:lang w:val="es-DO" w:eastAsia="es-DO"/>
              </w:rPr>
            </w:pPr>
            <w:r w:rsidRPr="0088395B">
              <w:rPr>
                <w:color w:val="747171"/>
                <w:lang w:val="es-DO" w:eastAsia="es-DO"/>
              </w:rPr>
              <w:t>7</w:t>
            </w:r>
          </w:p>
        </w:tc>
      </w:tr>
      <w:tr w:rsidR="00001CCC" w:rsidRPr="0088395B" w14:paraId="75F4FD2E" w14:textId="77777777" w:rsidTr="00324D5C">
        <w:trPr>
          <w:trHeight w:val="20"/>
          <w:jc w:val="center"/>
        </w:trPr>
        <w:tc>
          <w:tcPr>
            <w:tcW w:w="709" w:type="dxa"/>
            <w:vAlign w:val="center"/>
          </w:tcPr>
          <w:p w14:paraId="32533999" w14:textId="77777777" w:rsidR="00001CCC" w:rsidRPr="0088395B" w:rsidRDefault="00001CCC" w:rsidP="0088395B">
            <w:pPr>
              <w:spacing w:after="0" w:line="360" w:lineRule="auto"/>
              <w:jc w:val="center"/>
              <w:rPr>
                <w:color w:val="747171"/>
                <w:lang w:val="es-DO" w:eastAsia="es-DO"/>
              </w:rPr>
            </w:pPr>
            <w:r w:rsidRPr="0088395B">
              <w:rPr>
                <w:color w:val="747171"/>
                <w:lang w:val="es-DO" w:eastAsia="es-DO"/>
              </w:rPr>
              <w:t>87</w:t>
            </w:r>
          </w:p>
        </w:tc>
        <w:tc>
          <w:tcPr>
            <w:tcW w:w="5002" w:type="dxa"/>
            <w:vAlign w:val="center"/>
          </w:tcPr>
          <w:p w14:paraId="3DD575E7" w14:textId="77777777" w:rsidR="00001CCC" w:rsidRPr="0088395B" w:rsidRDefault="00001CCC" w:rsidP="0088395B">
            <w:pPr>
              <w:spacing w:after="0" w:line="360" w:lineRule="auto"/>
              <w:rPr>
                <w:color w:val="747171"/>
                <w:lang w:val="es-DO" w:eastAsia="es-DO"/>
              </w:rPr>
            </w:pPr>
            <w:r w:rsidRPr="0088395B">
              <w:rPr>
                <w:color w:val="747171"/>
                <w:lang w:val="es-DO" w:eastAsia="es-DO"/>
              </w:rPr>
              <w:t>Código de Ética, Antisoborno, Cumplimiento Regulatorio y NOBACI</w:t>
            </w:r>
          </w:p>
        </w:tc>
        <w:tc>
          <w:tcPr>
            <w:tcW w:w="2152" w:type="dxa"/>
            <w:vAlign w:val="center"/>
          </w:tcPr>
          <w:p w14:paraId="4118F828" w14:textId="77777777" w:rsidR="00001CCC" w:rsidRPr="0088395B" w:rsidRDefault="00001CCC" w:rsidP="0088395B">
            <w:pPr>
              <w:spacing w:after="0" w:line="360" w:lineRule="auto"/>
              <w:jc w:val="center"/>
              <w:rPr>
                <w:color w:val="747171"/>
                <w:lang w:val="es-DO" w:eastAsia="es-DO"/>
              </w:rPr>
            </w:pPr>
            <w:r w:rsidRPr="0088395B">
              <w:rPr>
                <w:color w:val="747171"/>
                <w:lang w:val="es-DO" w:eastAsia="es-DO"/>
              </w:rPr>
              <w:t>228</w:t>
            </w:r>
          </w:p>
        </w:tc>
      </w:tr>
      <w:tr w:rsidR="00001CCC" w:rsidRPr="0088395B" w14:paraId="79190B3E" w14:textId="77777777" w:rsidTr="00324D5C">
        <w:trPr>
          <w:trHeight w:val="20"/>
          <w:jc w:val="center"/>
        </w:trPr>
        <w:tc>
          <w:tcPr>
            <w:tcW w:w="709" w:type="dxa"/>
            <w:vAlign w:val="center"/>
          </w:tcPr>
          <w:p w14:paraId="52A1C811" w14:textId="77777777" w:rsidR="00001CCC" w:rsidRPr="0088395B" w:rsidRDefault="00001CCC" w:rsidP="0088395B">
            <w:pPr>
              <w:spacing w:after="0" w:line="360" w:lineRule="auto"/>
              <w:jc w:val="center"/>
              <w:rPr>
                <w:color w:val="747171"/>
                <w:lang w:val="es-DO" w:eastAsia="es-DO"/>
              </w:rPr>
            </w:pPr>
            <w:r w:rsidRPr="0088395B">
              <w:rPr>
                <w:color w:val="747171"/>
                <w:lang w:val="es-DO" w:eastAsia="es-DO"/>
              </w:rPr>
              <w:t>88</w:t>
            </w:r>
          </w:p>
        </w:tc>
        <w:tc>
          <w:tcPr>
            <w:tcW w:w="5002" w:type="dxa"/>
            <w:vAlign w:val="center"/>
          </w:tcPr>
          <w:p w14:paraId="238525D8" w14:textId="77777777" w:rsidR="00001CCC" w:rsidRPr="0088395B" w:rsidRDefault="00001CCC" w:rsidP="0088395B">
            <w:pPr>
              <w:spacing w:after="0" w:line="360" w:lineRule="auto"/>
              <w:rPr>
                <w:color w:val="747171"/>
                <w:lang w:val="es-DO" w:eastAsia="es-DO"/>
              </w:rPr>
            </w:pPr>
            <w:r w:rsidRPr="0088395B">
              <w:rPr>
                <w:color w:val="747171"/>
                <w:lang w:val="es-DO" w:eastAsia="es-DO"/>
              </w:rPr>
              <w:t>Charla Consumo y Abuso del Alcohol</w:t>
            </w:r>
          </w:p>
        </w:tc>
        <w:tc>
          <w:tcPr>
            <w:tcW w:w="2152" w:type="dxa"/>
            <w:vAlign w:val="center"/>
          </w:tcPr>
          <w:p w14:paraId="46099800" w14:textId="77777777" w:rsidR="00001CCC" w:rsidRPr="0088395B" w:rsidRDefault="00001CCC" w:rsidP="0088395B">
            <w:pPr>
              <w:spacing w:after="0" w:line="360" w:lineRule="auto"/>
              <w:jc w:val="center"/>
              <w:rPr>
                <w:color w:val="747171"/>
                <w:lang w:val="es-DO" w:eastAsia="es-DO"/>
              </w:rPr>
            </w:pPr>
            <w:r w:rsidRPr="0088395B">
              <w:rPr>
                <w:color w:val="747171"/>
                <w:lang w:val="es-DO" w:eastAsia="es-DO"/>
              </w:rPr>
              <w:t>50</w:t>
            </w:r>
          </w:p>
        </w:tc>
      </w:tr>
      <w:tr w:rsidR="00001CCC" w:rsidRPr="0088395B" w14:paraId="779C2B88" w14:textId="77777777" w:rsidTr="00324D5C">
        <w:trPr>
          <w:trHeight w:val="20"/>
          <w:jc w:val="center"/>
        </w:trPr>
        <w:tc>
          <w:tcPr>
            <w:tcW w:w="709" w:type="dxa"/>
            <w:vAlign w:val="center"/>
          </w:tcPr>
          <w:p w14:paraId="50D14228" w14:textId="77777777" w:rsidR="00001CCC" w:rsidRPr="0088395B" w:rsidRDefault="00001CCC" w:rsidP="0088395B">
            <w:pPr>
              <w:spacing w:after="0" w:line="360" w:lineRule="auto"/>
              <w:jc w:val="center"/>
              <w:rPr>
                <w:color w:val="747171"/>
                <w:lang w:val="es-DO" w:eastAsia="es-DO"/>
              </w:rPr>
            </w:pPr>
            <w:r w:rsidRPr="0088395B">
              <w:rPr>
                <w:color w:val="747171"/>
                <w:lang w:val="es-DO" w:eastAsia="es-DO"/>
              </w:rPr>
              <w:t>89</w:t>
            </w:r>
          </w:p>
        </w:tc>
        <w:tc>
          <w:tcPr>
            <w:tcW w:w="5002" w:type="dxa"/>
            <w:vAlign w:val="center"/>
          </w:tcPr>
          <w:p w14:paraId="06E3E375" w14:textId="77777777" w:rsidR="00001CCC" w:rsidRPr="0088395B" w:rsidRDefault="00001CCC" w:rsidP="0088395B">
            <w:pPr>
              <w:spacing w:after="0" w:line="360" w:lineRule="auto"/>
              <w:rPr>
                <w:color w:val="747171"/>
                <w:lang w:val="es-DO" w:eastAsia="es-DO"/>
              </w:rPr>
            </w:pPr>
            <w:r w:rsidRPr="0088395B">
              <w:rPr>
                <w:color w:val="747171"/>
                <w:lang w:val="es-DO" w:eastAsia="es-DO"/>
              </w:rPr>
              <w:t>Estrategias para Captación de Inversión Extranjera a través del Modelo APP</w:t>
            </w:r>
          </w:p>
        </w:tc>
        <w:tc>
          <w:tcPr>
            <w:tcW w:w="2152" w:type="dxa"/>
            <w:vAlign w:val="center"/>
          </w:tcPr>
          <w:p w14:paraId="6F99BAB2" w14:textId="77777777" w:rsidR="00001CCC" w:rsidRPr="0088395B" w:rsidRDefault="00001CCC" w:rsidP="0088395B">
            <w:pPr>
              <w:spacing w:after="0" w:line="360" w:lineRule="auto"/>
              <w:jc w:val="center"/>
              <w:rPr>
                <w:color w:val="747171"/>
                <w:lang w:val="es-DO" w:eastAsia="es-DO"/>
              </w:rPr>
            </w:pPr>
            <w:r w:rsidRPr="0088395B">
              <w:rPr>
                <w:color w:val="747171"/>
                <w:lang w:val="es-DO" w:eastAsia="es-DO"/>
              </w:rPr>
              <w:t>3</w:t>
            </w:r>
          </w:p>
        </w:tc>
      </w:tr>
      <w:tr w:rsidR="00001CCC" w:rsidRPr="0088395B" w14:paraId="0268A0D6" w14:textId="77777777" w:rsidTr="00324D5C">
        <w:trPr>
          <w:trHeight w:val="20"/>
          <w:jc w:val="center"/>
        </w:trPr>
        <w:tc>
          <w:tcPr>
            <w:tcW w:w="709" w:type="dxa"/>
            <w:vAlign w:val="center"/>
          </w:tcPr>
          <w:p w14:paraId="3D3EFDC3" w14:textId="77777777" w:rsidR="00001CCC" w:rsidRPr="0088395B" w:rsidRDefault="00001CCC" w:rsidP="0088395B">
            <w:pPr>
              <w:spacing w:after="0" w:line="360" w:lineRule="auto"/>
              <w:jc w:val="center"/>
              <w:rPr>
                <w:color w:val="747171"/>
                <w:lang w:val="es-DO" w:eastAsia="es-DO"/>
              </w:rPr>
            </w:pPr>
            <w:r w:rsidRPr="0088395B">
              <w:rPr>
                <w:color w:val="747171"/>
                <w:lang w:val="es-DO" w:eastAsia="es-DO"/>
              </w:rPr>
              <w:t>90</w:t>
            </w:r>
          </w:p>
        </w:tc>
        <w:tc>
          <w:tcPr>
            <w:tcW w:w="5002" w:type="dxa"/>
            <w:vAlign w:val="center"/>
          </w:tcPr>
          <w:p w14:paraId="3499F756" w14:textId="77777777" w:rsidR="00001CCC" w:rsidRPr="0088395B" w:rsidRDefault="00001CCC" w:rsidP="0088395B">
            <w:pPr>
              <w:spacing w:after="0" w:line="360" w:lineRule="auto"/>
              <w:rPr>
                <w:color w:val="747171"/>
                <w:lang w:val="es-DO" w:eastAsia="es-DO"/>
              </w:rPr>
            </w:pPr>
            <w:r w:rsidRPr="0088395B">
              <w:rPr>
                <w:color w:val="747171"/>
                <w:lang w:val="es-DO" w:eastAsia="es-DO"/>
              </w:rPr>
              <w:t>1er. Simposio sobre Calidad y Cultura en el Servicio (SICS)</w:t>
            </w:r>
          </w:p>
        </w:tc>
        <w:tc>
          <w:tcPr>
            <w:tcW w:w="2152" w:type="dxa"/>
            <w:vAlign w:val="center"/>
          </w:tcPr>
          <w:p w14:paraId="11B25B63" w14:textId="77777777" w:rsidR="00001CCC" w:rsidRPr="0088395B" w:rsidRDefault="00001CCC" w:rsidP="0088395B">
            <w:pPr>
              <w:spacing w:after="0" w:line="360" w:lineRule="auto"/>
              <w:jc w:val="center"/>
              <w:rPr>
                <w:color w:val="747171"/>
                <w:lang w:val="es-DO" w:eastAsia="es-DO"/>
              </w:rPr>
            </w:pPr>
            <w:r w:rsidRPr="0088395B">
              <w:rPr>
                <w:color w:val="747171"/>
                <w:lang w:val="es-DO" w:eastAsia="es-DO"/>
              </w:rPr>
              <w:t>35</w:t>
            </w:r>
          </w:p>
        </w:tc>
      </w:tr>
      <w:tr w:rsidR="00001CCC" w:rsidRPr="0088395B" w14:paraId="1A3B62FB" w14:textId="77777777" w:rsidTr="00324D5C">
        <w:trPr>
          <w:trHeight w:val="20"/>
          <w:jc w:val="center"/>
        </w:trPr>
        <w:tc>
          <w:tcPr>
            <w:tcW w:w="709" w:type="dxa"/>
            <w:vAlign w:val="center"/>
          </w:tcPr>
          <w:p w14:paraId="02EEEA3E" w14:textId="77777777" w:rsidR="00001CCC" w:rsidRPr="0088395B" w:rsidRDefault="00001CCC" w:rsidP="0088395B">
            <w:pPr>
              <w:spacing w:after="0" w:line="360" w:lineRule="auto"/>
              <w:jc w:val="center"/>
              <w:rPr>
                <w:color w:val="747171"/>
                <w:lang w:val="es-DO" w:eastAsia="es-DO"/>
              </w:rPr>
            </w:pPr>
            <w:r w:rsidRPr="0088395B">
              <w:rPr>
                <w:color w:val="747171"/>
                <w:lang w:val="es-DO" w:eastAsia="es-DO"/>
              </w:rPr>
              <w:t>91</w:t>
            </w:r>
          </w:p>
        </w:tc>
        <w:tc>
          <w:tcPr>
            <w:tcW w:w="5002" w:type="dxa"/>
            <w:vAlign w:val="center"/>
          </w:tcPr>
          <w:p w14:paraId="229CFE5B" w14:textId="77777777" w:rsidR="00001CCC" w:rsidRPr="0088395B" w:rsidRDefault="00001CCC" w:rsidP="0088395B">
            <w:pPr>
              <w:spacing w:after="0" w:line="360" w:lineRule="auto"/>
              <w:rPr>
                <w:color w:val="747171"/>
                <w:lang w:val="es-DO" w:eastAsia="es-DO"/>
              </w:rPr>
            </w:pPr>
            <w:r w:rsidRPr="0088395B">
              <w:rPr>
                <w:color w:val="747171"/>
                <w:lang w:val="es-DO" w:eastAsia="es-DO"/>
              </w:rPr>
              <w:t xml:space="preserve">Régimen Ético y Disciplinario </w:t>
            </w:r>
          </w:p>
          <w:p w14:paraId="7BD6AB83" w14:textId="77777777" w:rsidR="00001CCC" w:rsidRPr="0088395B" w:rsidRDefault="00001CCC" w:rsidP="0088395B">
            <w:pPr>
              <w:spacing w:after="0" w:line="360" w:lineRule="auto"/>
              <w:rPr>
                <w:color w:val="747171"/>
                <w:lang w:val="es-DO" w:eastAsia="es-DO"/>
              </w:rPr>
            </w:pPr>
            <w:r w:rsidRPr="0088395B">
              <w:rPr>
                <w:color w:val="747171"/>
                <w:lang w:val="es-DO" w:eastAsia="es-DO"/>
              </w:rPr>
              <w:t>Ley 41-08</w:t>
            </w:r>
          </w:p>
        </w:tc>
        <w:tc>
          <w:tcPr>
            <w:tcW w:w="2152" w:type="dxa"/>
            <w:vAlign w:val="center"/>
          </w:tcPr>
          <w:p w14:paraId="757EBD91" w14:textId="77777777" w:rsidR="00001CCC" w:rsidRPr="0088395B" w:rsidRDefault="00001CCC" w:rsidP="0088395B">
            <w:pPr>
              <w:spacing w:after="0" w:line="360" w:lineRule="auto"/>
              <w:jc w:val="center"/>
              <w:rPr>
                <w:color w:val="747171"/>
                <w:lang w:val="es-DO" w:eastAsia="es-DO"/>
              </w:rPr>
            </w:pPr>
            <w:r w:rsidRPr="0088395B">
              <w:rPr>
                <w:color w:val="747171"/>
                <w:lang w:val="es-DO" w:eastAsia="es-DO"/>
              </w:rPr>
              <w:t>70</w:t>
            </w:r>
          </w:p>
        </w:tc>
      </w:tr>
      <w:tr w:rsidR="00001CCC" w:rsidRPr="0088395B" w14:paraId="286857E8" w14:textId="77777777" w:rsidTr="00324D5C">
        <w:trPr>
          <w:trHeight w:val="20"/>
          <w:jc w:val="center"/>
        </w:trPr>
        <w:tc>
          <w:tcPr>
            <w:tcW w:w="709" w:type="dxa"/>
            <w:vAlign w:val="center"/>
          </w:tcPr>
          <w:p w14:paraId="73510209" w14:textId="77777777" w:rsidR="00001CCC" w:rsidRPr="0088395B" w:rsidRDefault="00001CCC" w:rsidP="0088395B">
            <w:pPr>
              <w:spacing w:after="0" w:line="360" w:lineRule="auto"/>
              <w:jc w:val="center"/>
              <w:rPr>
                <w:color w:val="747171"/>
                <w:lang w:val="es-DO" w:eastAsia="es-DO"/>
              </w:rPr>
            </w:pPr>
            <w:r w:rsidRPr="0088395B">
              <w:rPr>
                <w:color w:val="747171"/>
                <w:lang w:val="es-DO" w:eastAsia="es-DO"/>
              </w:rPr>
              <w:t>92</w:t>
            </w:r>
          </w:p>
        </w:tc>
        <w:tc>
          <w:tcPr>
            <w:tcW w:w="5002" w:type="dxa"/>
            <w:vAlign w:val="center"/>
          </w:tcPr>
          <w:p w14:paraId="05C7FEB8" w14:textId="77777777" w:rsidR="00001CCC" w:rsidRPr="0088395B" w:rsidRDefault="00001CCC" w:rsidP="0088395B">
            <w:pPr>
              <w:spacing w:after="0" w:line="360" w:lineRule="auto"/>
              <w:rPr>
                <w:color w:val="747171"/>
                <w:lang w:val="es-DO" w:eastAsia="es-DO"/>
              </w:rPr>
            </w:pPr>
            <w:r w:rsidRPr="0088395B">
              <w:rPr>
                <w:color w:val="747171"/>
                <w:lang w:val="es-DO" w:eastAsia="es-DO"/>
              </w:rPr>
              <w:t>Charla Prevención del Cáncer de Mama</w:t>
            </w:r>
          </w:p>
        </w:tc>
        <w:tc>
          <w:tcPr>
            <w:tcW w:w="2152" w:type="dxa"/>
            <w:vAlign w:val="center"/>
          </w:tcPr>
          <w:p w14:paraId="64839E9A" w14:textId="77777777" w:rsidR="00001CCC" w:rsidRPr="0088395B" w:rsidRDefault="00001CCC" w:rsidP="0088395B">
            <w:pPr>
              <w:spacing w:after="0" w:line="360" w:lineRule="auto"/>
              <w:jc w:val="center"/>
              <w:rPr>
                <w:color w:val="747171"/>
                <w:lang w:val="es-DO" w:eastAsia="es-DO"/>
              </w:rPr>
            </w:pPr>
            <w:r w:rsidRPr="0088395B">
              <w:rPr>
                <w:color w:val="747171"/>
                <w:lang w:val="es-DO" w:eastAsia="es-DO"/>
              </w:rPr>
              <w:t>33</w:t>
            </w:r>
          </w:p>
        </w:tc>
      </w:tr>
      <w:tr w:rsidR="00001CCC" w:rsidRPr="0088395B" w14:paraId="3964DA17" w14:textId="77777777" w:rsidTr="00324D5C">
        <w:trPr>
          <w:trHeight w:val="20"/>
          <w:jc w:val="center"/>
        </w:trPr>
        <w:tc>
          <w:tcPr>
            <w:tcW w:w="709" w:type="dxa"/>
            <w:vAlign w:val="center"/>
          </w:tcPr>
          <w:p w14:paraId="46013094" w14:textId="77777777" w:rsidR="00001CCC" w:rsidRPr="0088395B" w:rsidRDefault="00001CCC" w:rsidP="0088395B">
            <w:pPr>
              <w:spacing w:after="0" w:line="360" w:lineRule="auto"/>
              <w:jc w:val="center"/>
              <w:rPr>
                <w:color w:val="747171"/>
                <w:lang w:val="es-DO" w:eastAsia="es-DO"/>
              </w:rPr>
            </w:pPr>
            <w:r w:rsidRPr="0088395B">
              <w:rPr>
                <w:color w:val="747171"/>
                <w:lang w:val="es-DO" w:eastAsia="es-DO"/>
              </w:rPr>
              <w:t>93</w:t>
            </w:r>
          </w:p>
        </w:tc>
        <w:tc>
          <w:tcPr>
            <w:tcW w:w="5002" w:type="dxa"/>
            <w:vAlign w:val="center"/>
          </w:tcPr>
          <w:p w14:paraId="36B17AAD" w14:textId="77777777" w:rsidR="00001CCC" w:rsidRPr="0088395B" w:rsidRDefault="00001CCC" w:rsidP="0088395B">
            <w:pPr>
              <w:spacing w:after="0" w:line="360" w:lineRule="auto"/>
              <w:rPr>
                <w:color w:val="747171"/>
                <w:lang w:val="es-DO" w:eastAsia="es-DO"/>
              </w:rPr>
            </w:pPr>
            <w:r w:rsidRPr="0088395B">
              <w:rPr>
                <w:color w:val="747171"/>
                <w:lang w:val="es-DO" w:eastAsia="es-DO"/>
              </w:rPr>
              <w:t>Régimen Ético y Disciplinario Ley 41-08</w:t>
            </w:r>
          </w:p>
        </w:tc>
        <w:tc>
          <w:tcPr>
            <w:tcW w:w="2152" w:type="dxa"/>
            <w:vAlign w:val="center"/>
          </w:tcPr>
          <w:p w14:paraId="51BC21AD" w14:textId="77777777" w:rsidR="00001CCC" w:rsidRPr="0088395B" w:rsidRDefault="00001CCC" w:rsidP="0088395B">
            <w:pPr>
              <w:spacing w:after="0" w:line="360" w:lineRule="auto"/>
              <w:jc w:val="center"/>
              <w:rPr>
                <w:color w:val="747171"/>
                <w:lang w:val="es-DO" w:eastAsia="es-DO"/>
              </w:rPr>
            </w:pPr>
            <w:r w:rsidRPr="0088395B">
              <w:rPr>
                <w:color w:val="747171"/>
                <w:lang w:val="es-DO" w:eastAsia="es-DO"/>
              </w:rPr>
              <w:t>55</w:t>
            </w:r>
          </w:p>
        </w:tc>
      </w:tr>
      <w:tr w:rsidR="00001CCC" w:rsidRPr="0088395B" w14:paraId="122F6CB8" w14:textId="77777777" w:rsidTr="00324D5C">
        <w:trPr>
          <w:trHeight w:val="20"/>
          <w:jc w:val="center"/>
        </w:trPr>
        <w:tc>
          <w:tcPr>
            <w:tcW w:w="709" w:type="dxa"/>
            <w:vAlign w:val="center"/>
          </w:tcPr>
          <w:p w14:paraId="6D0F81F0" w14:textId="77777777" w:rsidR="00001CCC" w:rsidRPr="0088395B" w:rsidRDefault="00001CCC" w:rsidP="0088395B">
            <w:pPr>
              <w:spacing w:after="0" w:line="360" w:lineRule="auto"/>
              <w:jc w:val="center"/>
              <w:rPr>
                <w:color w:val="747171"/>
                <w:lang w:val="es-DO" w:eastAsia="es-DO"/>
              </w:rPr>
            </w:pPr>
            <w:r w:rsidRPr="0088395B">
              <w:rPr>
                <w:color w:val="747171"/>
                <w:lang w:val="es-DO" w:eastAsia="es-DO"/>
              </w:rPr>
              <w:lastRenderedPageBreak/>
              <w:t>94</w:t>
            </w:r>
          </w:p>
        </w:tc>
        <w:tc>
          <w:tcPr>
            <w:tcW w:w="5002" w:type="dxa"/>
            <w:vAlign w:val="center"/>
          </w:tcPr>
          <w:p w14:paraId="06F8CF60" w14:textId="77777777" w:rsidR="00001CCC" w:rsidRPr="0088395B" w:rsidRDefault="00001CCC" w:rsidP="0088395B">
            <w:pPr>
              <w:spacing w:after="0" w:line="360" w:lineRule="auto"/>
              <w:rPr>
                <w:color w:val="747171"/>
                <w:lang w:val="es-DO" w:eastAsia="es-DO"/>
              </w:rPr>
            </w:pPr>
            <w:r w:rsidRPr="0088395B">
              <w:rPr>
                <w:color w:val="747171"/>
                <w:lang w:val="es-DO" w:eastAsia="es-DO"/>
              </w:rPr>
              <w:t>Proyecto 360. Registro y Control</w:t>
            </w:r>
          </w:p>
        </w:tc>
        <w:tc>
          <w:tcPr>
            <w:tcW w:w="2152" w:type="dxa"/>
            <w:vAlign w:val="center"/>
          </w:tcPr>
          <w:p w14:paraId="12383AAB" w14:textId="77777777" w:rsidR="00001CCC" w:rsidRPr="0088395B" w:rsidRDefault="00001CCC" w:rsidP="0088395B">
            <w:pPr>
              <w:spacing w:after="0" w:line="360" w:lineRule="auto"/>
              <w:jc w:val="center"/>
              <w:rPr>
                <w:color w:val="747171"/>
                <w:lang w:val="es-DO" w:eastAsia="es-DO"/>
              </w:rPr>
            </w:pPr>
            <w:r w:rsidRPr="0088395B">
              <w:rPr>
                <w:color w:val="747171"/>
                <w:lang w:val="es-DO" w:eastAsia="es-DO"/>
              </w:rPr>
              <w:t>9</w:t>
            </w:r>
          </w:p>
        </w:tc>
      </w:tr>
      <w:tr w:rsidR="00001CCC" w:rsidRPr="0088395B" w14:paraId="5836BBA9" w14:textId="77777777" w:rsidTr="00324D5C">
        <w:trPr>
          <w:trHeight w:val="20"/>
          <w:jc w:val="center"/>
        </w:trPr>
        <w:tc>
          <w:tcPr>
            <w:tcW w:w="709" w:type="dxa"/>
            <w:vAlign w:val="center"/>
          </w:tcPr>
          <w:p w14:paraId="406A83F8" w14:textId="77777777" w:rsidR="00001CCC" w:rsidRPr="0088395B" w:rsidRDefault="00001CCC" w:rsidP="0088395B">
            <w:pPr>
              <w:spacing w:after="0" w:line="360" w:lineRule="auto"/>
              <w:jc w:val="center"/>
              <w:rPr>
                <w:color w:val="747171"/>
                <w:lang w:val="es-DO" w:eastAsia="es-DO"/>
              </w:rPr>
            </w:pPr>
            <w:r w:rsidRPr="0088395B">
              <w:rPr>
                <w:color w:val="747171"/>
                <w:lang w:val="es-DO" w:eastAsia="es-DO"/>
              </w:rPr>
              <w:t>95</w:t>
            </w:r>
          </w:p>
        </w:tc>
        <w:tc>
          <w:tcPr>
            <w:tcW w:w="5002" w:type="dxa"/>
            <w:vAlign w:val="center"/>
          </w:tcPr>
          <w:p w14:paraId="5155929D" w14:textId="77777777" w:rsidR="00001CCC" w:rsidRPr="0088395B" w:rsidRDefault="00001CCC" w:rsidP="0088395B">
            <w:pPr>
              <w:spacing w:after="0" w:line="360" w:lineRule="auto"/>
              <w:rPr>
                <w:color w:val="747171"/>
                <w:lang w:val="es-DO" w:eastAsia="es-DO"/>
              </w:rPr>
            </w:pPr>
            <w:r w:rsidRPr="0088395B">
              <w:rPr>
                <w:color w:val="747171"/>
                <w:lang w:val="es-DO" w:eastAsia="es-DO"/>
              </w:rPr>
              <w:t>Sensibilización Evaluación del Desempeño Institucional (virtual)</w:t>
            </w:r>
          </w:p>
        </w:tc>
        <w:tc>
          <w:tcPr>
            <w:tcW w:w="2152" w:type="dxa"/>
            <w:vAlign w:val="center"/>
          </w:tcPr>
          <w:p w14:paraId="5AE682DA" w14:textId="77777777" w:rsidR="00001CCC" w:rsidRPr="0088395B" w:rsidRDefault="00001CCC" w:rsidP="0088395B">
            <w:pPr>
              <w:spacing w:after="0" w:line="360" w:lineRule="auto"/>
              <w:jc w:val="center"/>
              <w:rPr>
                <w:color w:val="747171"/>
                <w:lang w:val="es-DO" w:eastAsia="es-DO"/>
              </w:rPr>
            </w:pPr>
            <w:r w:rsidRPr="0088395B">
              <w:rPr>
                <w:color w:val="747171"/>
                <w:lang w:val="es-DO" w:eastAsia="es-DO"/>
              </w:rPr>
              <w:t>15</w:t>
            </w:r>
          </w:p>
        </w:tc>
      </w:tr>
      <w:tr w:rsidR="00001CCC" w:rsidRPr="0088395B" w14:paraId="3F3D0871" w14:textId="77777777" w:rsidTr="00324D5C">
        <w:trPr>
          <w:trHeight w:val="20"/>
          <w:jc w:val="center"/>
        </w:trPr>
        <w:tc>
          <w:tcPr>
            <w:tcW w:w="709" w:type="dxa"/>
            <w:vAlign w:val="center"/>
          </w:tcPr>
          <w:p w14:paraId="46CA33C3" w14:textId="77777777" w:rsidR="00001CCC" w:rsidRPr="0088395B" w:rsidRDefault="00001CCC" w:rsidP="0088395B">
            <w:pPr>
              <w:spacing w:after="0" w:line="360" w:lineRule="auto"/>
              <w:jc w:val="center"/>
              <w:rPr>
                <w:color w:val="747171"/>
                <w:lang w:val="es-DO" w:eastAsia="es-DO"/>
              </w:rPr>
            </w:pPr>
            <w:r w:rsidRPr="0088395B">
              <w:rPr>
                <w:color w:val="747171"/>
                <w:lang w:val="es-DO" w:eastAsia="es-DO"/>
              </w:rPr>
              <w:t>96</w:t>
            </w:r>
          </w:p>
        </w:tc>
        <w:tc>
          <w:tcPr>
            <w:tcW w:w="5002" w:type="dxa"/>
            <w:vAlign w:val="center"/>
          </w:tcPr>
          <w:p w14:paraId="563092DC" w14:textId="77777777" w:rsidR="00001CCC" w:rsidRPr="0088395B" w:rsidRDefault="00001CCC" w:rsidP="0088395B">
            <w:pPr>
              <w:spacing w:after="0" w:line="360" w:lineRule="auto"/>
              <w:rPr>
                <w:color w:val="747171"/>
                <w:lang w:val="es-DO" w:eastAsia="es-DO"/>
              </w:rPr>
            </w:pPr>
            <w:r w:rsidRPr="0088395B">
              <w:rPr>
                <w:color w:val="747171"/>
                <w:lang w:val="es-DO" w:eastAsia="es-DO"/>
              </w:rPr>
              <w:t>Sensibilización Evaluación del Desempeño Institucional (virtual)</w:t>
            </w:r>
          </w:p>
        </w:tc>
        <w:tc>
          <w:tcPr>
            <w:tcW w:w="2152" w:type="dxa"/>
            <w:vAlign w:val="center"/>
          </w:tcPr>
          <w:p w14:paraId="207EE5A7" w14:textId="77777777" w:rsidR="00001CCC" w:rsidRPr="0088395B" w:rsidRDefault="00001CCC" w:rsidP="0088395B">
            <w:pPr>
              <w:spacing w:after="0" w:line="360" w:lineRule="auto"/>
              <w:jc w:val="center"/>
              <w:rPr>
                <w:color w:val="747171"/>
                <w:lang w:val="es-DO" w:eastAsia="es-DO"/>
              </w:rPr>
            </w:pPr>
            <w:r w:rsidRPr="0088395B">
              <w:rPr>
                <w:color w:val="747171"/>
                <w:lang w:val="es-DO" w:eastAsia="es-DO"/>
              </w:rPr>
              <w:t>70</w:t>
            </w:r>
          </w:p>
        </w:tc>
      </w:tr>
      <w:tr w:rsidR="00001CCC" w:rsidRPr="0088395B" w14:paraId="71C702AD" w14:textId="77777777" w:rsidTr="00324D5C">
        <w:trPr>
          <w:trHeight w:val="20"/>
          <w:jc w:val="center"/>
        </w:trPr>
        <w:tc>
          <w:tcPr>
            <w:tcW w:w="709" w:type="dxa"/>
            <w:vAlign w:val="center"/>
          </w:tcPr>
          <w:p w14:paraId="2379A98D" w14:textId="77777777" w:rsidR="00001CCC" w:rsidRPr="0074163E" w:rsidRDefault="00001CCC" w:rsidP="0088395B">
            <w:pPr>
              <w:spacing w:after="0" w:line="360" w:lineRule="auto"/>
              <w:jc w:val="center"/>
              <w:rPr>
                <w:color w:val="747171"/>
                <w:sz w:val="23"/>
                <w:szCs w:val="23"/>
                <w:lang w:val="es-DO" w:eastAsia="es-DO"/>
              </w:rPr>
            </w:pPr>
            <w:r w:rsidRPr="0074163E">
              <w:rPr>
                <w:color w:val="747171"/>
                <w:sz w:val="23"/>
                <w:szCs w:val="23"/>
                <w:lang w:val="es-DO" w:eastAsia="es-DO"/>
              </w:rPr>
              <w:t>97</w:t>
            </w:r>
          </w:p>
        </w:tc>
        <w:tc>
          <w:tcPr>
            <w:tcW w:w="5002" w:type="dxa"/>
            <w:vAlign w:val="center"/>
          </w:tcPr>
          <w:p w14:paraId="0D6A392D" w14:textId="77777777" w:rsidR="00001CCC" w:rsidRPr="0074163E" w:rsidRDefault="00001CCC" w:rsidP="0088395B">
            <w:pPr>
              <w:spacing w:after="0" w:line="360" w:lineRule="auto"/>
              <w:rPr>
                <w:color w:val="747171"/>
                <w:sz w:val="23"/>
                <w:szCs w:val="23"/>
                <w:lang w:val="es-DO" w:eastAsia="es-DO"/>
              </w:rPr>
            </w:pPr>
            <w:r w:rsidRPr="0074163E">
              <w:rPr>
                <w:color w:val="747171"/>
                <w:sz w:val="23"/>
                <w:szCs w:val="23"/>
                <w:lang w:val="es-DO" w:eastAsia="es-DO"/>
              </w:rPr>
              <w:t xml:space="preserve">Régimen Ético y Disciplinario </w:t>
            </w:r>
          </w:p>
          <w:p w14:paraId="3F203A9B" w14:textId="77777777" w:rsidR="00001CCC" w:rsidRPr="0074163E" w:rsidRDefault="00001CCC" w:rsidP="0088395B">
            <w:pPr>
              <w:spacing w:after="0" w:line="360" w:lineRule="auto"/>
              <w:rPr>
                <w:color w:val="747171"/>
                <w:sz w:val="23"/>
                <w:szCs w:val="23"/>
                <w:lang w:val="es-DO" w:eastAsia="es-DO"/>
              </w:rPr>
            </w:pPr>
            <w:r w:rsidRPr="0074163E">
              <w:rPr>
                <w:color w:val="747171"/>
                <w:sz w:val="23"/>
                <w:szCs w:val="23"/>
                <w:lang w:val="es-DO" w:eastAsia="es-DO"/>
              </w:rPr>
              <w:t>Ley 41-08</w:t>
            </w:r>
          </w:p>
        </w:tc>
        <w:tc>
          <w:tcPr>
            <w:tcW w:w="2152" w:type="dxa"/>
            <w:vAlign w:val="center"/>
          </w:tcPr>
          <w:p w14:paraId="52751C2E" w14:textId="77777777" w:rsidR="00001CCC" w:rsidRPr="0074163E" w:rsidRDefault="00001CCC" w:rsidP="0088395B">
            <w:pPr>
              <w:spacing w:after="0" w:line="360" w:lineRule="auto"/>
              <w:jc w:val="center"/>
              <w:rPr>
                <w:color w:val="747171"/>
                <w:sz w:val="23"/>
                <w:szCs w:val="23"/>
                <w:lang w:val="es-DO" w:eastAsia="es-DO"/>
              </w:rPr>
            </w:pPr>
            <w:r w:rsidRPr="0074163E">
              <w:rPr>
                <w:color w:val="747171"/>
                <w:sz w:val="23"/>
                <w:szCs w:val="23"/>
                <w:lang w:val="es-DO" w:eastAsia="es-DO"/>
              </w:rPr>
              <w:t>82</w:t>
            </w:r>
          </w:p>
        </w:tc>
      </w:tr>
      <w:tr w:rsidR="00001CCC" w:rsidRPr="0088395B" w14:paraId="328A4B93" w14:textId="77777777" w:rsidTr="00324D5C">
        <w:trPr>
          <w:trHeight w:val="20"/>
          <w:jc w:val="center"/>
        </w:trPr>
        <w:tc>
          <w:tcPr>
            <w:tcW w:w="709" w:type="dxa"/>
            <w:vAlign w:val="center"/>
          </w:tcPr>
          <w:p w14:paraId="7ABE8B40" w14:textId="77777777" w:rsidR="00001CCC" w:rsidRPr="0074163E" w:rsidRDefault="00001CCC" w:rsidP="0088395B">
            <w:pPr>
              <w:spacing w:after="0" w:line="360" w:lineRule="auto"/>
              <w:jc w:val="center"/>
              <w:rPr>
                <w:color w:val="747171"/>
                <w:sz w:val="23"/>
                <w:szCs w:val="23"/>
                <w:lang w:val="es-DO" w:eastAsia="es-DO"/>
              </w:rPr>
            </w:pPr>
            <w:r w:rsidRPr="0074163E">
              <w:rPr>
                <w:color w:val="747171"/>
                <w:sz w:val="23"/>
                <w:szCs w:val="23"/>
                <w:lang w:val="es-DO" w:eastAsia="es-DO"/>
              </w:rPr>
              <w:t>98</w:t>
            </w:r>
          </w:p>
        </w:tc>
        <w:tc>
          <w:tcPr>
            <w:tcW w:w="5002" w:type="dxa"/>
            <w:vAlign w:val="center"/>
          </w:tcPr>
          <w:p w14:paraId="7AF0FF5F" w14:textId="77777777" w:rsidR="00001CCC" w:rsidRPr="0074163E" w:rsidRDefault="00001CCC" w:rsidP="0088395B">
            <w:pPr>
              <w:spacing w:after="0" w:line="360" w:lineRule="auto"/>
              <w:rPr>
                <w:color w:val="747171"/>
                <w:sz w:val="23"/>
                <w:szCs w:val="23"/>
                <w:lang w:val="es-DO" w:eastAsia="es-DO"/>
              </w:rPr>
            </w:pPr>
            <w:r w:rsidRPr="0074163E">
              <w:rPr>
                <w:color w:val="747171"/>
                <w:sz w:val="23"/>
                <w:szCs w:val="23"/>
                <w:lang w:val="es-DO" w:eastAsia="es-DO"/>
              </w:rPr>
              <w:t>Charla Acoso Laboral (presencial)</w:t>
            </w:r>
          </w:p>
        </w:tc>
        <w:tc>
          <w:tcPr>
            <w:tcW w:w="2152" w:type="dxa"/>
            <w:vAlign w:val="center"/>
          </w:tcPr>
          <w:p w14:paraId="0A81D9B9" w14:textId="77777777" w:rsidR="00001CCC" w:rsidRPr="0074163E" w:rsidRDefault="00001CCC" w:rsidP="0088395B">
            <w:pPr>
              <w:spacing w:after="0" w:line="360" w:lineRule="auto"/>
              <w:jc w:val="center"/>
              <w:rPr>
                <w:color w:val="747171"/>
                <w:sz w:val="23"/>
                <w:szCs w:val="23"/>
                <w:lang w:val="es-DO" w:eastAsia="es-DO"/>
              </w:rPr>
            </w:pPr>
            <w:r w:rsidRPr="0074163E">
              <w:rPr>
                <w:color w:val="747171"/>
                <w:sz w:val="23"/>
                <w:szCs w:val="23"/>
                <w:lang w:val="es-DO" w:eastAsia="es-DO"/>
              </w:rPr>
              <w:t>24</w:t>
            </w:r>
          </w:p>
        </w:tc>
      </w:tr>
      <w:tr w:rsidR="00001CCC" w:rsidRPr="0088395B" w14:paraId="63F34425" w14:textId="77777777" w:rsidTr="00324D5C">
        <w:trPr>
          <w:trHeight w:val="20"/>
          <w:jc w:val="center"/>
        </w:trPr>
        <w:tc>
          <w:tcPr>
            <w:tcW w:w="709" w:type="dxa"/>
            <w:vAlign w:val="center"/>
          </w:tcPr>
          <w:p w14:paraId="7E82172C" w14:textId="77777777" w:rsidR="00001CCC" w:rsidRPr="0074163E" w:rsidRDefault="00001CCC" w:rsidP="0088395B">
            <w:pPr>
              <w:spacing w:after="0" w:line="360" w:lineRule="auto"/>
              <w:jc w:val="center"/>
              <w:rPr>
                <w:color w:val="747171"/>
                <w:sz w:val="23"/>
                <w:szCs w:val="23"/>
                <w:lang w:val="es-DO" w:eastAsia="es-DO"/>
              </w:rPr>
            </w:pPr>
            <w:r w:rsidRPr="0074163E">
              <w:rPr>
                <w:color w:val="747171"/>
                <w:sz w:val="23"/>
                <w:szCs w:val="23"/>
                <w:lang w:val="es-DO" w:eastAsia="es-DO"/>
              </w:rPr>
              <w:t>99</w:t>
            </w:r>
          </w:p>
        </w:tc>
        <w:tc>
          <w:tcPr>
            <w:tcW w:w="5002" w:type="dxa"/>
            <w:vAlign w:val="center"/>
          </w:tcPr>
          <w:p w14:paraId="5FBFEBD8" w14:textId="77777777" w:rsidR="00001CCC" w:rsidRPr="0074163E" w:rsidRDefault="00001CCC" w:rsidP="0088395B">
            <w:pPr>
              <w:spacing w:after="0" w:line="360" w:lineRule="auto"/>
              <w:rPr>
                <w:color w:val="747171"/>
                <w:sz w:val="23"/>
                <w:szCs w:val="23"/>
                <w:lang w:val="es-DO" w:eastAsia="es-DO"/>
              </w:rPr>
            </w:pPr>
            <w:r w:rsidRPr="0074163E">
              <w:rPr>
                <w:color w:val="747171"/>
                <w:sz w:val="23"/>
                <w:szCs w:val="23"/>
                <w:lang w:val="es-DO" w:eastAsia="es-DO"/>
              </w:rPr>
              <w:t>Charla Acoso Laboral (virtual)</w:t>
            </w:r>
          </w:p>
        </w:tc>
        <w:tc>
          <w:tcPr>
            <w:tcW w:w="2152" w:type="dxa"/>
            <w:vAlign w:val="center"/>
          </w:tcPr>
          <w:p w14:paraId="60C796DB" w14:textId="77777777" w:rsidR="00001CCC" w:rsidRPr="0074163E" w:rsidRDefault="00001CCC" w:rsidP="0088395B">
            <w:pPr>
              <w:spacing w:after="0" w:line="360" w:lineRule="auto"/>
              <w:jc w:val="center"/>
              <w:rPr>
                <w:color w:val="747171"/>
                <w:sz w:val="23"/>
                <w:szCs w:val="23"/>
                <w:lang w:val="es-DO" w:eastAsia="es-DO"/>
              </w:rPr>
            </w:pPr>
            <w:r w:rsidRPr="0074163E">
              <w:rPr>
                <w:color w:val="747171"/>
                <w:sz w:val="23"/>
                <w:szCs w:val="23"/>
                <w:lang w:val="es-DO" w:eastAsia="es-DO"/>
              </w:rPr>
              <w:t>196</w:t>
            </w:r>
          </w:p>
        </w:tc>
      </w:tr>
      <w:tr w:rsidR="00001CCC" w:rsidRPr="0088395B" w14:paraId="3D8D7BC7" w14:textId="77777777" w:rsidTr="00324D5C">
        <w:trPr>
          <w:trHeight w:val="20"/>
          <w:jc w:val="center"/>
        </w:trPr>
        <w:tc>
          <w:tcPr>
            <w:tcW w:w="709" w:type="dxa"/>
            <w:vAlign w:val="center"/>
          </w:tcPr>
          <w:p w14:paraId="068A3190" w14:textId="77777777" w:rsidR="00001CCC" w:rsidRPr="0074163E" w:rsidRDefault="00001CCC" w:rsidP="0088395B">
            <w:pPr>
              <w:spacing w:after="0" w:line="360" w:lineRule="auto"/>
              <w:jc w:val="center"/>
              <w:rPr>
                <w:color w:val="747171"/>
                <w:sz w:val="23"/>
                <w:szCs w:val="23"/>
                <w:lang w:val="es-DO" w:eastAsia="es-DO"/>
              </w:rPr>
            </w:pPr>
            <w:r w:rsidRPr="0074163E">
              <w:rPr>
                <w:color w:val="747171"/>
                <w:sz w:val="23"/>
                <w:szCs w:val="23"/>
                <w:lang w:val="es-DO" w:eastAsia="es-DO"/>
              </w:rPr>
              <w:t>100</w:t>
            </w:r>
          </w:p>
        </w:tc>
        <w:tc>
          <w:tcPr>
            <w:tcW w:w="5002" w:type="dxa"/>
            <w:vAlign w:val="center"/>
          </w:tcPr>
          <w:p w14:paraId="7E9C06EC" w14:textId="77777777" w:rsidR="00001CCC" w:rsidRPr="0074163E" w:rsidRDefault="00001CCC" w:rsidP="0088395B">
            <w:pPr>
              <w:spacing w:after="0" w:line="360" w:lineRule="auto"/>
              <w:rPr>
                <w:color w:val="747171"/>
                <w:sz w:val="23"/>
                <w:szCs w:val="23"/>
                <w:lang w:val="es-DO" w:eastAsia="es-DO"/>
              </w:rPr>
            </w:pPr>
            <w:r w:rsidRPr="0074163E">
              <w:rPr>
                <w:color w:val="747171"/>
                <w:sz w:val="23"/>
                <w:szCs w:val="23"/>
                <w:lang w:val="es-DO" w:eastAsia="es-DO"/>
              </w:rPr>
              <w:t>Charla Régimen Ético y Disciplinario Ley 41-08</w:t>
            </w:r>
          </w:p>
        </w:tc>
        <w:tc>
          <w:tcPr>
            <w:tcW w:w="2152" w:type="dxa"/>
            <w:vAlign w:val="center"/>
          </w:tcPr>
          <w:p w14:paraId="42C292FB" w14:textId="77777777" w:rsidR="00001CCC" w:rsidRPr="0074163E" w:rsidRDefault="00001CCC" w:rsidP="0088395B">
            <w:pPr>
              <w:spacing w:after="0" w:line="360" w:lineRule="auto"/>
              <w:jc w:val="center"/>
              <w:rPr>
                <w:color w:val="747171"/>
                <w:sz w:val="23"/>
                <w:szCs w:val="23"/>
                <w:lang w:val="es-DO" w:eastAsia="es-DO"/>
              </w:rPr>
            </w:pPr>
            <w:r w:rsidRPr="0074163E">
              <w:rPr>
                <w:color w:val="747171"/>
                <w:sz w:val="23"/>
                <w:szCs w:val="23"/>
                <w:lang w:val="es-DO" w:eastAsia="es-DO"/>
              </w:rPr>
              <w:t>70</w:t>
            </w:r>
          </w:p>
        </w:tc>
      </w:tr>
      <w:tr w:rsidR="00001CCC" w:rsidRPr="0088395B" w14:paraId="338C0AA3" w14:textId="77777777" w:rsidTr="00324D5C">
        <w:trPr>
          <w:trHeight w:val="20"/>
          <w:jc w:val="center"/>
        </w:trPr>
        <w:tc>
          <w:tcPr>
            <w:tcW w:w="709" w:type="dxa"/>
            <w:vAlign w:val="center"/>
          </w:tcPr>
          <w:p w14:paraId="77D25DE7" w14:textId="77777777" w:rsidR="00001CCC" w:rsidRPr="0074163E" w:rsidRDefault="00001CCC" w:rsidP="0088395B">
            <w:pPr>
              <w:spacing w:after="0" w:line="360" w:lineRule="auto"/>
              <w:jc w:val="center"/>
              <w:rPr>
                <w:color w:val="747171"/>
                <w:sz w:val="23"/>
                <w:szCs w:val="23"/>
                <w:lang w:val="es-DO" w:eastAsia="es-DO"/>
              </w:rPr>
            </w:pPr>
            <w:r w:rsidRPr="0074163E">
              <w:rPr>
                <w:color w:val="747171"/>
                <w:sz w:val="23"/>
                <w:szCs w:val="23"/>
                <w:lang w:val="es-DO" w:eastAsia="es-DO"/>
              </w:rPr>
              <w:t>101</w:t>
            </w:r>
          </w:p>
        </w:tc>
        <w:tc>
          <w:tcPr>
            <w:tcW w:w="5002" w:type="dxa"/>
            <w:vAlign w:val="center"/>
          </w:tcPr>
          <w:p w14:paraId="5C69543D" w14:textId="77777777" w:rsidR="00001CCC" w:rsidRPr="0074163E" w:rsidRDefault="00001CCC" w:rsidP="0088395B">
            <w:pPr>
              <w:spacing w:after="0" w:line="360" w:lineRule="auto"/>
              <w:rPr>
                <w:color w:val="747171"/>
                <w:sz w:val="23"/>
                <w:szCs w:val="23"/>
                <w:lang w:val="es-DO" w:eastAsia="es-DO"/>
              </w:rPr>
            </w:pPr>
            <w:r w:rsidRPr="0074163E">
              <w:rPr>
                <w:color w:val="747171"/>
                <w:sz w:val="23"/>
                <w:szCs w:val="23"/>
                <w:lang w:val="es-DO" w:eastAsia="es-DO"/>
              </w:rPr>
              <w:t>Charla Régimen Ético y Disciplinario Ley 41-08</w:t>
            </w:r>
          </w:p>
        </w:tc>
        <w:tc>
          <w:tcPr>
            <w:tcW w:w="2152" w:type="dxa"/>
            <w:vAlign w:val="center"/>
          </w:tcPr>
          <w:p w14:paraId="4FD18299" w14:textId="77777777" w:rsidR="00001CCC" w:rsidRPr="0074163E" w:rsidRDefault="00001CCC" w:rsidP="0088395B">
            <w:pPr>
              <w:spacing w:after="0" w:line="360" w:lineRule="auto"/>
              <w:jc w:val="center"/>
              <w:rPr>
                <w:color w:val="747171"/>
                <w:sz w:val="23"/>
                <w:szCs w:val="23"/>
                <w:lang w:val="es-DO" w:eastAsia="es-DO"/>
              </w:rPr>
            </w:pPr>
            <w:r w:rsidRPr="0074163E">
              <w:rPr>
                <w:color w:val="747171"/>
                <w:sz w:val="23"/>
                <w:szCs w:val="23"/>
                <w:lang w:val="es-DO" w:eastAsia="es-DO"/>
              </w:rPr>
              <w:t>43</w:t>
            </w:r>
          </w:p>
        </w:tc>
      </w:tr>
      <w:tr w:rsidR="00001CCC" w:rsidRPr="0088395B" w14:paraId="3CFB6642" w14:textId="77777777" w:rsidTr="00324D5C">
        <w:trPr>
          <w:trHeight w:val="20"/>
          <w:jc w:val="center"/>
        </w:trPr>
        <w:tc>
          <w:tcPr>
            <w:tcW w:w="709" w:type="dxa"/>
            <w:vAlign w:val="center"/>
          </w:tcPr>
          <w:p w14:paraId="1E80EE00" w14:textId="77777777" w:rsidR="00001CCC" w:rsidRPr="0074163E" w:rsidRDefault="00001CCC" w:rsidP="0088395B">
            <w:pPr>
              <w:spacing w:after="0" w:line="360" w:lineRule="auto"/>
              <w:jc w:val="center"/>
              <w:rPr>
                <w:color w:val="747171"/>
                <w:sz w:val="23"/>
                <w:szCs w:val="23"/>
                <w:lang w:val="es-DO" w:eastAsia="es-DO"/>
              </w:rPr>
            </w:pPr>
            <w:r w:rsidRPr="0074163E">
              <w:rPr>
                <w:color w:val="747171"/>
                <w:sz w:val="23"/>
                <w:szCs w:val="23"/>
                <w:lang w:val="es-DO" w:eastAsia="es-DO"/>
              </w:rPr>
              <w:t>102</w:t>
            </w:r>
          </w:p>
        </w:tc>
        <w:tc>
          <w:tcPr>
            <w:tcW w:w="5002" w:type="dxa"/>
            <w:vAlign w:val="center"/>
          </w:tcPr>
          <w:p w14:paraId="53374739" w14:textId="77777777" w:rsidR="00001CCC" w:rsidRPr="0074163E" w:rsidRDefault="00001CCC" w:rsidP="0088395B">
            <w:pPr>
              <w:spacing w:after="0" w:line="360" w:lineRule="auto"/>
              <w:rPr>
                <w:color w:val="747171"/>
                <w:sz w:val="23"/>
                <w:szCs w:val="23"/>
                <w:lang w:val="es-DO" w:eastAsia="es-DO"/>
              </w:rPr>
            </w:pPr>
            <w:r w:rsidRPr="0074163E">
              <w:rPr>
                <w:color w:val="747171"/>
                <w:sz w:val="23"/>
                <w:szCs w:val="23"/>
                <w:lang w:val="es-DO" w:eastAsia="es-DO"/>
              </w:rPr>
              <w:t>Charla Régimen Ético y Disciplinario Ley 41-08</w:t>
            </w:r>
          </w:p>
        </w:tc>
        <w:tc>
          <w:tcPr>
            <w:tcW w:w="2152" w:type="dxa"/>
            <w:vAlign w:val="center"/>
          </w:tcPr>
          <w:p w14:paraId="0AB42BA7" w14:textId="77777777" w:rsidR="00001CCC" w:rsidRPr="0074163E" w:rsidRDefault="00001CCC" w:rsidP="0088395B">
            <w:pPr>
              <w:spacing w:after="0" w:line="360" w:lineRule="auto"/>
              <w:jc w:val="center"/>
              <w:rPr>
                <w:color w:val="747171"/>
                <w:sz w:val="23"/>
                <w:szCs w:val="23"/>
                <w:lang w:val="es-DO" w:eastAsia="es-DO"/>
              </w:rPr>
            </w:pPr>
            <w:r w:rsidRPr="0074163E">
              <w:rPr>
                <w:color w:val="747171"/>
                <w:sz w:val="23"/>
                <w:szCs w:val="23"/>
                <w:lang w:val="es-DO" w:eastAsia="es-DO"/>
              </w:rPr>
              <w:t>86</w:t>
            </w:r>
          </w:p>
        </w:tc>
      </w:tr>
      <w:tr w:rsidR="00001CCC" w:rsidRPr="0088395B" w14:paraId="4179327B" w14:textId="77777777" w:rsidTr="00324D5C">
        <w:trPr>
          <w:trHeight w:val="20"/>
          <w:jc w:val="center"/>
        </w:trPr>
        <w:tc>
          <w:tcPr>
            <w:tcW w:w="709" w:type="dxa"/>
            <w:vAlign w:val="center"/>
          </w:tcPr>
          <w:p w14:paraId="138EBB7C" w14:textId="77777777" w:rsidR="00001CCC" w:rsidRPr="0074163E" w:rsidRDefault="00001CCC" w:rsidP="0088395B">
            <w:pPr>
              <w:spacing w:after="0" w:line="360" w:lineRule="auto"/>
              <w:jc w:val="center"/>
              <w:rPr>
                <w:color w:val="747171"/>
                <w:sz w:val="23"/>
                <w:szCs w:val="23"/>
                <w:lang w:val="es-DO" w:eastAsia="es-DO"/>
              </w:rPr>
            </w:pPr>
            <w:r w:rsidRPr="0074163E">
              <w:rPr>
                <w:color w:val="747171"/>
                <w:sz w:val="23"/>
                <w:szCs w:val="23"/>
                <w:lang w:val="es-DO" w:eastAsia="es-DO"/>
              </w:rPr>
              <w:t>103</w:t>
            </w:r>
          </w:p>
        </w:tc>
        <w:tc>
          <w:tcPr>
            <w:tcW w:w="5002" w:type="dxa"/>
            <w:vAlign w:val="center"/>
          </w:tcPr>
          <w:p w14:paraId="65BB3ECA" w14:textId="77777777" w:rsidR="00001CCC" w:rsidRPr="0074163E" w:rsidRDefault="00001CCC" w:rsidP="0088395B">
            <w:pPr>
              <w:spacing w:after="0" w:line="360" w:lineRule="auto"/>
              <w:rPr>
                <w:color w:val="747171"/>
                <w:sz w:val="23"/>
                <w:szCs w:val="23"/>
                <w:lang w:val="es-DO" w:eastAsia="es-DO"/>
              </w:rPr>
            </w:pPr>
            <w:r w:rsidRPr="0074163E">
              <w:rPr>
                <w:color w:val="747171"/>
                <w:sz w:val="23"/>
                <w:szCs w:val="23"/>
                <w:lang w:val="es-DO" w:eastAsia="es-DO"/>
              </w:rPr>
              <w:t>Charla Régimen Ético y Disciplinario Ley 41-08</w:t>
            </w:r>
          </w:p>
        </w:tc>
        <w:tc>
          <w:tcPr>
            <w:tcW w:w="2152" w:type="dxa"/>
            <w:vAlign w:val="center"/>
          </w:tcPr>
          <w:p w14:paraId="5B64B4CE" w14:textId="77777777" w:rsidR="00001CCC" w:rsidRPr="0074163E" w:rsidRDefault="00001CCC" w:rsidP="0088395B">
            <w:pPr>
              <w:spacing w:after="0" w:line="360" w:lineRule="auto"/>
              <w:jc w:val="center"/>
              <w:rPr>
                <w:color w:val="747171"/>
                <w:sz w:val="23"/>
                <w:szCs w:val="23"/>
                <w:lang w:val="es-DO" w:eastAsia="es-DO"/>
              </w:rPr>
            </w:pPr>
            <w:r w:rsidRPr="0074163E">
              <w:rPr>
                <w:color w:val="747171"/>
                <w:sz w:val="23"/>
                <w:szCs w:val="23"/>
                <w:lang w:val="es-DO" w:eastAsia="es-DO"/>
              </w:rPr>
              <w:t>31</w:t>
            </w:r>
          </w:p>
        </w:tc>
      </w:tr>
      <w:tr w:rsidR="00001CCC" w:rsidRPr="0088395B" w14:paraId="7BB3234F" w14:textId="77777777" w:rsidTr="00324D5C">
        <w:trPr>
          <w:trHeight w:val="20"/>
          <w:jc w:val="center"/>
        </w:trPr>
        <w:tc>
          <w:tcPr>
            <w:tcW w:w="709" w:type="dxa"/>
            <w:vAlign w:val="center"/>
          </w:tcPr>
          <w:p w14:paraId="619264E2" w14:textId="77777777" w:rsidR="00001CCC" w:rsidRPr="0074163E" w:rsidRDefault="00001CCC" w:rsidP="0088395B">
            <w:pPr>
              <w:spacing w:after="0" w:line="360" w:lineRule="auto"/>
              <w:jc w:val="center"/>
              <w:rPr>
                <w:color w:val="747171"/>
                <w:sz w:val="23"/>
                <w:szCs w:val="23"/>
                <w:lang w:val="es-DO" w:eastAsia="es-DO"/>
              </w:rPr>
            </w:pPr>
            <w:r w:rsidRPr="0074163E">
              <w:rPr>
                <w:color w:val="747171"/>
                <w:sz w:val="23"/>
                <w:szCs w:val="23"/>
                <w:lang w:val="es-DO" w:eastAsia="es-DO"/>
              </w:rPr>
              <w:t>104</w:t>
            </w:r>
          </w:p>
        </w:tc>
        <w:tc>
          <w:tcPr>
            <w:tcW w:w="5002" w:type="dxa"/>
            <w:vAlign w:val="center"/>
          </w:tcPr>
          <w:p w14:paraId="483527E3" w14:textId="77777777" w:rsidR="00001CCC" w:rsidRPr="0074163E" w:rsidRDefault="00001CCC" w:rsidP="0088395B">
            <w:pPr>
              <w:spacing w:after="0" w:line="360" w:lineRule="auto"/>
              <w:rPr>
                <w:color w:val="747171"/>
                <w:sz w:val="23"/>
                <w:szCs w:val="23"/>
                <w:lang w:val="es-DO" w:eastAsia="es-DO"/>
              </w:rPr>
            </w:pPr>
            <w:r w:rsidRPr="0074163E">
              <w:rPr>
                <w:color w:val="747171"/>
                <w:sz w:val="23"/>
                <w:szCs w:val="23"/>
                <w:lang w:val="es-DO" w:eastAsia="es-DO"/>
              </w:rPr>
              <w:t>Charla Régimen Ético y Disciplinario Ley 41-08</w:t>
            </w:r>
          </w:p>
        </w:tc>
        <w:tc>
          <w:tcPr>
            <w:tcW w:w="2152" w:type="dxa"/>
            <w:vAlign w:val="center"/>
          </w:tcPr>
          <w:p w14:paraId="3A481DFC" w14:textId="77777777" w:rsidR="00001CCC" w:rsidRPr="0074163E" w:rsidRDefault="00001CCC" w:rsidP="0088395B">
            <w:pPr>
              <w:spacing w:after="0" w:line="360" w:lineRule="auto"/>
              <w:jc w:val="center"/>
              <w:rPr>
                <w:color w:val="747171"/>
                <w:sz w:val="23"/>
                <w:szCs w:val="23"/>
                <w:lang w:val="es-DO" w:eastAsia="es-DO"/>
              </w:rPr>
            </w:pPr>
            <w:r w:rsidRPr="0074163E">
              <w:rPr>
                <w:color w:val="747171"/>
                <w:sz w:val="23"/>
                <w:szCs w:val="23"/>
                <w:lang w:val="es-DO" w:eastAsia="es-DO"/>
              </w:rPr>
              <w:t>9</w:t>
            </w:r>
          </w:p>
        </w:tc>
      </w:tr>
      <w:tr w:rsidR="00001CCC" w:rsidRPr="0088395B" w14:paraId="566C6648" w14:textId="77777777" w:rsidTr="00324D5C">
        <w:trPr>
          <w:trHeight w:val="20"/>
          <w:jc w:val="center"/>
        </w:trPr>
        <w:tc>
          <w:tcPr>
            <w:tcW w:w="709" w:type="dxa"/>
            <w:vAlign w:val="center"/>
          </w:tcPr>
          <w:p w14:paraId="225E9AF1" w14:textId="77777777" w:rsidR="00001CCC" w:rsidRPr="0074163E" w:rsidRDefault="00001CCC" w:rsidP="0088395B">
            <w:pPr>
              <w:spacing w:after="0" w:line="360" w:lineRule="auto"/>
              <w:jc w:val="center"/>
              <w:rPr>
                <w:color w:val="747171"/>
                <w:sz w:val="23"/>
                <w:szCs w:val="23"/>
                <w:lang w:val="es-DO" w:eastAsia="es-DO"/>
              </w:rPr>
            </w:pPr>
            <w:r w:rsidRPr="0074163E">
              <w:rPr>
                <w:color w:val="747171"/>
                <w:sz w:val="23"/>
                <w:szCs w:val="23"/>
                <w:lang w:val="es-DO" w:eastAsia="es-DO"/>
              </w:rPr>
              <w:t>105</w:t>
            </w:r>
          </w:p>
        </w:tc>
        <w:tc>
          <w:tcPr>
            <w:tcW w:w="5002" w:type="dxa"/>
            <w:vAlign w:val="center"/>
          </w:tcPr>
          <w:p w14:paraId="226AD22A" w14:textId="77777777" w:rsidR="00001CCC" w:rsidRPr="0074163E" w:rsidRDefault="00001CCC" w:rsidP="0088395B">
            <w:pPr>
              <w:spacing w:after="0" w:line="360" w:lineRule="auto"/>
              <w:rPr>
                <w:color w:val="747171"/>
                <w:sz w:val="23"/>
                <w:szCs w:val="23"/>
                <w:lang w:val="es-DO" w:eastAsia="es-DO"/>
              </w:rPr>
            </w:pPr>
            <w:r w:rsidRPr="0074163E">
              <w:rPr>
                <w:color w:val="747171"/>
                <w:sz w:val="23"/>
                <w:szCs w:val="23"/>
                <w:lang w:val="es-DO" w:eastAsia="es-DO"/>
              </w:rPr>
              <w:t>Charla Registro de Transición al Sistema Electrónico de Garantías Mobiliarias</w:t>
            </w:r>
          </w:p>
        </w:tc>
        <w:tc>
          <w:tcPr>
            <w:tcW w:w="2152" w:type="dxa"/>
            <w:vAlign w:val="center"/>
          </w:tcPr>
          <w:p w14:paraId="770D5B17" w14:textId="77777777" w:rsidR="00001CCC" w:rsidRPr="0074163E" w:rsidRDefault="00001CCC" w:rsidP="0088395B">
            <w:pPr>
              <w:spacing w:after="0" w:line="360" w:lineRule="auto"/>
              <w:jc w:val="center"/>
              <w:rPr>
                <w:color w:val="747171"/>
                <w:sz w:val="23"/>
                <w:szCs w:val="23"/>
                <w:lang w:val="es-DO" w:eastAsia="es-DO"/>
              </w:rPr>
            </w:pPr>
            <w:r w:rsidRPr="0074163E">
              <w:rPr>
                <w:color w:val="747171"/>
                <w:sz w:val="23"/>
                <w:szCs w:val="23"/>
                <w:lang w:val="es-DO" w:eastAsia="es-DO"/>
              </w:rPr>
              <w:t>15</w:t>
            </w:r>
          </w:p>
        </w:tc>
      </w:tr>
      <w:tr w:rsidR="00001CCC" w:rsidRPr="0088395B" w14:paraId="4F04B368" w14:textId="77777777" w:rsidTr="00324D5C">
        <w:trPr>
          <w:trHeight w:val="20"/>
          <w:jc w:val="center"/>
        </w:trPr>
        <w:tc>
          <w:tcPr>
            <w:tcW w:w="709" w:type="dxa"/>
            <w:vAlign w:val="center"/>
          </w:tcPr>
          <w:p w14:paraId="179CCBC6" w14:textId="77777777" w:rsidR="00001CCC" w:rsidRPr="0074163E" w:rsidRDefault="00001CCC" w:rsidP="0088395B">
            <w:pPr>
              <w:spacing w:after="0" w:line="360" w:lineRule="auto"/>
              <w:jc w:val="center"/>
              <w:rPr>
                <w:color w:val="747171"/>
                <w:sz w:val="23"/>
                <w:szCs w:val="23"/>
                <w:lang w:val="es-DO" w:eastAsia="es-DO"/>
              </w:rPr>
            </w:pPr>
            <w:r w:rsidRPr="0074163E">
              <w:rPr>
                <w:color w:val="747171"/>
                <w:sz w:val="23"/>
                <w:szCs w:val="23"/>
                <w:lang w:val="es-DO" w:eastAsia="es-DO"/>
              </w:rPr>
              <w:t>106</w:t>
            </w:r>
          </w:p>
        </w:tc>
        <w:tc>
          <w:tcPr>
            <w:tcW w:w="5002" w:type="dxa"/>
            <w:vAlign w:val="center"/>
          </w:tcPr>
          <w:p w14:paraId="754228D1" w14:textId="77777777" w:rsidR="00001CCC" w:rsidRPr="0074163E" w:rsidRDefault="00001CCC" w:rsidP="0088395B">
            <w:pPr>
              <w:spacing w:after="0" w:line="360" w:lineRule="auto"/>
              <w:rPr>
                <w:color w:val="747171"/>
                <w:sz w:val="23"/>
                <w:szCs w:val="23"/>
                <w:lang w:val="es-DO" w:eastAsia="es-DO"/>
              </w:rPr>
            </w:pPr>
            <w:r w:rsidRPr="0074163E">
              <w:rPr>
                <w:color w:val="747171"/>
                <w:sz w:val="23"/>
                <w:szCs w:val="23"/>
                <w:lang w:val="es-DO" w:eastAsia="es-DO"/>
              </w:rPr>
              <w:t>Diplomado Auditoría Interna Basada en Riesgos</w:t>
            </w:r>
          </w:p>
        </w:tc>
        <w:tc>
          <w:tcPr>
            <w:tcW w:w="2152" w:type="dxa"/>
            <w:vAlign w:val="center"/>
          </w:tcPr>
          <w:p w14:paraId="0624DB7B" w14:textId="77777777" w:rsidR="00001CCC" w:rsidRPr="0074163E" w:rsidRDefault="00001CCC" w:rsidP="0088395B">
            <w:pPr>
              <w:spacing w:after="0" w:line="360" w:lineRule="auto"/>
              <w:jc w:val="center"/>
              <w:rPr>
                <w:color w:val="747171"/>
                <w:sz w:val="23"/>
                <w:szCs w:val="23"/>
                <w:lang w:val="es-DO" w:eastAsia="es-DO"/>
              </w:rPr>
            </w:pPr>
            <w:r w:rsidRPr="0074163E">
              <w:rPr>
                <w:color w:val="747171"/>
                <w:sz w:val="23"/>
                <w:szCs w:val="23"/>
                <w:lang w:val="es-DO" w:eastAsia="es-DO"/>
              </w:rPr>
              <w:t>18</w:t>
            </w:r>
          </w:p>
        </w:tc>
      </w:tr>
      <w:tr w:rsidR="00001CCC" w:rsidRPr="0088395B" w14:paraId="5EE9C43E" w14:textId="77777777" w:rsidTr="00324D5C">
        <w:trPr>
          <w:trHeight w:val="20"/>
          <w:jc w:val="center"/>
        </w:trPr>
        <w:tc>
          <w:tcPr>
            <w:tcW w:w="709" w:type="dxa"/>
            <w:vAlign w:val="center"/>
          </w:tcPr>
          <w:p w14:paraId="02637FB1" w14:textId="77777777" w:rsidR="00001CCC" w:rsidRPr="0074163E" w:rsidRDefault="00001CCC" w:rsidP="0088395B">
            <w:pPr>
              <w:spacing w:after="0" w:line="360" w:lineRule="auto"/>
              <w:jc w:val="center"/>
              <w:rPr>
                <w:color w:val="747171"/>
                <w:sz w:val="23"/>
                <w:szCs w:val="23"/>
                <w:lang w:val="es-DO" w:eastAsia="es-DO"/>
              </w:rPr>
            </w:pPr>
            <w:r w:rsidRPr="0074163E">
              <w:rPr>
                <w:color w:val="747171"/>
                <w:sz w:val="23"/>
                <w:szCs w:val="23"/>
                <w:lang w:val="es-DO" w:eastAsia="es-DO"/>
              </w:rPr>
              <w:t>107</w:t>
            </w:r>
          </w:p>
        </w:tc>
        <w:tc>
          <w:tcPr>
            <w:tcW w:w="5002" w:type="dxa"/>
            <w:vAlign w:val="center"/>
          </w:tcPr>
          <w:p w14:paraId="3E2653C9" w14:textId="77777777" w:rsidR="00001CCC" w:rsidRPr="0074163E" w:rsidRDefault="00001CCC" w:rsidP="0088395B">
            <w:pPr>
              <w:spacing w:after="0" w:line="360" w:lineRule="auto"/>
              <w:rPr>
                <w:color w:val="747171"/>
                <w:sz w:val="23"/>
                <w:szCs w:val="23"/>
                <w:lang w:val="es-DO" w:eastAsia="es-DO"/>
              </w:rPr>
            </w:pPr>
            <w:r w:rsidRPr="0074163E">
              <w:rPr>
                <w:color w:val="747171"/>
                <w:sz w:val="23"/>
                <w:szCs w:val="23"/>
                <w:lang w:val="es-DO" w:eastAsia="es-DO"/>
              </w:rPr>
              <w:t>Diplomado de archivística</w:t>
            </w:r>
          </w:p>
        </w:tc>
        <w:tc>
          <w:tcPr>
            <w:tcW w:w="2152" w:type="dxa"/>
            <w:vAlign w:val="center"/>
          </w:tcPr>
          <w:p w14:paraId="5F691F7C" w14:textId="77777777" w:rsidR="00001CCC" w:rsidRPr="0074163E" w:rsidRDefault="00001CCC" w:rsidP="0088395B">
            <w:pPr>
              <w:spacing w:after="0" w:line="360" w:lineRule="auto"/>
              <w:jc w:val="center"/>
              <w:rPr>
                <w:color w:val="747171"/>
                <w:sz w:val="23"/>
                <w:szCs w:val="23"/>
                <w:lang w:val="es-DO" w:eastAsia="es-DO"/>
              </w:rPr>
            </w:pPr>
            <w:r w:rsidRPr="0074163E">
              <w:rPr>
                <w:color w:val="747171"/>
                <w:sz w:val="23"/>
                <w:szCs w:val="23"/>
                <w:lang w:val="es-DO" w:eastAsia="es-DO"/>
              </w:rPr>
              <w:t>7</w:t>
            </w:r>
          </w:p>
        </w:tc>
      </w:tr>
      <w:tr w:rsidR="00001CCC" w:rsidRPr="0088395B" w14:paraId="717EFB6C" w14:textId="77777777" w:rsidTr="00324D5C">
        <w:trPr>
          <w:trHeight w:val="20"/>
          <w:jc w:val="center"/>
        </w:trPr>
        <w:tc>
          <w:tcPr>
            <w:tcW w:w="709" w:type="dxa"/>
            <w:vAlign w:val="center"/>
          </w:tcPr>
          <w:p w14:paraId="491A6374" w14:textId="77777777" w:rsidR="00001CCC" w:rsidRPr="0074163E" w:rsidRDefault="00001CCC" w:rsidP="0088395B">
            <w:pPr>
              <w:spacing w:after="0" w:line="360" w:lineRule="auto"/>
              <w:jc w:val="center"/>
              <w:rPr>
                <w:color w:val="747171"/>
                <w:sz w:val="23"/>
                <w:szCs w:val="23"/>
                <w:lang w:val="es-DO" w:eastAsia="es-DO"/>
              </w:rPr>
            </w:pPr>
            <w:r w:rsidRPr="0074163E">
              <w:rPr>
                <w:color w:val="747171"/>
                <w:sz w:val="23"/>
                <w:szCs w:val="23"/>
                <w:lang w:val="es-DO" w:eastAsia="es-DO"/>
              </w:rPr>
              <w:t>108</w:t>
            </w:r>
          </w:p>
        </w:tc>
        <w:tc>
          <w:tcPr>
            <w:tcW w:w="5002" w:type="dxa"/>
            <w:vAlign w:val="center"/>
          </w:tcPr>
          <w:p w14:paraId="14662652" w14:textId="77777777" w:rsidR="00001CCC" w:rsidRPr="0074163E" w:rsidRDefault="00001CCC" w:rsidP="0088395B">
            <w:pPr>
              <w:spacing w:after="0" w:line="360" w:lineRule="auto"/>
              <w:rPr>
                <w:color w:val="747171"/>
                <w:sz w:val="23"/>
                <w:szCs w:val="23"/>
                <w:lang w:val="es-DO" w:eastAsia="es-DO"/>
              </w:rPr>
            </w:pPr>
            <w:r w:rsidRPr="0074163E">
              <w:rPr>
                <w:color w:val="747171"/>
                <w:sz w:val="23"/>
                <w:szCs w:val="23"/>
                <w:lang w:val="es-DO" w:eastAsia="es-DO"/>
              </w:rPr>
              <w:t>Diplomado Productividad, Crecimiento y Desarrollo Familiar</w:t>
            </w:r>
          </w:p>
        </w:tc>
        <w:tc>
          <w:tcPr>
            <w:tcW w:w="2152" w:type="dxa"/>
            <w:vAlign w:val="center"/>
          </w:tcPr>
          <w:p w14:paraId="2DD8CEB7" w14:textId="77777777" w:rsidR="00001CCC" w:rsidRPr="0074163E" w:rsidRDefault="00001CCC" w:rsidP="0088395B">
            <w:pPr>
              <w:spacing w:after="0" w:line="360" w:lineRule="auto"/>
              <w:jc w:val="center"/>
              <w:rPr>
                <w:color w:val="747171"/>
                <w:sz w:val="23"/>
                <w:szCs w:val="23"/>
                <w:lang w:val="es-DO" w:eastAsia="es-DO"/>
              </w:rPr>
            </w:pPr>
            <w:r w:rsidRPr="0074163E">
              <w:rPr>
                <w:color w:val="747171"/>
                <w:sz w:val="23"/>
                <w:szCs w:val="23"/>
                <w:lang w:val="es-DO" w:eastAsia="es-DO"/>
              </w:rPr>
              <w:t>15</w:t>
            </w:r>
          </w:p>
        </w:tc>
      </w:tr>
      <w:tr w:rsidR="00001CCC" w:rsidRPr="0088395B" w14:paraId="613482B1" w14:textId="77777777" w:rsidTr="00324D5C">
        <w:trPr>
          <w:trHeight w:val="20"/>
          <w:jc w:val="center"/>
        </w:trPr>
        <w:tc>
          <w:tcPr>
            <w:tcW w:w="709" w:type="dxa"/>
            <w:vAlign w:val="center"/>
          </w:tcPr>
          <w:p w14:paraId="2F80603C" w14:textId="77777777" w:rsidR="00001CCC" w:rsidRPr="0074163E" w:rsidRDefault="00001CCC" w:rsidP="0088395B">
            <w:pPr>
              <w:spacing w:after="0" w:line="360" w:lineRule="auto"/>
              <w:jc w:val="center"/>
              <w:rPr>
                <w:color w:val="747171"/>
                <w:sz w:val="23"/>
                <w:szCs w:val="23"/>
                <w:lang w:val="es-DO" w:eastAsia="es-DO"/>
              </w:rPr>
            </w:pPr>
            <w:r w:rsidRPr="0074163E">
              <w:rPr>
                <w:color w:val="747171"/>
                <w:sz w:val="23"/>
                <w:szCs w:val="23"/>
                <w:lang w:val="es-DO" w:eastAsia="es-DO"/>
              </w:rPr>
              <w:t>109</w:t>
            </w:r>
          </w:p>
        </w:tc>
        <w:tc>
          <w:tcPr>
            <w:tcW w:w="5002" w:type="dxa"/>
            <w:vAlign w:val="center"/>
          </w:tcPr>
          <w:p w14:paraId="6AF8BD54" w14:textId="77777777" w:rsidR="00001CCC" w:rsidRPr="0074163E" w:rsidRDefault="00001CCC" w:rsidP="0088395B">
            <w:pPr>
              <w:spacing w:after="0" w:line="360" w:lineRule="auto"/>
              <w:rPr>
                <w:color w:val="747171"/>
                <w:sz w:val="23"/>
                <w:szCs w:val="23"/>
                <w:lang w:val="es-DO" w:eastAsia="es-DO"/>
              </w:rPr>
            </w:pPr>
            <w:r w:rsidRPr="0074163E">
              <w:rPr>
                <w:color w:val="747171"/>
                <w:sz w:val="23"/>
                <w:szCs w:val="23"/>
                <w:lang w:val="es-DO" w:eastAsia="es-DO"/>
              </w:rPr>
              <w:t>Windows Server</w:t>
            </w:r>
          </w:p>
        </w:tc>
        <w:tc>
          <w:tcPr>
            <w:tcW w:w="2152" w:type="dxa"/>
            <w:vAlign w:val="center"/>
          </w:tcPr>
          <w:p w14:paraId="6384300E" w14:textId="77777777" w:rsidR="00001CCC" w:rsidRPr="0074163E" w:rsidRDefault="00001CCC" w:rsidP="0088395B">
            <w:pPr>
              <w:spacing w:after="0" w:line="360" w:lineRule="auto"/>
              <w:jc w:val="center"/>
              <w:rPr>
                <w:color w:val="747171"/>
                <w:sz w:val="23"/>
                <w:szCs w:val="23"/>
                <w:lang w:val="es-DO" w:eastAsia="es-DO"/>
              </w:rPr>
            </w:pPr>
            <w:r w:rsidRPr="0074163E">
              <w:rPr>
                <w:color w:val="747171"/>
                <w:sz w:val="23"/>
                <w:szCs w:val="23"/>
                <w:lang w:val="es-DO" w:eastAsia="es-DO"/>
              </w:rPr>
              <w:t>20</w:t>
            </w:r>
          </w:p>
        </w:tc>
      </w:tr>
      <w:tr w:rsidR="00001CCC" w:rsidRPr="0088395B" w14:paraId="166B21A5" w14:textId="77777777" w:rsidTr="00324D5C">
        <w:trPr>
          <w:trHeight w:val="20"/>
          <w:jc w:val="center"/>
        </w:trPr>
        <w:tc>
          <w:tcPr>
            <w:tcW w:w="709" w:type="dxa"/>
            <w:vAlign w:val="center"/>
          </w:tcPr>
          <w:p w14:paraId="3686B8F0" w14:textId="77777777" w:rsidR="00001CCC" w:rsidRPr="0074163E" w:rsidRDefault="00001CCC" w:rsidP="0088395B">
            <w:pPr>
              <w:spacing w:after="0" w:line="360" w:lineRule="auto"/>
              <w:jc w:val="center"/>
              <w:rPr>
                <w:color w:val="747171"/>
                <w:sz w:val="23"/>
                <w:szCs w:val="23"/>
                <w:lang w:val="es-DO" w:eastAsia="es-DO"/>
              </w:rPr>
            </w:pPr>
            <w:r w:rsidRPr="0074163E">
              <w:rPr>
                <w:color w:val="747171"/>
                <w:sz w:val="23"/>
                <w:szCs w:val="23"/>
                <w:lang w:val="es-DO" w:eastAsia="es-DO"/>
              </w:rPr>
              <w:t>110</w:t>
            </w:r>
          </w:p>
        </w:tc>
        <w:tc>
          <w:tcPr>
            <w:tcW w:w="5002" w:type="dxa"/>
            <w:vAlign w:val="center"/>
          </w:tcPr>
          <w:p w14:paraId="69719398" w14:textId="77777777" w:rsidR="00001CCC" w:rsidRPr="0074163E" w:rsidRDefault="00001CCC" w:rsidP="0088395B">
            <w:pPr>
              <w:spacing w:after="0" w:line="360" w:lineRule="auto"/>
              <w:rPr>
                <w:color w:val="747171"/>
                <w:sz w:val="23"/>
                <w:szCs w:val="23"/>
                <w:lang w:val="es-DO" w:eastAsia="es-DO"/>
              </w:rPr>
            </w:pPr>
            <w:r w:rsidRPr="0074163E">
              <w:rPr>
                <w:color w:val="747171"/>
                <w:sz w:val="23"/>
                <w:szCs w:val="23"/>
                <w:lang w:val="es-DO" w:eastAsia="es-DO"/>
              </w:rPr>
              <w:t>Diplomado de Cooperación Internacional</w:t>
            </w:r>
          </w:p>
        </w:tc>
        <w:tc>
          <w:tcPr>
            <w:tcW w:w="2152" w:type="dxa"/>
            <w:vAlign w:val="center"/>
          </w:tcPr>
          <w:p w14:paraId="45382834" w14:textId="77777777" w:rsidR="00001CCC" w:rsidRPr="0074163E" w:rsidRDefault="00001CCC" w:rsidP="0088395B">
            <w:pPr>
              <w:spacing w:after="0" w:line="360" w:lineRule="auto"/>
              <w:jc w:val="center"/>
              <w:rPr>
                <w:color w:val="747171"/>
                <w:sz w:val="23"/>
                <w:szCs w:val="23"/>
                <w:lang w:val="es-DO" w:eastAsia="es-DO"/>
              </w:rPr>
            </w:pPr>
            <w:r w:rsidRPr="0074163E">
              <w:rPr>
                <w:color w:val="747171"/>
                <w:sz w:val="23"/>
                <w:szCs w:val="23"/>
                <w:lang w:val="es-DO" w:eastAsia="es-DO"/>
              </w:rPr>
              <w:t>3</w:t>
            </w:r>
          </w:p>
        </w:tc>
      </w:tr>
      <w:tr w:rsidR="00001CCC" w:rsidRPr="0088395B" w14:paraId="34B68DC1" w14:textId="77777777" w:rsidTr="00324D5C">
        <w:trPr>
          <w:trHeight w:val="20"/>
          <w:jc w:val="center"/>
        </w:trPr>
        <w:tc>
          <w:tcPr>
            <w:tcW w:w="709" w:type="dxa"/>
            <w:vAlign w:val="center"/>
          </w:tcPr>
          <w:p w14:paraId="26F666BF" w14:textId="77777777" w:rsidR="00001CCC" w:rsidRPr="0074163E" w:rsidRDefault="00001CCC" w:rsidP="0088395B">
            <w:pPr>
              <w:spacing w:after="0" w:line="360" w:lineRule="auto"/>
              <w:jc w:val="center"/>
              <w:rPr>
                <w:color w:val="747171"/>
                <w:sz w:val="23"/>
                <w:szCs w:val="23"/>
                <w:lang w:val="es-DO" w:eastAsia="es-DO"/>
              </w:rPr>
            </w:pPr>
            <w:r w:rsidRPr="0074163E">
              <w:rPr>
                <w:color w:val="747171"/>
                <w:sz w:val="23"/>
                <w:szCs w:val="23"/>
                <w:lang w:val="es-DO" w:eastAsia="es-DO"/>
              </w:rPr>
              <w:t>111</w:t>
            </w:r>
          </w:p>
        </w:tc>
        <w:tc>
          <w:tcPr>
            <w:tcW w:w="5002" w:type="dxa"/>
            <w:vAlign w:val="center"/>
          </w:tcPr>
          <w:p w14:paraId="55D082E1" w14:textId="77777777" w:rsidR="00001CCC" w:rsidRPr="0074163E" w:rsidRDefault="00001CCC" w:rsidP="0088395B">
            <w:pPr>
              <w:spacing w:after="0" w:line="360" w:lineRule="auto"/>
              <w:rPr>
                <w:color w:val="747171"/>
                <w:sz w:val="23"/>
                <w:szCs w:val="23"/>
                <w:lang w:val="es-DO" w:eastAsia="es-DO"/>
              </w:rPr>
            </w:pPr>
            <w:r w:rsidRPr="0074163E">
              <w:rPr>
                <w:color w:val="747171"/>
                <w:sz w:val="23"/>
                <w:szCs w:val="23"/>
                <w:lang w:val="es-DO" w:eastAsia="es-DO"/>
              </w:rPr>
              <w:t>Auditoría en Sistema de Gestión Antisoborno Grupo 1</w:t>
            </w:r>
          </w:p>
        </w:tc>
        <w:tc>
          <w:tcPr>
            <w:tcW w:w="2152" w:type="dxa"/>
            <w:vAlign w:val="center"/>
          </w:tcPr>
          <w:p w14:paraId="3B39D53E" w14:textId="77777777" w:rsidR="00001CCC" w:rsidRPr="0074163E" w:rsidRDefault="00001CCC" w:rsidP="0088395B">
            <w:pPr>
              <w:spacing w:after="0" w:line="360" w:lineRule="auto"/>
              <w:jc w:val="center"/>
              <w:rPr>
                <w:color w:val="747171"/>
                <w:sz w:val="23"/>
                <w:szCs w:val="23"/>
                <w:lang w:val="es-DO" w:eastAsia="es-DO"/>
              </w:rPr>
            </w:pPr>
            <w:r w:rsidRPr="0074163E">
              <w:rPr>
                <w:color w:val="747171"/>
                <w:sz w:val="23"/>
                <w:szCs w:val="23"/>
                <w:lang w:val="es-DO" w:eastAsia="es-DO"/>
              </w:rPr>
              <w:t>14</w:t>
            </w:r>
          </w:p>
        </w:tc>
      </w:tr>
      <w:tr w:rsidR="00001CCC" w:rsidRPr="0088395B" w14:paraId="117DD3F4" w14:textId="77777777" w:rsidTr="00166AEB">
        <w:trPr>
          <w:trHeight w:val="660"/>
          <w:jc w:val="center"/>
        </w:trPr>
        <w:tc>
          <w:tcPr>
            <w:tcW w:w="709" w:type="dxa"/>
            <w:vAlign w:val="center"/>
          </w:tcPr>
          <w:p w14:paraId="5A6903F9" w14:textId="77777777" w:rsidR="00001CCC" w:rsidRPr="0074163E" w:rsidRDefault="00001CCC" w:rsidP="0088395B">
            <w:pPr>
              <w:spacing w:after="0" w:line="360" w:lineRule="auto"/>
              <w:jc w:val="center"/>
              <w:rPr>
                <w:color w:val="747171"/>
                <w:sz w:val="23"/>
                <w:szCs w:val="23"/>
                <w:lang w:val="es-DO" w:eastAsia="es-DO"/>
              </w:rPr>
            </w:pPr>
            <w:r w:rsidRPr="0074163E">
              <w:rPr>
                <w:color w:val="747171"/>
                <w:sz w:val="23"/>
                <w:szCs w:val="23"/>
                <w:lang w:val="es-DO" w:eastAsia="es-DO"/>
              </w:rPr>
              <w:lastRenderedPageBreak/>
              <w:t>112</w:t>
            </w:r>
          </w:p>
        </w:tc>
        <w:tc>
          <w:tcPr>
            <w:tcW w:w="5002" w:type="dxa"/>
            <w:vAlign w:val="center"/>
          </w:tcPr>
          <w:p w14:paraId="09CA3FA7" w14:textId="77777777" w:rsidR="00001CCC" w:rsidRPr="0074163E" w:rsidRDefault="00001CCC" w:rsidP="0088395B">
            <w:pPr>
              <w:spacing w:after="0" w:line="360" w:lineRule="auto"/>
              <w:rPr>
                <w:color w:val="747171"/>
                <w:sz w:val="23"/>
                <w:szCs w:val="23"/>
                <w:lang w:val="es-DO" w:eastAsia="es-DO"/>
              </w:rPr>
            </w:pPr>
            <w:r w:rsidRPr="0074163E">
              <w:rPr>
                <w:color w:val="747171"/>
                <w:sz w:val="23"/>
                <w:szCs w:val="23"/>
                <w:lang w:val="es-DO" w:eastAsia="es-DO"/>
              </w:rPr>
              <w:t>Auditoría en Sistema de Gestión Antisoborno Grupo 1</w:t>
            </w:r>
          </w:p>
        </w:tc>
        <w:tc>
          <w:tcPr>
            <w:tcW w:w="2152" w:type="dxa"/>
            <w:vAlign w:val="center"/>
          </w:tcPr>
          <w:p w14:paraId="2EF89521" w14:textId="77777777" w:rsidR="00001CCC" w:rsidRPr="0074163E" w:rsidRDefault="00001CCC" w:rsidP="0088395B">
            <w:pPr>
              <w:spacing w:after="0" w:line="360" w:lineRule="auto"/>
              <w:jc w:val="center"/>
              <w:rPr>
                <w:color w:val="747171"/>
                <w:sz w:val="23"/>
                <w:szCs w:val="23"/>
                <w:lang w:val="es-DO" w:eastAsia="es-DO"/>
              </w:rPr>
            </w:pPr>
            <w:r w:rsidRPr="0074163E">
              <w:rPr>
                <w:color w:val="747171"/>
                <w:sz w:val="23"/>
                <w:szCs w:val="23"/>
                <w:lang w:val="es-DO" w:eastAsia="es-DO"/>
              </w:rPr>
              <w:t>11</w:t>
            </w:r>
          </w:p>
        </w:tc>
      </w:tr>
      <w:tr w:rsidR="00001CCC" w:rsidRPr="0088395B" w14:paraId="5E54A545" w14:textId="77777777" w:rsidTr="00324D5C">
        <w:trPr>
          <w:trHeight w:val="20"/>
          <w:jc w:val="center"/>
        </w:trPr>
        <w:tc>
          <w:tcPr>
            <w:tcW w:w="709" w:type="dxa"/>
            <w:vAlign w:val="center"/>
          </w:tcPr>
          <w:p w14:paraId="2338FDA0" w14:textId="77777777" w:rsidR="00001CCC" w:rsidRPr="0074163E" w:rsidRDefault="00001CCC" w:rsidP="0088395B">
            <w:pPr>
              <w:spacing w:after="0" w:line="360" w:lineRule="auto"/>
              <w:jc w:val="center"/>
              <w:rPr>
                <w:color w:val="747171"/>
                <w:sz w:val="23"/>
                <w:szCs w:val="23"/>
                <w:lang w:val="es-DO" w:eastAsia="es-DO"/>
              </w:rPr>
            </w:pPr>
            <w:r w:rsidRPr="0074163E">
              <w:rPr>
                <w:color w:val="747171"/>
                <w:sz w:val="23"/>
                <w:szCs w:val="23"/>
                <w:lang w:val="es-DO" w:eastAsia="es-DO"/>
              </w:rPr>
              <w:t>113</w:t>
            </w:r>
          </w:p>
        </w:tc>
        <w:tc>
          <w:tcPr>
            <w:tcW w:w="5002" w:type="dxa"/>
            <w:vAlign w:val="center"/>
          </w:tcPr>
          <w:p w14:paraId="5C66AFA0" w14:textId="77777777" w:rsidR="00001CCC" w:rsidRPr="0074163E" w:rsidRDefault="00001CCC" w:rsidP="0088395B">
            <w:pPr>
              <w:spacing w:after="0" w:line="360" w:lineRule="auto"/>
              <w:rPr>
                <w:color w:val="747171"/>
                <w:sz w:val="23"/>
                <w:szCs w:val="23"/>
                <w:lang w:val="es-DO" w:eastAsia="es-DO"/>
              </w:rPr>
            </w:pPr>
            <w:r w:rsidRPr="0074163E">
              <w:rPr>
                <w:color w:val="747171"/>
                <w:sz w:val="23"/>
                <w:szCs w:val="23"/>
                <w:lang w:val="es-DO" w:eastAsia="es-DO"/>
              </w:rPr>
              <w:t>Imagen Personal grupo 1</w:t>
            </w:r>
          </w:p>
        </w:tc>
        <w:tc>
          <w:tcPr>
            <w:tcW w:w="2152" w:type="dxa"/>
            <w:vAlign w:val="center"/>
          </w:tcPr>
          <w:p w14:paraId="6A6C786C" w14:textId="77777777" w:rsidR="00001CCC" w:rsidRPr="0074163E" w:rsidRDefault="00001CCC" w:rsidP="0088395B">
            <w:pPr>
              <w:spacing w:after="0" w:line="360" w:lineRule="auto"/>
              <w:jc w:val="center"/>
              <w:rPr>
                <w:color w:val="747171"/>
                <w:sz w:val="23"/>
                <w:szCs w:val="23"/>
                <w:lang w:val="es-DO" w:eastAsia="es-DO"/>
              </w:rPr>
            </w:pPr>
            <w:r w:rsidRPr="0074163E">
              <w:rPr>
                <w:color w:val="747171"/>
                <w:sz w:val="23"/>
                <w:szCs w:val="23"/>
                <w:lang w:val="es-DO" w:eastAsia="es-DO"/>
              </w:rPr>
              <w:t>15</w:t>
            </w:r>
          </w:p>
        </w:tc>
      </w:tr>
      <w:tr w:rsidR="00001CCC" w:rsidRPr="0088395B" w14:paraId="174C70BF" w14:textId="77777777" w:rsidTr="00166AEB">
        <w:trPr>
          <w:trHeight w:val="210"/>
          <w:jc w:val="center"/>
        </w:trPr>
        <w:tc>
          <w:tcPr>
            <w:tcW w:w="709" w:type="dxa"/>
            <w:vAlign w:val="center"/>
          </w:tcPr>
          <w:p w14:paraId="70552054" w14:textId="77777777" w:rsidR="00001CCC" w:rsidRPr="0074163E" w:rsidRDefault="00001CCC" w:rsidP="0088395B">
            <w:pPr>
              <w:spacing w:after="0" w:line="360" w:lineRule="auto"/>
              <w:jc w:val="center"/>
              <w:rPr>
                <w:color w:val="747171"/>
                <w:sz w:val="23"/>
                <w:szCs w:val="23"/>
                <w:lang w:val="es-DO" w:eastAsia="es-DO"/>
              </w:rPr>
            </w:pPr>
            <w:r w:rsidRPr="0074163E">
              <w:rPr>
                <w:color w:val="747171"/>
                <w:sz w:val="23"/>
                <w:szCs w:val="23"/>
                <w:lang w:val="es-DO" w:eastAsia="es-DO"/>
              </w:rPr>
              <w:t>114</w:t>
            </w:r>
          </w:p>
        </w:tc>
        <w:tc>
          <w:tcPr>
            <w:tcW w:w="5002" w:type="dxa"/>
            <w:vAlign w:val="center"/>
          </w:tcPr>
          <w:p w14:paraId="0CC635AC" w14:textId="77777777" w:rsidR="00001CCC" w:rsidRPr="0074163E" w:rsidRDefault="00001CCC" w:rsidP="0088395B">
            <w:pPr>
              <w:spacing w:after="0" w:line="360" w:lineRule="auto"/>
              <w:rPr>
                <w:color w:val="747171"/>
                <w:sz w:val="23"/>
                <w:szCs w:val="23"/>
                <w:lang w:val="es-DO" w:eastAsia="es-DO"/>
              </w:rPr>
            </w:pPr>
            <w:r w:rsidRPr="0074163E">
              <w:rPr>
                <w:color w:val="747171"/>
                <w:sz w:val="23"/>
                <w:szCs w:val="23"/>
                <w:lang w:val="es-DO" w:eastAsia="es-DO"/>
              </w:rPr>
              <w:t>Imagen Personal Grupo 2</w:t>
            </w:r>
          </w:p>
        </w:tc>
        <w:tc>
          <w:tcPr>
            <w:tcW w:w="2152" w:type="dxa"/>
            <w:vAlign w:val="center"/>
          </w:tcPr>
          <w:p w14:paraId="2B05C467" w14:textId="77777777" w:rsidR="00001CCC" w:rsidRPr="0074163E" w:rsidRDefault="00001CCC" w:rsidP="0088395B">
            <w:pPr>
              <w:spacing w:after="0" w:line="360" w:lineRule="auto"/>
              <w:jc w:val="center"/>
              <w:rPr>
                <w:color w:val="747171"/>
                <w:sz w:val="23"/>
                <w:szCs w:val="23"/>
                <w:lang w:val="es-DO" w:eastAsia="es-DO"/>
              </w:rPr>
            </w:pPr>
            <w:r w:rsidRPr="0074163E">
              <w:rPr>
                <w:color w:val="747171"/>
                <w:sz w:val="23"/>
                <w:szCs w:val="23"/>
                <w:lang w:val="es-DO" w:eastAsia="es-DO"/>
              </w:rPr>
              <w:t>15</w:t>
            </w:r>
          </w:p>
        </w:tc>
      </w:tr>
    </w:tbl>
    <w:p w14:paraId="6A8E143E" w14:textId="77777777" w:rsidR="00001CCC" w:rsidRPr="0088395B" w:rsidRDefault="00001CCC" w:rsidP="00001CCC">
      <w:pPr>
        <w:spacing w:line="360" w:lineRule="auto"/>
        <w:rPr>
          <w:i/>
          <w:color w:val="767171" w:themeColor="background2" w:themeShade="80"/>
          <w:sz w:val="18"/>
          <w:szCs w:val="18"/>
          <w:lang w:val="es-DO"/>
        </w:rPr>
      </w:pPr>
      <w:r w:rsidRPr="00001CCC">
        <w:rPr>
          <w:i/>
          <w:color w:val="767171" w:themeColor="background2" w:themeShade="80"/>
          <w:lang w:val="es-DO"/>
        </w:rPr>
        <w:t xml:space="preserve"> </w:t>
      </w:r>
      <w:r w:rsidRPr="0088395B">
        <w:rPr>
          <w:i/>
          <w:color w:val="767171" w:themeColor="background2" w:themeShade="80"/>
          <w:sz w:val="18"/>
          <w:szCs w:val="18"/>
          <w:lang w:val="es-DO"/>
        </w:rPr>
        <w:t xml:space="preserve">Fuente: Dirección de Recursos Humanos MICM.- </w:t>
      </w:r>
    </w:p>
    <w:p w14:paraId="67AB8BF4" w14:textId="77777777" w:rsidR="00476061" w:rsidRDefault="00001CCC" w:rsidP="00476061">
      <w:pPr>
        <w:spacing w:line="360" w:lineRule="auto"/>
        <w:jc w:val="both"/>
        <w:rPr>
          <w:noProof/>
          <w:lang w:val="es-DO"/>
        </w:rPr>
      </w:pPr>
      <w:r w:rsidRPr="003755B1">
        <w:rPr>
          <w:noProof/>
          <w:lang w:val="es-DO"/>
        </w:rPr>
        <w:t xml:space="preserve">En el marco del Programa Dominica se Transforma, la institución se </w:t>
      </w:r>
      <w:r w:rsidR="003755B1" w:rsidRPr="003755B1">
        <w:rPr>
          <w:noProof/>
          <w:lang w:val="es-DO"/>
        </w:rPr>
        <w:t>su</w:t>
      </w:r>
      <w:r w:rsidR="003755B1">
        <w:rPr>
          <w:noProof/>
          <w:lang w:val="es-DO"/>
        </w:rPr>
        <w:t>mó</w:t>
      </w:r>
      <w:r w:rsidRPr="003755B1">
        <w:rPr>
          <w:noProof/>
          <w:lang w:val="es-DO"/>
        </w:rPr>
        <w:t xml:space="preserve"> a </w:t>
      </w:r>
      <w:r w:rsidR="006019E8">
        <w:rPr>
          <w:noProof/>
          <w:lang w:val="es-DO"/>
        </w:rPr>
        <w:t>la</w:t>
      </w:r>
      <w:r w:rsidRPr="003755B1">
        <w:rPr>
          <w:noProof/>
          <w:lang w:val="es-DO"/>
        </w:rPr>
        <w:t xml:space="preserve"> transformación en valores bajo la metodología de John Maxwell Teams, logrando impactar </w:t>
      </w:r>
      <w:r w:rsidR="006019E8">
        <w:rPr>
          <w:noProof/>
          <w:lang w:val="es-DO"/>
        </w:rPr>
        <w:t>a</w:t>
      </w:r>
      <w:r w:rsidRPr="003755B1">
        <w:rPr>
          <w:noProof/>
          <w:lang w:val="es-DO"/>
        </w:rPr>
        <w:t xml:space="preserve"> 53</w:t>
      </w:r>
      <w:r w:rsidR="006019E8">
        <w:rPr>
          <w:noProof/>
          <w:lang w:val="es-DO"/>
        </w:rPr>
        <w:t xml:space="preserve"> </w:t>
      </w:r>
      <w:r w:rsidRPr="003755B1">
        <w:rPr>
          <w:noProof/>
          <w:lang w:val="es-DO"/>
        </w:rPr>
        <w:t xml:space="preserve">colaboradores en 49 sesiones con los facilitadores formados para llevar a cabo las mesas de transformación. </w:t>
      </w:r>
      <w:bookmarkStart w:id="63" w:name="_Hlk107846389"/>
      <w:bookmarkStart w:id="64" w:name="_Hlk107929626"/>
      <w:bookmarkStart w:id="65" w:name="_Hlk107929219"/>
    </w:p>
    <w:p w14:paraId="3B24EC07" w14:textId="77777777" w:rsidR="00476061" w:rsidRPr="00324D5C" w:rsidRDefault="00476061" w:rsidP="00A41919">
      <w:pPr>
        <w:pStyle w:val="Prrafodelista"/>
        <w:numPr>
          <w:ilvl w:val="0"/>
          <w:numId w:val="27"/>
        </w:numPr>
        <w:spacing w:line="360" w:lineRule="auto"/>
        <w:ind w:left="426"/>
        <w:jc w:val="both"/>
        <w:rPr>
          <w:b/>
          <w:bCs/>
          <w:lang w:val="es-DO"/>
        </w:rPr>
      </w:pPr>
      <w:r w:rsidRPr="00324D5C">
        <w:rPr>
          <w:b/>
          <w:bCs/>
          <w:lang w:val="es-DO"/>
        </w:rPr>
        <w:t>Relaciones Laborales y Sociales</w:t>
      </w:r>
    </w:p>
    <w:p w14:paraId="127FA0F6" w14:textId="77777777" w:rsidR="00476061" w:rsidRDefault="006C095B" w:rsidP="00476061">
      <w:pPr>
        <w:spacing w:line="360" w:lineRule="auto"/>
        <w:jc w:val="both"/>
        <w:rPr>
          <w:noProof/>
          <w:lang w:val="es-DO"/>
        </w:rPr>
      </w:pPr>
      <w:r>
        <w:rPr>
          <w:lang w:val="es-DO"/>
        </w:rPr>
        <w:t xml:space="preserve">Con la finalidad de brindar apoyo a los colaboradores </w:t>
      </w:r>
      <w:r w:rsidR="00476061" w:rsidRPr="005C2F09">
        <w:rPr>
          <w:lang w:val="es-DO"/>
        </w:rPr>
        <w:t>en momentos difíciles,</w:t>
      </w:r>
      <w:r w:rsidR="00476061">
        <w:rPr>
          <w:lang w:val="es-DO"/>
        </w:rPr>
        <w:t xml:space="preserve"> </w:t>
      </w:r>
      <w:r>
        <w:rPr>
          <w:lang w:val="es-DO"/>
        </w:rPr>
        <w:t xml:space="preserve">fueron afiliados un total de </w:t>
      </w:r>
      <w:r w:rsidR="00476061" w:rsidRPr="005C2F09">
        <w:rPr>
          <w:lang w:val="es-DO"/>
        </w:rPr>
        <w:t>728</w:t>
      </w:r>
      <w:r>
        <w:rPr>
          <w:lang w:val="es-DO"/>
        </w:rPr>
        <w:t xml:space="preserve"> servidores </w:t>
      </w:r>
      <w:r w:rsidR="00476061" w:rsidRPr="005C2F09">
        <w:rPr>
          <w:lang w:val="es-DO"/>
        </w:rPr>
        <w:t>al Plan de Servicios Funerarios del Instituto Nacional de Auxilio y Vivienda (INAVI);</w:t>
      </w:r>
      <w:r w:rsidR="00476061">
        <w:rPr>
          <w:lang w:val="es-DO"/>
        </w:rPr>
        <w:t xml:space="preserve"> </w:t>
      </w:r>
      <w:r w:rsidR="00476061" w:rsidRPr="005C2F09">
        <w:rPr>
          <w:lang w:val="es-DO"/>
        </w:rPr>
        <w:t>incorporados en la categoría “A” beneficiándose de una cobertura de un 100% para el titular más 4 dependientes</w:t>
      </w:r>
      <w:r w:rsidR="00476061">
        <w:rPr>
          <w:lang w:val="es-DO"/>
        </w:rPr>
        <w:t xml:space="preserve">, e incluyendo </w:t>
      </w:r>
      <w:r w:rsidR="00476061" w:rsidRPr="005C2F09">
        <w:rPr>
          <w:lang w:val="es-DO"/>
        </w:rPr>
        <w:t xml:space="preserve">ataúd, </w:t>
      </w:r>
      <w:r w:rsidR="00476061">
        <w:rPr>
          <w:lang w:val="es-DO"/>
        </w:rPr>
        <w:t xml:space="preserve">servicios de la </w:t>
      </w:r>
      <w:r w:rsidR="00476061" w:rsidRPr="005C2F09">
        <w:rPr>
          <w:lang w:val="es-DO"/>
        </w:rPr>
        <w:t xml:space="preserve">funeraria Sávica con salón de velatorio y café, ambulancia, preparación de cadáver y carro fúnebre hasta </w:t>
      </w:r>
      <w:r w:rsidR="00476061">
        <w:rPr>
          <w:lang w:val="es-DO"/>
        </w:rPr>
        <w:t xml:space="preserve">el </w:t>
      </w:r>
      <w:r w:rsidR="00476061" w:rsidRPr="005C2F09">
        <w:rPr>
          <w:lang w:val="es-DO"/>
        </w:rPr>
        <w:t xml:space="preserve">cementerio. </w:t>
      </w:r>
    </w:p>
    <w:p w14:paraId="454EBDBB" w14:textId="77777777" w:rsidR="006D2E96" w:rsidRDefault="006C095B" w:rsidP="006D2E96">
      <w:pPr>
        <w:spacing w:line="360" w:lineRule="auto"/>
        <w:jc w:val="both"/>
        <w:rPr>
          <w:noProof/>
          <w:lang w:val="es-DO"/>
        </w:rPr>
      </w:pPr>
      <w:r>
        <w:rPr>
          <w:lang w:val="es-DO"/>
        </w:rPr>
        <w:t>Se</w:t>
      </w:r>
      <w:r w:rsidR="00476061" w:rsidRPr="005C2F09">
        <w:rPr>
          <w:lang w:val="es-DO"/>
        </w:rPr>
        <w:t xml:space="preserve"> </w:t>
      </w:r>
      <w:r w:rsidR="00476061">
        <w:rPr>
          <w:lang w:val="es-DO"/>
        </w:rPr>
        <w:t>continúo ofreciendo</w:t>
      </w:r>
      <w:r w:rsidR="00476061" w:rsidRPr="005C2F09">
        <w:rPr>
          <w:lang w:val="es-DO"/>
        </w:rPr>
        <w:t xml:space="preserve"> la cobertura de planes complementarios y voluntarios de seguros de salud de las aseguradoras ARS Humano, Universal y Senasa. </w:t>
      </w:r>
      <w:r w:rsidR="006D2E96">
        <w:rPr>
          <w:lang w:val="es-DO"/>
        </w:rPr>
        <w:t xml:space="preserve">Al cierre del 2022 la institución registró </w:t>
      </w:r>
      <w:r w:rsidR="00476061" w:rsidRPr="005C2F09">
        <w:rPr>
          <w:lang w:val="es-DO"/>
        </w:rPr>
        <w:t>un total de 2,566 colaboradores afiliados a seguros médicos de</w:t>
      </w:r>
      <w:r>
        <w:rPr>
          <w:lang w:val="es-DO"/>
        </w:rPr>
        <w:t>l</w:t>
      </w:r>
      <w:r w:rsidR="00476061" w:rsidRPr="005C2F09">
        <w:rPr>
          <w:lang w:val="es-DO"/>
        </w:rPr>
        <w:t xml:space="preserve"> plan básico</w:t>
      </w:r>
      <w:r w:rsidR="006D2E96">
        <w:rPr>
          <w:lang w:val="es-DO"/>
        </w:rPr>
        <w:t xml:space="preserve">; </w:t>
      </w:r>
      <w:r w:rsidR="00476061" w:rsidRPr="005C2F09">
        <w:rPr>
          <w:lang w:val="es-DO"/>
        </w:rPr>
        <w:t>1,516 con inclusiones al seguro médico complementario</w:t>
      </w:r>
      <w:r w:rsidR="006D2E96">
        <w:rPr>
          <w:lang w:val="es-DO"/>
        </w:rPr>
        <w:t xml:space="preserve">; </w:t>
      </w:r>
      <w:r w:rsidR="00476061" w:rsidRPr="005C2F09">
        <w:rPr>
          <w:lang w:val="es-DO"/>
        </w:rPr>
        <w:t xml:space="preserve">670 </w:t>
      </w:r>
      <w:r w:rsidR="006D2E96">
        <w:rPr>
          <w:lang w:val="es-DO"/>
        </w:rPr>
        <w:t>a la</w:t>
      </w:r>
      <w:r w:rsidR="00476061" w:rsidRPr="005C2F09">
        <w:rPr>
          <w:lang w:val="es-DO"/>
        </w:rPr>
        <w:t xml:space="preserve"> ARS Senasa</w:t>
      </w:r>
      <w:r w:rsidR="006D2E96">
        <w:rPr>
          <w:lang w:val="es-DO"/>
        </w:rPr>
        <w:t>;</w:t>
      </w:r>
      <w:r w:rsidR="00476061" w:rsidRPr="005C2F09">
        <w:rPr>
          <w:lang w:val="es-DO"/>
        </w:rPr>
        <w:t xml:space="preserve"> </w:t>
      </w:r>
      <w:r w:rsidR="006D2E96">
        <w:rPr>
          <w:lang w:val="es-DO"/>
        </w:rPr>
        <w:t xml:space="preserve">otros </w:t>
      </w:r>
      <w:r w:rsidR="00476061" w:rsidRPr="005C2F09">
        <w:rPr>
          <w:lang w:val="es-DO"/>
        </w:rPr>
        <w:t>721 colaboradores a</w:t>
      </w:r>
      <w:r w:rsidR="006D2E96">
        <w:rPr>
          <w:lang w:val="es-DO"/>
        </w:rPr>
        <w:t xml:space="preserve"> la</w:t>
      </w:r>
      <w:r w:rsidR="00476061" w:rsidRPr="005C2F09">
        <w:rPr>
          <w:lang w:val="es-DO"/>
        </w:rPr>
        <w:t xml:space="preserve"> ARS Humano</w:t>
      </w:r>
      <w:r w:rsidR="006D2E96">
        <w:rPr>
          <w:lang w:val="es-DO"/>
        </w:rPr>
        <w:t>;</w:t>
      </w:r>
      <w:r w:rsidR="00476061" w:rsidRPr="005C2F09">
        <w:rPr>
          <w:lang w:val="es-DO"/>
        </w:rPr>
        <w:t xml:space="preserve"> y por último</w:t>
      </w:r>
      <w:r w:rsidR="006D2E96">
        <w:rPr>
          <w:lang w:val="es-DO"/>
        </w:rPr>
        <w:t>,</w:t>
      </w:r>
      <w:r w:rsidR="00476061" w:rsidRPr="005C2F09">
        <w:rPr>
          <w:lang w:val="es-DO"/>
        </w:rPr>
        <w:t xml:space="preserve"> 125 </w:t>
      </w:r>
      <w:r w:rsidR="006D2E96">
        <w:rPr>
          <w:lang w:val="es-DO"/>
        </w:rPr>
        <w:t xml:space="preserve">colaboradores </w:t>
      </w:r>
      <w:r w:rsidR="00476061" w:rsidRPr="005C2F09">
        <w:rPr>
          <w:lang w:val="es-DO"/>
        </w:rPr>
        <w:t xml:space="preserve">a los planes complementarios de </w:t>
      </w:r>
      <w:r>
        <w:rPr>
          <w:lang w:val="es-DO"/>
        </w:rPr>
        <w:t xml:space="preserve">la </w:t>
      </w:r>
      <w:r w:rsidR="00476061" w:rsidRPr="005C2F09">
        <w:rPr>
          <w:lang w:val="es-DO"/>
        </w:rPr>
        <w:t xml:space="preserve">ARS Universal. </w:t>
      </w:r>
    </w:p>
    <w:p w14:paraId="78D189E5" w14:textId="77777777" w:rsidR="00FF0E6F" w:rsidRDefault="00476061" w:rsidP="003E6247">
      <w:pPr>
        <w:spacing w:line="360" w:lineRule="auto"/>
        <w:jc w:val="both"/>
        <w:rPr>
          <w:lang w:val="es-DO"/>
        </w:rPr>
      </w:pPr>
      <w:r w:rsidRPr="00637FE9">
        <w:rPr>
          <w:lang w:val="es-DO"/>
        </w:rPr>
        <w:t xml:space="preserve">En colaboración con </w:t>
      </w:r>
      <w:r w:rsidR="006C095B">
        <w:rPr>
          <w:lang w:val="es-DO"/>
        </w:rPr>
        <w:t xml:space="preserve">la </w:t>
      </w:r>
      <w:r w:rsidRPr="00637FE9">
        <w:rPr>
          <w:lang w:val="es-DO"/>
        </w:rPr>
        <w:t>AFP Reservas</w:t>
      </w:r>
      <w:r w:rsidR="006C095B">
        <w:rPr>
          <w:lang w:val="es-DO"/>
        </w:rPr>
        <w:t>,</w:t>
      </w:r>
      <w:r w:rsidRPr="00637FE9">
        <w:rPr>
          <w:lang w:val="es-DO"/>
        </w:rPr>
        <w:t xml:space="preserve"> </w:t>
      </w:r>
      <w:r w:rsidR="006D2E96">
        <w:rPr>
          <w:lang w:val="es-DO"/>
        </w:rPr>
        <w:t xml:space="preserve">y </w:t>
      </w:r>
      <w:r w:rsidRPr="00637FE9">
        <w:rPr>
          <w:lang w:val="es-DO"/>
        </w:rPr>
        <w:t xml:space="preserve">con el objetivo de </w:t>
      </w:r>
      <w:r w:rsidRPr="00637FE9">
        <w:rPr>
          <w:lang w:val="es-DO"/>
        </w:rPr>
        <w:lastRenderedPageBreak/>
        <w:t xml:space="preserve">sensibilizar al personal en el tema de las pensiones, </w:t>
      </w:r>
      <w:r w:rsidR="006C095B">
        <w:rPr>
          <w:lang w:val="es-DO"/>
        </w:rPr>
        <w:t>se realizó</w:t>
      </w:r>
      <w:r w:rsidRPr="00637FE9">
        <w:rPr>
          <w:lang w:val="es-DO"/>
        </w:rPr>
        <w:t xml:space="preserve"> la </w:t>
      </w:r>
      <w:r w:rsidR="003E6247">
        <w:rPr>
          <w:lang w:val="es-DO"/>
        </w:rPr>
        <w:t>c</w:t>
      </w:r>
      <w:r w:rsidRPr="00637FE9">
        <w:rPr>
          <w:lang w:val="es-DO"/>
        </w:rPr>
        <w:t>harla de Seguridad Social en base a los fondos de pensiones y sus normas complementarias de la ley 87-01,</w:t>
      </w:r>
      <w:r w:rsidR="00565A59">
        <w:rPr>
          <w:lang w:val="es-DO"/>
        </w:rPr>
        <w:t xml:space="preserve"> logrando impactar a </w:t>
      </w:r>
      <w:r w:rsidRPr="00637FE9">
        <w:rPr>
          <w:lang w:val="es-DO"/>
        </w:rPr>
        <w:t>3</w:t>
      </w:r>
      <w:r>
        <w:rPr>
          <w:lang w:val="es-DO"/>
        </w:rPr>
        <w:t>7</w:t>
      </w:r>
      <w:r w:rsidRPr="00637FE9">
        <w:rPr>
          <w:lang w:val="es-DO"/>
        </w:rPr>
        <w:t xml:space="preserve"> </w:t>
      </w:r>
      <w:r w:rsidR="006D2E96">
        <w:rPr>
          <w:lang w:val="es-DO"/>
        </w:rPr>
        <w:t>colaboradores.</w:t>
      </w:r>
    </w:p>
    <w:p w14:paraId="19A403AA" w14:textId="77777777" w:rsidR="003E6247" w:rsidRDefault="006D2E96" w:rsidP="003E6247">
      <w:pPr>
        <w:spacing w:line="360" w:lineRule="auto"/>
        <w:jc w:val="both"/>
        <w:rPr>
          <w:lang w:val="es-DO"/>
        </w:rPr>
      </w:pPr>
      <w:r>
        <w:rPr>
          <w:noProof/>
          <w:lang w:val="es-DO"/>
        </w:rPr>
        <w:t xml:space="preserve">Asimismo, se realizó </w:t>
      </w:r>
      <w:r w:rsidR="00476061" w:rsidRPr="004735FD">
        <w:rPr>
          <w:lang w:val="es-DO"/>
        </w:rPr>
        <w:t xml:space="preserve">la </w:t>
      </w:r>
      <w:r>
        <w:rPr>
          <w:lang w:val="es-DO"/>
        </w:rPr>
        <w:t>c</w:t>
      </w:r>
      <w:r w:rsidR="00476061" w:rsidRPr="004735FD">
        <w:rPr>
          <w:lang w:val="es-DO"/>
        </w:rPr>
        <w:t>harla sobre el Sistema de Reparto en base a los fondos de pensiones impartida por la Dirección General de Jubilaciones y Pensiones,</w:t>
      </w:r>
      <w:r w:rsidR="003E6247">
        <w:rPr>
          <w:lang w:val="es-DO"/>
        </w:rPr>
        <w:t xml:space="preserve"> en la que también participaron 37 colaboradores.</w:t>
      </w:r>
    </w:p>
    <w:p w14:paraId="442D52C5" w14:textId="77777777" w:rsidR="003E6247" w:rsidRDefault="003E6247" w:rsidP="003E6247">
      <w:pPr>
        <w:spacing w:line="360" w:lineRule="auto"/>
        <w:jc w:val="both"/>
        <w:rPr>
          <w:lang w:val="es-DO"/>
        </w:rPr>
      </w:pPr>
      <w:r>
        <w:rPr>
          <w:lang w:val="es-DO"/>
        </w:rPr>
        <w:t xml:space="preserve">Se dio continuidad </w:t>
      </w:r>
      <w:r w:rsidR="00476061" w:rsidRPr="003E6247">
        <w:rPr>
          <w:lang w:val="es-DO"/>
        </w:rPr>
        <w:t>al espacio de interacción “Cafecito Con el Ministro”,</w:t>
      </w:r>
      <w:r w:rsidR="00565A59">
        <w:rPr>
          <w:lang w:val="es-DO"/>
        </w:rPr>
        <w:t xml:space="preserve"> </w:t>
      </w:r>
      <w:r w:rsidR="00476061" w:rsidRPr="003E6247">
        <w:rPr>
          <w:lang w:val="es-DO"/>
        </w:rPr>
        <w:t>en el que los colaboradores compar</w:t>
      </w:r>
      <w:r w:rsidR="00565A59">
        <w:rPr>
          <w:lang w:val="es-DO"/>
        </w:rPr>
        <w:t>tieron</w:t>
      </w:r>
      <w:r w:rsidR="00476061" w:rsidRPr="003E6247">
        <w:rPr>
          <w:lang w:val="es-DO"/>
        </w:rPr>
        <w:t xml:space="preserve"> sus ideas e inquietudes de manera directa </w:t>
      </w:r>
      <w:r w:rsidR="00565A59">
        <w:rPr>
          <w:lang w:val="es-DO"/>
        </w:rPr>
        <w:t>con</w:t>
      </w:r>
      <w:r w:rsidR="00476061" w:rsidRPr="003E6247">
        <w:rPr>
          <w:lang w:val="es-DO"/>
        </w:rPr>
        <w:t xml:space="preserve"> la máxima autoridad del Ministerio</w:t>
      </w:r>
      <w:r>
        <w:rPr>
          <w:lang w:val="es-DO"/>
        </w:rPr>
        <w:t>,</w:t>
      </w:r>
      <w:r w:rsidR="00476061" w:rsidRPr="003E6247">
        <w:rPr>
          <w:lang w:val="es-DO"/>
        </w:rPr>
        <w:t xml:space="preserve"> y a través del cual también se les motiv</w:t>
      </w:r>
      <w:r w:rsidR="00565A59">
        <w:rPr>
          <w:lang w:val="es-DO"/>
        </w:rPr>
        <w:t>ó</w:t>
      </w:r>
      <w:r w:rsidR="00476061" w:rsidRPr="003E6247">
        <w:rPr>
          <w:lang w:val="es-DO"/>
        </w:rPr>
        <w:t xml:space="preserve"> a hacer uso de los buzones de sugerencias como canal de comunicación</w:t>
      </w:r>
      <w:r>
        <w:rPr>
          <w:lang w:val="es-DO"/>
        </w:rPr>
        <w:t>. Al</w:t>
      </w:r>
      <w:r w:rsidR="00476061" w:rsidRPr="003E6247">
        <w:rPr>
          <w:lang w:val="es-DO"/>
        </w:rPr>
        <w:t xml:space="preserve"> cierre </w:t>
      </w:r>
      <w:r w:rsidR="00166AEB">
        <w:rPr>
          <w:lang w:val="es-DO"/>
        </w:rPr>
        <w:t xml:space="preserve">del 2022 </w:t>
      </w:r>
      <w:r>
        <w:rPr>
          <w:lang w:val="es-DO"/>
        </w:rPr>
        <w:t>se</w:t>
      </w:r>
      <w:r w:rsidR="00476061" w:rsidRPr="003E6247">
        <w:rPr>
          <w:lang w:val="es-DO"/>
        </w:rPr>
        <w:t xml:space="preserve"> realizaron </w:t>
      </w:r>
      <w:r>
        <w:rPr>
          <w:lang w:val="es-DO"/>
        </w:rPr>
        <w:t>4</w:t>
      </w:r>
      <w:r w:rsidR="00476061" w:rsidRPr="003E6247">
        <w:rPr>
          <w:lang w:val="es-DO"/>
        </w:rPr>
        <w:t xml:space="preserve"> sesiones </w:t>
      </w:r>
      <w:r>
        <w:rPr>
          <w:lang w:val="es-DO"/>
        </w:rPr>
        <w:t>de interacción</w:t>
      </w:r>
      <w:r w:rsidR="00476061" w:rsidRPr="003E6247">
        <w:rPr>
          <w:lang w:val="es-DO"/>
        </w:rPr>
        <w:t xml:space="preserve"> </w:t>
      </w:r>
      <w:r w:rsidR="00565A59">
        <w:rPr>
          <w:lang w:val="es-DO"/>
        </w:rPr>
        <w:t>con el Ministro en</w:t>
      </w:r>
      <w:r w:rsidR="00324D5C">
        <w:rPr>
          <w:lang w:val="es-DO"/>
        </w:rPr>
        <w:t xml:space="preserve"> </w:t>
      </w:r>
      <w:r w:rsidR="00565A59">
        <w:rPr>
          <w:lang w:val="es-DO"/>
        </w:rPr>
        <w:t xml:space="preserve">las que participaron </w:t>
      </w:r>
      <w:r>
        <w:rPr>
          <w:lang w:val="es-DO"/>
        </w:rPr>
        <w:t>63</w:t>
      </w:r>
      <w:r w:rsidR="00476061" w:rsidRPr="003E6247">
        <w:rPr>
          <w:lang w:val="es-DO"/>
        </w:rPr>
        <w:t xml:space="preserve"> colaboradores</w:t>
      </w:r>
      <w:r w:rsidR="00565A59">
        <w:rPr>
          <w:lang w:val="es-DO"/>
        </w:rPr>
        <w:t>.</w:t>
      </w:r>
    </w:p>
    <w:p w14:paraId="19CD2A62" w14:textId="77777777" w:rsidR="00796B50" w:rsidRDefault="00476061" w:rsidP="00796B50">
      <w:pPr>
        <w:spacing w:line="360" w:lineRule="auto"/>
        <w:jc w:val="both"/>
        <w:rPr>
          <w:lang w:val="es-DO"/>
        </w:rPr>
      </w:pPr>
      <w:r w:rsidRPr="004735FD">
        <w:rPr>
          <w:lang w:val="es-DO"/>
        </w:rPr>
        <w:t xml:space="preserve">En cumplimiento </w:t>
      </w:r>
      <w:r w:rsidR="003E6247">
        <w:rPr>
          <w:lang w:val="es-DO"/>
        </w:rPr>
        <w:t>con e</w:t>
      </w:r>
      <w:r w:rsidRPr="004735FD">
        <w:rPr>
          <w:lang w:val="es-DO"/>
        </w:rPr>
        <w:t xml:space="preserve">l Plan de Acción de Mejora del Clima Organizacional y como estrategia </w:t>
      </w:r>
      <w:r w:rsidR="003E6247">
        <w:rPr>
          <w:lang w:val="es-DO"/>
        </w:rPr>
        <w:t xml:space="preserve">para </w:t>
      </w:r>
      <w:r w:rsidRPr="004735FD">
        <w:rPr>
          <w:lang w:val="es-DO"/>
        </w:rPr>
        <w:t>dar seguimiento a las necesidades, ideas, inquietudes, observaciones, opiniones y sugerencias del personal, fueron presentados los resultados de la Encuesta de Clima aplicada al personal correspondiente al año 2022</w:t>
      </w:r>
      <w:r w:rsidR="003E6247">
        <w:rPr>
          <w:lang w:val="es-DO"/>
        </w:rPr>
        <w:t>,</w:t>
      </w:r>
      <w:r w:rsidRPr="004735FD">
        <w:rPr>
          <w:lang w:val="es-DO"/>
        </w:rPr>
        <w:t xml:space="preserve"> obteniendo </w:t>
      </w:r>
      <w:r w:rsidR="003E6247">
        <w:rPr>
          <w:lang w:val="es-DO"/>
        </w:rPr>
        <w:t xml:space="preserve">como </w:t>
      </w:r>
      <w:r w:rsidRPr="004735FD">
        <w:rPr>
          <w:lang w:val="es-DO"/>
        </w:rPr>
        <w:t>resultado</w:t>
      </w:r>
      <w:r w:rsidR="003E6247">
        <w:rPr>
          <w:lang w:val="es-DO"/>
        </w:rPr>
        <w:t xml:space="preserve"> un</w:t>
      </w:r>
      <w:r w:rsidRPr="004735FD">
        <w:rPr>
          <w:lang w:val="es-DO"/>
        </w:rPr>
        <w:t xml:space="preserve"> 89% </w:t>
      </w:r>
      <w:r w:rsidR="00565A59">
        <w:rPr>
          <w:lang w:val="es-DO"/>
        </w:rPr>
        <w:t>de</w:t>
      </w:r>
      <w:r w:rsidRPr="004735FD">
        <w:rPr>
          <w:lang w:val="es-DO"/>
        </w:rPr>
        <w:t xml:space="preserve"> satisfacción </w:t>
      </w:r>
      <w:r w:rsidR="003E6247">
        <w:rPr>
          <w:lang w:val="es-DO"/>
        </w:rPr>
        <w:t xml:space="preserve">a nivel </w:t>
      </w:r>
      <w:r w:rsidRPr="004735FD">
        <w:rPr>
          <w:lang w:val="es-DO"/>
        </w:rPr>
        <w:t>general. Además, se remitió al MAP el plan de acción correspondiente</w:t>
      </w:r>
      <w:r w:rsidR="003E6247">
        <w:rPr>
          <w:lang w:val="es-DO"/>
        </w:rPr>
        <w:t xml:space="preserve"> conteniendo</w:t>
      </w:r>
      <w:r w:rsidR="00796B50">
        <w:rPr>
          <w:lang w:val="es-DO"/>
        </w:rPr>
        <w:t xml:space="preserve"> </w:t>
      </w:r>
      <w:r w:rsidRPr="004735FD">
        <w:rPr>
          <w:lang w:val="es-DO"/>
        </w:rPr>
        <w:t xml:space="preserve">13 acciones que persiguen dar respuestas a las áreas de mejoras identificadas, </w:t>
      </w:r>
      <w:r w:rsidR="00796B50">
        <w:rPr>
          <w:lang w:val="es-DO"/>
        </w:rPr>
        <w:t xml:space="preserve">entre estas, la </w:t>
      </w:r>
      <w:r w:rsidRPr="004735FD">
        <w:rPr>
          <w:lang w:val="es-DO"/>
        </w:rPr>
        <w:t xml:space="preserve">puesta en marcha del uso de código QR para buzón de sugerencias, estudio de factibilidad para ampliación del subsidio de almuerzo, </w:t>
      </w:r>
      <w:r w:rsidR="00796B50">
        <w:rPr>
          <w:lang w:val="es-DO"/>
        </w:rPr>
        <w:t>f</w:t>
      </w:r>
      <w:r w:rsidRPr="004735FD">
        <w:rPr>
          <w:lang w:val="es-DO"/>
        </w:rPr>
        <w:t xml:space="preserve">ortalecer </w:t>
      </w:r>
      <w:r w:rsidR="00796B50">
        <w:rPr>
          <w:lang w:val="es-DO"/>
        </w:rPr>
        <w:t>el p</w:t>
      </w:r>
      <w:r w:rsidRPr="004735FD">
        <w:rPr>
          <w:lang w:val="es-DO"/>
        </w:rPr>
        <w:t xml:space="preserve">rograma de </w:t>
      </w:r>
      <w:r w:rsidR="00796B50">
        <w:rPr>
          <w:lang w:val="es-DO"/>
        </w:rPr>
        <w:t>r</w:t>
      </w:r>
      <w:r w:rsidRPr="004735FD">
        <w:rPr>
          <w:lang w:val="es-DO"/>
        </w:rPr>
        <w:t xml:space="preserve">econocimiento a </w:t>
      </w:r>
      <w:r w:rsidR="00796B50">
        <w:rPr>
          <w:lang w:val="es-DO"/>
        </w:rPr>
        <w:t>c</w:t>
      </w:r>
      <w:r w:rsidRPr="004735FD">
        <w:rPr>
          <w:lang w:val="es-DO"/>
        </w:rPr>
        <w:t xml:space="preserve">olaboradores, </w:t>
      </w:r>
      <w:r w:rsidR="00796B50">
        <w:rPr>
          <w:lang w:val="es-DO"/>
        </w:rPr>
        <w:t>desarrollo de actividades de integración, entre otras.</w:t>
      </w:r>
    </w:p>
    <w:p w14:paraId="6EDFAAC5" w14:textId="77777777" w:rsidR="00FB29E9" w:rsidRDefault="00476061" w:rsidP="00FB29E9">
      <w:pPr>
        <w:spacing w:line="360" w:lineRule="auto"/>
        <w:jc w:val="both"/>
        <w:rPr>
          <w:lang w:val="es-DO"/>
        </w:rPr>
      </w:pPr>
      <w:r w:rsidRPr="00796B50">
        <w:rPr>
          <w:lang w:val="es-DO"/>
        </w:rPr>
        <w:t xml:space="preserve">Además, en cumplimiento </w:t>
      </w:r>
      <w:r w:rsidR="00565A59">
        <w:rPr>
          <w:lang w:val="es-DO"/>
        </w:rPr>
        <w:t>con el</w:t>
      </w:r>
      <w:r w:rsidRPr="00796B50">
        <w:rPr>
          <w:lang w:val="es-DO"/>
        </w:rPr>
        <w:t xml:space="preserve"> plan de mejoras</w:t>
      </w:r>
      <w:r w:rsidR="00565A59">
        <w:rPr>
          <w:lang w:val="es-DO"/>
        </w:rPr>
        <w:t xml:space="preserve"> institucional</w:t>
      </w:r>
      <w:r w:rsidRPr="00796B50">
        <w:rPr>
          <w:lang w:val="es-DO"/>
        </w:rPr>
        <w:t xml:space="preserve">, </w:t>
      </w:r>
      <w:r w:rsidR="00FB29E9">
        <w:rPr>
          <w:lang w:val="es-DO"/>
        </w:rPr>
        <w:t xml:space="preserve">fue </w:t>
      </w:r>
      <w:r w:rsidRPr="00796B50">
        <w:rPr>
          <w:lang w:val="es-DO"/>
        </w:rPr>
        <w:t>habilitado en una primera fase el beneficio de servicio de almuerzo</w:t>
      </w:r>
      <w:r w:rsidR="00796B50">
        <w:rPr>
          <w:lang w:val="es-DO"/>
        </w:rPr>
        <w:t xml:space="preserve"> </w:t>
      </w:r>
      <w:r w:rsidR="00796B50">
        <w:rPr>
          <w:lang w:val="es-DO"/>
        </w:rPr>
        <w:lastRenderedPageBreak/>
        <w:t>al personal</w:t>
      </w:r>
      <w:r w:rsidRPr="00796B50">
        <w:rPr>
          <w:lang w:val="es-DO"/>
        </w:rPr>
        <w:t xml:space="preserve">, beneficiando </w:t>
      </w:r>
      <w:r w:rsidR="00FB29E9">
        <w:rPr>
          <w:lang w:val="es-DO"/>
        </w:rPr>
        <w:t>a</w:t>
      </w:r>
      <w:r w:rsidRPr="00796B50">
        <w:rPr>
          <w:lang w:val="es-DO"/>
        </w:rPr>
        <w:t xml:space="preserve"> 675 colaboradores de los grupos ocupacionales I, II y III</w:t>
      </w:r>
      <w:r w:rsidR="00FB29E9">
        <w:rPr>
          <w:lang w:val="es-DO"/>
        </w:rPr>
        <w:t xml:space="preserve">. </w:t>
      </w:r>
    </w:p>
    <w:p w14:paraId="15A7381D" w14:textId="77777777" w:rsidR="000D1160" w:rsidRDefault="00476061" w:rsidP="000D1160">
      <w:pPr>
        <w:spacing w:line="360" w:lineRule="auto"/>
        <w:jc w:val="both"/>
        <w:rPr>
          <w:lang w:val="es-DO"/>
        </w:rPr>
      </w:pPr>
      <w:r w:rsidRPr="00FB29E9">
        <w:rPr>
          <w:lang w:val="es-DO"/>
        </w:rPr>
        <w:t>Otro</w:t>
      </w:r>
      <w:r w:rsidR="00FB29E9" w:rsidRPr="00FB29E9">
        <w:rPr>
          <w:lang w:val="es-DO"/>
        </w:rPr>
        <w:t>s</w:t>
      </w:r>
      <w:r w:rsidRPr="00FB29E9">
        <w:rPr>
          <w:lang w:val="es-DO"/>
        </w:rPr>
        <w:t xml:space="preserve"> beneficios</w:t>
      </w:r>
      <w:r w:rsidR="00FB29E9" w:rsidRPr="00FB29E9">
        <w:rPr>
          <w:lang w:val="es-DO"/>
        </w:rPr>
        <w:t xml:space="preserve"> otorgados</w:t>
      </w:r>
      <w:r w:rsidR="00565A59">
        <w:rPr>
          <w:lang w:val="es-DO"/>
        </w:rPr>
        <w:t xml:space="preserve"> durante el año</w:t>
      </w:r>
      <w:r w:rsidRPr="00FB29E9">
        <w:rPr>
          <w:lang w:val="es-DO"/>
        </w:rPr>
        <w:t xml:space="preserve">, </w:t>
      </w:r>
      <w:r w:rsidR="00FB29E9" w:rsidRPr="00FB29E9">
        <w:rPr>
          <w:lang w:val="es-DO"/>
        </w:rPr>
        <w:t xml:space="preserve">en </w:t>
      </w:r>
      <w:r w:rsidRPr="00FB29E9">
        <w:rPr>
          <w:lang w:val="es-DO"/>
        </w:rPr>
        <w:t xml:space="preserve">cumplimiento </w:t>
      </w:r>
      <w:r w:rsidR="000D1160">
        <w:rPr>
          <w:lang w:val="es-DO"/>
        </w:rPr>
        <w:t>con</w:t>
      </w:r>
      <w:r w:rsidRPr="00FB29E9">
        <w:rPr>
          <w:lang w:val="es-DO"/>
        </w:rPr>
        <w:t xml:space="preserve"> </w:t>
      </w:r>
      <w:r w:rsidR="00FB29E9">
        <w:rPr>
          <w:lang w:val="es-DO"/>
        </w:rPr>
        <w:t>la</w:t>
      </w:r>
      <w:r w:rsidRPr="00FB29E9">
        <w:rPr>
          <w:lang w:val="es-DO"/>
        </w:rPr>
        <w:t xml:space="preserve"> política de beneficios </w:t>
      </w:r>
      <w:r w:rsidR="00FB29E9">
        <w:rPr>
          <w:lang w:val="es-DO"/>
        </w:rPr>
        <w:t>laborales</w:t>
      </w:r>
      <w:r w:rsidR="00565A59">
        <w:rPr>
          <w:lang w:val="es-DO"/>
        </w:rPr>
        <w:t>,</w:t>
      </w:r>
      <w:r w:rsidR="00FB29E9">
        <w:rPr>
          <w:lang w:val="es-DO"/>
        </w:rPr>
        <w:t xml:space="preserve"> </w:t>
      </w:r>
      <w:r w:rsidR="000D1160">
        <w:rPr>
          <w:lang w:val="es-DO"/>
        </w:rPr>
        <w:t>fue la</w:t>
      </w:r>
      <w:r w:rsidR="00565A59">
        <w:rPr>
          <w:lang w:val="es-DO"/>
        </w:rPr>
        <w:t xml:space="preserve"> continuidad de la</w:t>
      </w:r>
      <w:r w:rsidRPr="00FB29E9">
        <w:rPr>
          <w:lang w:val="es-DO"/>
        </w:rPr>
        <w:t xml:space="preserve"> </w:t>
      </w:r>
      <w:r w:rsidR="00FB29E9">
        <w:rPr>
          <w:lang w:val="es-DO"/>
        </w:rPr>
        <w:t>asignación</w:t>
      </w:r>
      <w:r w:rsidRPr="00FB29E9">
        <w:rPr>
          <w:lang w:val="es-DO"/>
        </w:rPr>
        <w:t xml:space="preserve"> de</w:t>
      </w:r>
      <w:r w:rsidR="00FB29E9">
        <w:rPr>
          <w:lang w:val="es-DO"/>
        </w:rPr>
        <w:t xml:space="preserve"> </w:t>
      </w:r>
      <w:r w:rsidRPr="00FB29E9">
        <w:rPr>
          <w:lang w:val="es-DO"/>
        </w:rPr>
        <w:t>parqueos</w:t>
      </w:r>
      <w:r w:rsidR="000D1160">
        <w:rPr>
          <w:lang w:val="es-DO"/>
        </w:rPr>
        <w:t xml:space="preserve"> y flotas, </w:t>
      </w:r>
      <w:r w:rsidRPr="00FB29E9">
        <w:rPr>
          <w:lang w:val="es-DO"/>
        </w:rPr>
        <w:t xml:space="preserve">y </w:t>
      </w:r>
      <w:r w:rsidR="00565A59">
        <w:rPr>
          <w:lang w:val="es-DO"/>
        </w:rPr>
        <w:t>la</w:t>
      </w:r>
      <w:r w:rsidRPr="00FB29E9">
        <w:rPr>
          <w:lang w:val="es-DO"/>
        </w:rPr>
        <w:t xml:space="preserve"> asignación de combustible para colaborades que </w:t>
      </w:r>
      <w:r w:rsidR="000D1160">
        <w:rPr>
          <w:lang w:val="es-DO"/>
        </w:rPr>
        <w:t>ocupan posiciones directivas</w:t>
      </w:r>
      <w:r w:rsidR="00565A59">
        <w:rPr>
          <w:lang w:val="es-DO"/>
        </w:rPr>
        <w:t>.</w:t>
      </w:r>
    </w:p>
    <w:p w14:paraId="4B205D6B" w14:textId="77777777" w:rsidR="000D1160" w:rsidRDefault="00476061" w:rsidP="000D1160">
      <w:pPr>
        <w:spacing w:line="360" w:lineRule="auto"/>
        <w:jc w:val="both"/>
        <w:rPr>
          <w:lang w:val="es-DO"/>
        </w:rPr>
      </w:pPr>
      <w:r w:rsidRPr="000D1160">
        <w:rPr>
          <w:lang w:val="es-DO"/>
        </w:rPr>
        <w:t xml:space="preserve">Como parte del Plan Anual de Acciones del Comité Mixto de Seguridad y Salud en el Trabajo de este Ministerio, </w:t>
      </w:r>
      <w:r w:rsidR="000D1160">
        <w:rPr>
          <w:lang w:val="es-DO"/>
        </w:rPr>
        <w:t>fueron</w:t>
      </w:r>
      <w:r w:rsidRPr="000D1160">
        <w:rPr>
          <w:lang w:val="es-DO"/>
        </w:rPr>
        <w:t xml:space="preserve"> creado</w:t>
      </w:r>
      <w:r w:rsidR="000D1160">
        <w:rPr>
          <w:lang w:val="es-DO"/>
        </w:rPr>
        <w:t>s</w:t>
      </w:r>
      <w:r w:rsidR="000D1160" w:rsidRPr="000D1160">
        <w:rPr>
          <w:lang w:val="es-DO"/>
        </w:rPr>
        <w:t xml:space="preserve"> </w:t>
      </w:r>
      <w:r w:rsidR="000D1160">
        <w:rPr>
          <w:lang w:val="es-DO"/>
        </w:rPr>
        <w:t xml:space="preserve">el </w:t>
      </w:r>
      <w:r w:rsidR="000D1160" w:rsidRPr="000D1160">
        <w:rPr>
          <w:lang w:val="es-DO"/>
        </w:rPr>
        <w:t>Manual de Seguridad y Salud en el Trabajo</w:t>
      </w:r>
      <w:r w:rsidR="000D1160">
        <w:rPr>
          <w:lang w:val="es-DO"/>
        </w:rPr>
        <w:t xml:space="preserve">, </w:t>
      </w:r>
      <w:r w:rsidR="000D1160" w:rsidRPr="000D1160">
        <w:rPr>
          <w:lang w:val="es-DO"/>
        </w:rPr>
        <w:t>y el Plan de Emergencias y Evacuación</w:t>
      </w:r>
      <w:r w:rsidR="00565A59">
        <w:rPr>
          <w:lang w:val="es-DO"/>
        </w:rPr>
        <w:t xml:space="preserve"> </w:t>
      </w:r>
      <w:r w:rsidRPr="000D1160">
        <w:rPr>
          <w:lang w:val="es-DO"/>
        </w:rPr>
        <w:t xml:space="preserve">para conocimiento </w:t>
      </w:r>
      <w:r w:rsidR="000D1160">
        <w:rPr>
          <w:lang w:val="es-DO"/>
        </w:rPr>
        <w:t xml:space="preserve">y aplicación </w:t>
      </w:r>
      <w:r w:rsidRPr="000D1160">
        <w:rPr>
          <w:lang w:val="es-DO"/>
        </w:rPr>
        <w:t xml:space="preserve">de todo el personal </w:t>
      </w:r>
      <w:r w:rsidR="000D1160">
        <w:rPr>
          <w:lang w:val="es-DO"/>
        </w:rPr>
        <w:t>de la institución</w:t>
      </w:r>
      <w:r w:rsidR="00565A59">
        <w:rPr>
          <w:lang w:val="es-DO"/>
        </w:rPr>
        <w:t>,</w:t>
      </w:r>
      <w:r w:rsidRPr="000D1160">
        <w:rPr>
          <w:lang w:val="es-DO"/>
        </w:rPr>
        <w:t xml:space="preserve"> </w:t>
      </w:r>
      <w:r w:rsidR="000D1160">
        <w:rPr>
          <w:lang w:val="es-DO"/>
        </w:rPr>
        <w:t xml:space="preserve">con el objetivo de </w:t>
      </w:r>
      <w:r w:rsidR="00166AEB">
        <w:rPr>
          <w:lang w:val="es-DO"/>
        </w:rPr>
        <w:t xml:space="preserve">establecer </w:t>
      </w:r>
      <w:r w:rsidRPr="000D1160">
        <w:rPr>
          <w:lang w:val="es-DO"/>
        </w:rPr>
        <w:t>un mecanismo de respuesta, control, supervisión e implementación de las actividades necesarias para garantizar la seguridad de los colaboradores ante emergencias por desastres naturales, eventos inducidos</w:t>
      </w:r>
      <w:r w:rsidR="00565A59">
        <w:rPr>
          <w:lang w:val="es-DO"/>
        </w:rPr>
        <w:t>,</w:t>
      </w:r>
      <w:r w:rsidRPr="000D1160">
        <w:rPr>
          <w:lang w:val="es-DO"/>
        </w:rPr>
        <w:t xml:space="preserve"> o imprevistos que puedan presentarse. </w:t>
      </w:r>
    </w:p>
    <w:p w14:paraId="33ACA425" w14:textId="77777777" w:rsidR="00476061" w:rsidRPr="000D1160" w:rsidRDefault="00952513" w:rsidP="000D1160">
      <w:pPr>
        <w:spacing w:line="360" w:lineRule="auto"/>
        <w:jc w:val="both"/>
        <w:rPr>
          <w:lang w:val="es-DO"/>
        </w:rPr>
      </w:pPr>
      <w:r>
        <w:rPr>
          <w:lang w:val="es-DO"/>
        </w:rPr>
        <w:t xml:space="preserve">En este sentido, </w:t>
      </w:r>
      <w:r w:rsidR="00D8294E">
        <w:rPr>
          <w:lang w:val="es-DO"/>
        </w:rPr>
        <w:t xml:space="preserve">a fin </w:t>
      </w:r>
      <w:r w:rsidR="000D1160">
        <w:rPr>
          <w:lang w:val="es-DO"/>
        </w:rPr>
        <w:t>de preparar a los colaboradores</w:t>
      </w:r>
      <w:r w:rsidR="00476061" w:rsidRPr="000D1160">
        <w:rPr>
          <w:lang w:val="es-DO"/>
        </w:rPr>
        <w:t xml:space="preserve"> ante una catástrofe</w:t>
      </w:r>
      <w:r w:rsidR="000D1160">
        <w:rPr>
          <w:lang w:val="es-DO"/>
        </w:rPr>
        <w:t>, y validar la</w:t>
      </w:r>
      <w:r w:rsidR="00020B61">
        <w:rPr>
          <w:lang w:val="es-DO"/>
        </w:rPr>
        <w:t xml:space="preserve"> logística establecida</w:t>
      </w:r>
      <w:r w:rsidR="000D1160">
        <w:rPr>
          <w:lang w:val="es-DO"/>
        </w:rPr>
        <w:t xml:space="preserve"> y recursos disponibles para estos fines</w:t>
      </w:r>
      <w:r w:rsidR="00476061" w:rsidRPr="000D1160">
        <w:rPr>
          <w:lang w:val="es-DO"/>
        </w:rPr>
        <w:t xml:space="preserve">, se </w:t>
      </w:r>
      <w:r w:rsidR="00020B61">
        <w:rPr>
          <w:lang w:val="es-DO"/>
        </w:rPr>
        <w:t xml:space="preserve">desarrollaron dos simulacros de evacuación durante el año, uno </w:t>
      </w:r>
      <w:r w:rsidR="00476061" w:rsidRPr="000D1160">
        <w:rPr>
          <w:lang w:val="es-DO"/>
        </w:rPr>
        <w:t>de prevención ante incendio,</w:t>
      </w:r>
      <w:r w:rsidR="00020B61">
        <w:rPr>
          <w:lang w:val="es-DO"/>
        </w:rPr>
        <w:t xml:space="preserve"> y un segundo ante terremoto</w:t>
      </w:r>
      <w:r w:rsidR="00D8294E">
        <w:rPr>
          <w:lang w:val="es-DO"/>
        </w:rPr>
        <w:t xml:space="preserve">, </w:t>
      </w:r>
      <w:r w:rsidR="00020B61">
        <w:rPr>
          <w:lang w:val="es-DO"/>
        </w:rPr>
        <w:t xml:space="preserve">en atención </w:t>
      </w:r>
      <w:r w:rsidR="00020B61" w:rsidRPr="000D1160">
        <w:rPr>
          <w:lang w:val="es-DO"/>
        </w:rPr>
        <w:t>al Simulacro Nacional</w:t>
      </w:r>
      <w:r w:rsidR="00D8294E">
        <w:rPr>
          <w:lang w:val="es-DO"/>
        </w:rPr>
        <w:t xml:space="preserve"> convocado el </w:t>
      </w:r>
      <w:r w:rsidR="00020B61" w:rsidRPr="000D1160">
        <w:rPr>
          <w:lang w:val="es-DO"/>
        </w:rPr>
        <w:t>3 de noviembre</w:t>
      </w:r>
      <w:r w:rsidR="00020B61">
        <w:rPr>
          <w:lang w:val="es-DO"/>
        </w:rPr>
        <w:t xml:space="preserve">. En ambos simulacros se logró </w:t>
      </w:r>
      <w:r w:rsidR="00476061" w:rsidRPr="000D1160">
        <w:rPr>
          <w:lang w:val="es-DO"/>
        </w:rPr>
        <w:t>evacuar a todo el personal de</w:t>
      </w:r>
      <w:r w:rsidR="00020B61">
        <w:rPr>
          <w:lang w:val="es-DO"/>
        </w:rPr>
        <w:t xml:space="preserve"> la institución en un tiempo récord de </w:t>
      </w:r>
      <w:r w:rsidR="00476061" w:rsidRPr="000D1160">
        <w:rPr>
          <w:lang w:val="es-DO"/>
        </w:rPr>
        <w:t>7 minutos</w:t>
      </w:r>
      <w:r w:rsidR="00020B61">
        <w:rPr>
          <w:lang w:val="es-DO"/>
        </w:rPr>
        <w:t xml:space="preserve">. </w:t>
      </w:r>
      <w:r w:rsidR="00476061" w:rsidRPr="000D1160">
        <w:rPr>
          <w:lang w:val="es-DO"/>
        </w:rPr>
        <w:t xml:space="preserve">Estos </w:t>
      </w:r>
      <w:r w:rsidR="00020B61">
        <w:rPr>
          <w:lang w:val="es-DO"/>
        </w:rPr>
        <w:t>eventos</w:t>
      </w:r>
      <w:r w:rsidR="00476061" w:rsidRPr="000D1160">
        <w:rPr>
          <w:lang w:val="es-DO"/>
        </w:rPr>
        <w:t xml:space="preserve"> </w:t>
      </w:r>
      <w:r w:rsidR="00D8294E">
        <w:rPr>
          <w:lang w:val="es-DO"/>
        </w:rPr>
        <w:t xml:space="preserve">fueron desarrollados gracias </w:t>
      </w:r>
      <w:r w:rsidR="00476061" w:rsidRPr="000D1160">
        <w:rPr>
          <w:lang w:val="es-DO"/>
        </w:rPr>
        <w:t xml:space="preserve">al trabajo de los brigadistas, un grupo de colaboradores debidamente entrenados y capacitados para actuar ante, durante y después de una emergencia en la institución, </w:t>
      </w:r>
      <w:r w:rsidR="00D8294E">
        <w:rPr>
          <w:lang w:val="es-DO"/>
        </w:rPr>
        <w:t xml:space="preserve">que </w:t>
      </w:r>
      <w:r w:rsidR="00476061" w:rsidRPr="000D1160">
        <w:rPr>
          <w:lang w:val="es-DO"/>
        </w:rPr>
        <w:t>fungie</w:t>
      </w:r>
      <w:r w:rsidR="00D8294E">
        <w:rPr>
          <w:lang w:val="es-DO"/>
        </w:rPr>
        <w:t>ron</w:t>
      </w:r>
      <w:r w:rsidR="00476061" w:rsidRPr="000D1160">
        <w:rPr>
          <w:lang w:val="es-DO"/>
        </w:rPr>
        <w:t xml:space="preserve"> además como promotores </w:t>
      </w:r>
      <w:r w:rsidR="00D8294E">
        <w:rPr>
          <w:lang w:val="es-DO"/>
        </w:rPr>
        <w:t>en</w:t>
      </w:r>
      <w:r w:rsidR="00476061" w:rsidRPr="000D1160">
        <w:rPr>
          <w:lang w:val="es-DO"/>
        </w:rPr>
        <w:t xml:space="preserve"> sus áreas en los temas de prevención y emergencias.</w:t>
      </w:r>
      <w:bookmarkEnd w:id="63"/>
    </w:p>
    <w:p w14:paraId="0121E3DB" w14:textId="77777777" w:rsidR="00476061" w:rsidRPr="000D1160" w:rsidRDefault="00476061" w:rsidP="000D1160">
      <w:pPr>
        <w:spacing w:line="360" w:lineRule="auto"/>
        <w:jc w:val="both"/>
        <w:rPr>
          <w:lang w:val="es-DO"/>
        </w:rPr>
      </w:pPr>
      <w:r w:rsidRPr="000D1160">
        <w:rPr>
          <w:lang w:val="es-DO"/>
        </w:rPr>
        <w:t xml:space="preserve">Como parte del plan de sensibilización y capacitación del equipo que conforma el Comité Mixto de Seguridad y Salud en el trabajo, se llevaron a cabo </w:t>
      </w:r>
      <w:r w:rsidR="00020B61">
        <w:rPr>
          <w:lang w:val="es-DO"/>
        </w:rPr>
        <w:t>3</w:t>
      </w:r>
      <w:r w:rsidRPr="000D1160">
        <w:rPr>
          <w:lang w:val="es-DO"/>
        </w:rPr>
        <w:t xml:space="preserve"> </w:t>
      </w:r>
      <w:r w:rsidR="00020B61">
        <w:rPr>
          <w:lang w:val="es-DO"/>
        </w:rPr>
        <w:t>c</w:t>
      </w:r>
      <w:r w:rsidRPr="000D1160">
        <w:rPr>
          <w:lang w:val="es-DO"/>
        </w:rPr>
        <w:t xml:space="preserve">ursos dirigidos al equipo de </w:t>
      </w:r>
      <w:r w:rsidR="001D7B5C" w:rsidRPr="000D1160">
        <w:rPr>
          <w:lang w:val="es-DO"/>
        </w:rPr>
        <w:t>brigadistas</w:t>
      </w:r>
      <w:r w:rsidR="001D7B5C">
        <w:rPr>
          <w:lang w:val="es-DO"/>
        </w:rPr>
        <w:t xml:space="preserve">, </w:t>
      </w:r>
      <w:r w:rsidR="001D7B5C" w:rsidRPr="000D1160">
        <w:rPr>
          <w:lang w:val="es-DO"/>
        </w:rPr>
        <w:lastRenderedPageBreak/>
        <w:t>miembros</w:t>
      </w:r>
      <w:r w:rsidRPr="000D1160">
        <w:rPr>
          <w:lang w:val="es-DO"/>
        </w:rPr>
        <w:t xml:space="preserve">, </w:t>
      </w:r>
      <w:r w:rsidR="00D8294E">
        <w:rPr>
          <w:lang w:val="es-DO"/>
        </w:rPr>
        <w:t xml:space="preserve">y </w:t>
      </w:r>
      <w:r w:rsidRPr="000D1160">
        <w:rPr>
          <w:lang w:val="es-DO"/>
        </w:rPr>
        <w:t>colaboradores interesados, a saber: 1) Primeros Auxilios básicos</w:t>
      </w:r>
      <w:r w:rsidR="005D7BB5">
        <w:rPr>
          <w:lang w:val="es-DO"/>
        </w:rPr>
        <w:t xml:space="preserve">, </w:t>
      </w:r>
      <w:r w:rsidRPr="000D1160">
        <w:rPr>
          <w:lang w:val="es-DO"/>
        </w:rPr>
        <w:t xml:space="preserve">con </w:t>
      </w:r>
      <w:r w:rsidR="00D8294E">
        <w:rPr>
          <w:lang w:val="es-DO"/>
        </w:rPr>
        <w:t>la</w:t>
      </w:r>
      <w:r w:rsidRPr="000D1160">
        <w:rPr>
          <w:lang w:val="es-DO"/>
        </w:rPr>
        <w:t xml:space="preserve"> Cruz Roja Dominicana, 2) Curso de Prevención de Incendios dentro de la edificación, y 3) Ficha de Datos de Seguridad</w:t>
      </w:r>
      <w:r w:rsidR="005D7BB5">
        <w:rPr>
          <w:lang w:val="es-DO"/>
        </w:rPr>
        <w:t>,</w:t>
      </w:r>
      <w:r w:rsidRPr="000D1160">
        <w:rPr>
          <w:lang w:val="es-DO"/>
        </w:rPr>
        <w:t xml:space="preserve"> con </w:t>
      </w:r>
      <w:r w:rsidR="005D7BB5">
        <w:rPr>
          <w:lang w:val="es-DO"/>
        </w:rPr>
        <w:t>el</w:t>
      </w:r>
      <w:r w:rsidR="00D8294E">
        <w:rPr>
          <w:lang w:val="es-DO"/>
        </w:rPr>
        <w:t xml:space="preserve"> </w:t>
      </w:r>
      <w:r w:rsidRPr="000D1160">
        <w:rPr>
          <w:lang w:val="es-DO"/>
        </w:rPr>
        <w:t xml:space="preserve">Ministerio de Medio Ambiente y Recursos Naturales. </w:t>
      </w:r>
    </w:p>
    <w:p w14:paraId="0C2EF5D2" w14:textId="77777777" w:rsidR="00CB5304" w:rsidRDefault="00476061" w:rsidP="000D1160">
      <w:pPr>
        <w:spacing w:line="360" w:lineRule="auto"/>
        <w:jc w:val="both"/>
        <w:rPr>
          <w:lang w:val="es-DO"/>
        </w:rPr>
      </w:pPr>
      <w:r w:rsidRPr="000D1160">
        <w:rPr>
          <w:lang w:val="es-DO"/>
        </w:rPr>
        <w:t xml:space="preserve">En cumplimiento </w:t>
      </w:r>
      <w:r w:rsidR="001D7B5C">
        <w:rPr>
          <w:lang w:val="es-DO"/>
        </w:rPr>
        <w:t>con</w:t>
      </w:r>
      <w:r w:rsidRPr="000D1160">
        <w:rPr>
          <w:lang w:val="es-DO"/>
        </w:rPr>
        <w:t xml:space="preserve"> la ley No. 41-08 de Función Pública, la institución </w:t>
      </w:r>
      <w:r w:rsidR="00777BD8">
        <w:rPr>
          <w:lang w:val="es-DO"/>
        </w:rPr>
        <w:t>tramitó</w:t>
      </w:r>
      <w:r w:rsidRPr="000D1160">
        <w:rPr>
          <w:lang w:val="es-DO"/>
        </w:rPr>
        <w:t xml:space="preserve"> al MAP los cálculos de </w:t>
      </w:r>
      <w:r w:rsidR="001D7B5C">
        <w:rPr>
          <w:lang w:val="es-DO"/>
        </w:rPr>
        <w:t xml:space="preserve">las </w:t>
      </w:r>
      <w:r w:rsidRPr="000D1160">
        <w:rPr>
          <w:lang w:val="es-DO"/>
        </w:rPr>
        <w:t>prestaciones laborales del personal desvinculado, haciéndose efectivo el pago de 3,975 cheques</w:t>
      </w:r>
      <w:r w:rsidR="00777BD8">
        <w:rPr>
          <w:lang w:val="es-DO"/>
        </w:rPr>
        <w:t xml:space="preserve">, de estos, </w:t>
      </w:r>
      <w:r w:rsidRPr="000D1160">
        <w:rPr>
          <w:lang w:val="es-DO"/>
        </w:rPr>
        <w:t>1</w:t>
      </w:r>
      <w:r w:rsidR="00777BD8">
        <w:rPr>
          <w:lang w:val="es-DO"/>
        </w:rPr>
        <w:t>,</w:t>
      </w:r>
      <w:r w:rsidRPr="000D1160">
        <w:rPr>
          <w:lang w:val="es-DO"/>
        </w:rPr>
        <w:t>980 por concepto de indemnizaciones y 1</w:t>
      </w:r>
      <w:r w:rsidR="00777BD8">
        <w:rPr>
          <w:lang w:val="es-DO"/>
        </w:rPr>
        <w:t>,</w:t>
      </w:r>
      <w:r w:rsidRPr="000D1160">
        <w:rPr>
          <w:lang w:val="es-DO"/>
        </w:rPr>
        <w:t>995 por concepto de vacaciones n</w:t>
      </w:r>
      <w:r w:rsidR="00166AEB">
        <w:rPr>
          <w:lang w:val="es-DO"/>
        </w:rPr>
        <w:t>o disfrutadas.</w:t>
      </w:r>
    </w:p>
    <w:p w14:paraId="009921AE" w14:textId="77777777" w:rsidR="00476061" w:rsidRPr="000D1160" w:rsidRDefault="001D7B5C" w:rsidP="000D1160">
      <w:pPr>
        <w:spacing w:line="360" w:lineRule="auto"/>
        <w:jc w:val="both"/>
        <w:rPr>
          <w:lang w:val="es-DO"/>
        </w:rPr>
      </w:pPr>
      <w:r>
        <w:rPr>
          <w:lang w:val="es-DO"/>
        </w:rPr>
        <w:t>En otro orden, y c</w:t>
      </w:r>
      <w:r w:rsidR="00777BD8">
        <w:rPr>
          <w:lang w:val="es-DO"/>
        </w:rPr>
        <w:t>omo acción</w:t>
      </w:r>
      <w:r>
        <w:rPr>
          <w:lang w:val="es-DO"/>
        </w:rPr>
        <w:t xml:space="preserve"> de responsabilidad social </w:t>
      </w:r>
      <w:r w:rsidR="00777BD8">
        <w:rPr>
          <w:lang w:val="es-DO"/>
        </w:rPr>
        <w:t>para la conservación del medioambiente, e</w:t>
      </w:r>
      <w:r w:rsidR="00476061" w:rsidRPr="000D1160">
        <w:rPr>
          <w:lang w:val="es-DO"/>
        </w:rPr>
        <w:t xml:space="preserve">n conjunto </w:t>
      </w:r>
      <w:r w:rsidR="00777BD8">
        <w:rPr>
          <w:lang w:val="es-DO"/>
        </w:rPr>
        <w:t xml:space="preserve">con </w:t>
      </w:r>
      <w:r w:rsidR="00476061" w:rsidRPr="000D1160">
        <w:rPr>
          <w:lang w:val="es-DO"/>
        </w:rPr>
        <w:t xml:space="preserve">el Ministerio de Medio Ambiente y Recursos Naturales, </w:t>
      </w:r>
      <w:r w:rsidR="00777BD8">
        <w:rPr>
          <w:lang w:val="es-DO"/>
        </w:rPr>
        <w:t xml:space="preserve">se </w:t>
      </w:r>
      <w:r w:rsidR="00476061" w:rsidRPr="000D1160">
        <w:rPr>
          <w:lang w:val="es-DO"/>
        </w:rPr>
        <w:t xml:space="preserve">realizó una </w:t>
      </w:r>
      <w:r w:rsidR="00777BD8">
        <w:rPr>
          <w:lang w:val="es-DO"/>
        </w:rPr>
        <w:t>j</w:t>
      </w:r>
      <w:r w:rsidR="00476061" w:rsidRPr="000D1160">
        <w:rPr>
          <w:lang w:val="es-DO"/>
        </w:rPr>
        <w:t xml:space="preserve">ornada de </w:t>
      </w:r>
      <w:r w:rsidR="00777BD8">
        <w:rPr>
          <w:lang w:val="es-DO"/>
        </w:rPr>
        <w:t>r</w:t>
      </w:r>
      <w:r w:rsidR="00476061" w:rsidRPr="000D1160">
        <w:rPr>
          <w:lang w:val="es-DO"/>
        </w:rPr>
        <w:t>eforestación, en la comunidad de Hatillo, provincia Monte Plata, en la que 35 colaboradores lograron plantar 1,000 árboles de las especies: Caoba Criolla, Cedro y Naranjas.</w:t>
      </w:r>
      <w:bookmarkStart w:id="66" w:name="_Hlk107823489"/>
      <w:bookmarkEnd w:id="64"/>
    </w:p>
    <w:p w14:paraId="0DADCB85" w14:textId="77777777" w:rsidR="00777BD8" w:rsidRDefault="00777BD8" w:rsidP="00777BD8">
      <w:pPr>
        <w:spacing w:line="360" w:lineRule="auto"/>
        <w:jc w:val="both"/>
        <w:rPr>
          <w:lang w:val="es-DO"/>
        </w:rPr>
      </w:pPr>
      <w:r>
        <w:rPr>
          <w:lang w:val="es-DO"/>
        </w:rPr>
        <w:t>Asimismo, e</w:t>
      </w:r>
      <w:r w:rsidR="00476061" w:rsidRPr="000D1160">
        <w:rPr>
          <w:lang w:val="es-DO"/>
        </w:rPr>
        <w:t xml:space="preserve">n conmemoración </w:t>
      </w:r>
      <w:r>
        <w:rPr>
          <w:lang w:val="es-DO"/>
        </w:rPr>
        <w:t>d</w:t>
      </w:r>
      <w:r w:rsidR="00476061" w:rsidRPr="000D1160">
        <w:rPr>
          <w:lang w:val="es-DO"/>
        </w:rPr>
        <w:t>el Día Mundial del Medio Ambiente, se participó en la jornada de limpieza en la Playa de las Tortugas, actividad que estuvo encabezada por el Ministerio junto a representantes de la compañía Coca-Cola y su socio embotellador Bepensa Dominicana, asistiendo 20 voluntarios colaboradores la institución</w:t>
      </w:r>
      <w:r w:rsidR="001D7B5C">
        <w:rPr>
          <w:lang w:val="es-DO"/>
        </w:rPr>
        <w:t>. A</w:t>
      </w:r>
      <w:r w:rsidR="00476061" w:rsidRPr="000D1160">
        <w:rPr>
          <w:lang w:val="es-DO"/>
        </w:rPr>
        <w:t>demás</w:t>
      </w:r>
      <w:r>
        <w:rPr>
          <w:lang w:val="es-DO"/>
        </w:rPr>
        <w:t>,</w:t>
      </w:r>
      <w:r w:rsidR="00476061" w:rsidRPr="000D1160">
        <w:rPr>
          <w:lang w:val="es-DO"/>
        </w:rPr>
        <w:t xml:space="preserve"> el Ministerio se unió a la causa nacional de ayudar a las personas afectadas por el huracán Fiona,</w:t>
      </w:r>
      <w:r w:rsidR="001D7B5C">
        <w:rPr>
          <w:lang w:val="es-DO"/>
        </w:rPr>
        <w:t xml:space="preserve"> motivando</w:t>
      </w:r>
      <w:r w:rsidR="00476061" w:rsidRPr="000D1160">
        <w:rPr>
          <w:lang w:val="es-DO"/>
        </w:rPr>
        <w:t xml:space="preserve"> al personal a donar ropas, enlatados, alimentos varios y otros</w:t>
      </w:r>
      <w:r>
        <w:rPr>
          <w:lang w:val="es-DO"/>
        </w:rPr>
        <w:t>.</w:t>
      </w:r>
    </w:p>
    <w:p w14:paraId="5F656B18" w14:textId="77777777" w:rsidR="00FF0E6F" w:rsidRDefault="00476061" w:rsidP="00777BD8">
      <w:pPr>
        <w:spacing w:line="360" w:lineRule="auto"/>
        <w:jc w:val="both"/>
        <w:rPr>
          <w:lang w:val="es-DO"/>
        </w:rPr>
      </w:pPr>
      <w:r w:rsidRPr="005C2F09">
        <w:rPr>
          <w:lang w:val="es-DO"/>
        </w:rPr>
        <w:t xml:space="preserve">A fin de preservar la salud física y mental de los colaboradores, </w:t>
      </w:r>
      <w:r w:rsidR="002A6EFE">
        <w:rPr>
          <w:lang w:val="es-DO"/>
        </w:rPr>
        <w:t xml:space="preserve">durante el año 2022 </w:t>
      </w:r>
      <w:r w:rsidRPr="005C2F09">
        <w:rPr>
          <w:lang w:val="es-DO"/>
        </w:rPr>
        <w:t xml:space="preserve">a través del Consultorio Médico, fueron atendidos un total de 7,729 colaboradores, </w:t>
      </w:r>
      <w:r w:rsidR="002A6EFE">
        <w:rPr>
          <w:lang w:val="es-DO"/>
        </w:rPr>
        <w:t>brindando</w:t>
      </w:r>
      <w:r w:rsidRPr="005C2F09">
        <w:rPr>
          <w:lang w:val="es-DO"/>
        </w:rPr>
        <w:t xml:space="preserve"> atención a diferentes patologías, tales como: toma de presión arterial, cefalea, amigdalitis, conjuntivitis, quemadura</w:t>
      </w:r>
      <w:r w:rsidR="00777BD8">
        <w:rPr>
          <w:lang w:val="es-DO"/>
        </w:rPr>
        <w:t>s</w:t>
      </w:r>
      <w:r w:rsidRPr="005C2F09">
        <w:rPr>
          <w:lang w:val="es-DO"/>
        </w:rPr>
        <w:t>, síntomas y casos positivos</w:t>
      </w:r>
    </w:p>
    <w:p w14:paraId="50CA6723" w14:textId="77777777" w:rsidR="00FF0E6F" w:rsidRDefault="00FF0E6F" w:rsidP="00777BD8">
      <w:pPr>
        <w:spacing w:line="360" w:lineRule="auto"/>
        <w:jc w:val="both"/>
        <w:rPr>
          <w:lang w:val="es-DO"/>
        </w:rPr>
      </w:pPr>
    </w:p>
    <w:p w14:paraId="7FE3875F" w14:textId="77777777" w:rsidR="00476061" w:rsidRPr="00777BD8" w:rsidRDefault="00476061" w:rsidP="00777BD8">
      <w:pPr>
        <w:spacing w:line="360" w:lineRule="auto"/>
        <w:jc w:val="both"/>
        <w:rPr>
          <w:lang w:val="es-DO"/>
        </w:rPr>
      </w:pPr>
      <w:r w:rsidRPr="005C2F09">
        <w:rPr>
          <w:lang w:val="es-DO"/>
        </w:rPr>
        <w:t xml:space="preserve">del COVID-19, entre otros, según detalle </w:t>
      </w:r>
      <w:r w:rsidR="002A6EFE">
        <w:rPr>
          <w:lang w:val="es-DO"/>
        </w:rPr>
        <w:t xml:space="preserve">de la </w:t>
      </w:r>
      <w:r w:rsidRPr="005C2F09">
        <w:rPr>
          <w:lang w:val="es-DO"/>
        </w:rPr>
        <w:t>tabla a continuación:</w:t>
      </w:r>
    </w:p>
    <w:p w14:paraId="56CD49A9" w14:textId="77777777" w:rsidR="00CB5304" w:rsidRDefault="00CB5304" w:rsidP="00726F32">
      <w:pPr>
        <w:pStyle w:val="Descripcin"/>
        <w:keepNext/>
        <w:jc w:val="center"/>
        <w:rPr>
          <w:b/>
          <w:bCs/>
          <w:i w:val="0"/>
          <w:iCs w:val="0"/>
          <w:color w:val="767171"/>
          <w:sz w:val="24"/>
          <w:szCs w:val="24"/>
        </w:rPr>
      </w:pPr>
    </w:p>
    <w:p w14:paraId="1C8FC5DE" w14:textId="77777777" w:rsidR="00726F32" w:rsidRPr="00726F32" w:rsidRDefault="00726F32" w:rsidP="00726F32">
      <w:pPr>
        <w:pStyle w:val="Descripcin"/>
        <w:keepNext/>
        <w:jc w:val="center"/>
        <w:rPr>
          <w:b/>
          <w:bCs/>
          <w:i w:val="0"/>
          <w:iCs w:val="0"/>
          <w:color w:val="767171"/>
          <w:sz w:val="24"/>
          <w:szCs w:val="24"/>
        </w:rPr>
      </w:pPr>
      <w:r w:rsidRPr="00726F32">
        <w:rPr>
          <w:b/>
          <w:bCs/>
          <w:i w:val="0"/>
          <w:iCs w:val="0"/>
          <w:color w:val="767171"/>
          <w:sz w:val="24"/>
          <w:szCs w:val="24"/>
        </w:rPr>
        <w:t xml:space="preserve">Tabla No.  </w:t>
      </w:r>
      <w:r w:rsidR="000B3139">
        <w:rPr>
          <w:b/>
          <w:bCs/>
          <w:i w:val="0"/>
          <w:iCs w:val="0"/>
          <w:color w:val="767171"/>
          <w:sz w:val="24"/>
          <w:szCs w:val="24"/>
        </w:rPr>
        <w:fldChar w:fldCharType="begin"/>
      </w:r>
      <w:r w:rsidR="000B3139">
        <w:rPr>
          <w:b/>
          <w:bCs/>
          <w:i w:val="0"/>
          <w:iCs w:val="0"/>
          <w:color w:val="767171"/>
          <w:sz w:val="24"/>
          <w:szCs w:val="24"/>
        </w:rPr>
        <w:instrText xml:space="preserve"> SEQ Tabla_No._ \* ARABIC </w:instrText>
      </w:r>
      <w:r w:rsidR="000B3139">
        <w:rPr>
          <w:b/>
          <w:bCs/>
          <w:i w:val="0"/>
          <w:iCs w:val="0"/>
          <w:color w:val="767171"/>
          <w:sz w:val="24"/>
          <w:szCs w:val="24"/>
        </w:rPr>
        <w:fldChar w:fldCharType="separate"/>
      </w:r>
      <w:r w:rsidR="00596844">
        <w:rPr>
          <w:b/>
          <w:bCs/>
          <w:i w:val="0"/>
          <w:iCs w:val="0"/>
          <w:noProof/>
          <w:color w:val="767171"/>
          <w:sz w:val="24"/>
          <w:szCs w:val="24"/>
        </w:rPr>
        <w:t>24</w:t>
      </w:r>
      <w:r w:rsidR="000B3139">
        <w:rPr>
          <w:b/>
          <w:bCs/>
          <w:i w:val="0"/>
          <w:iCs w:val="0"/>
          <w:color w:val="767171"/>
          <w:sz w:val="24"/>
          <w:szCs w:val="24"/>
        </w:rPr>
        <w:fldChar w:fldCharType="end"/>
      </w:r>
    </w:p>
    <w:p w14:paraId="52A69796" w14:textId="77777777" w:rsidR="00726F32" w:rsidRPr="00FF0E6F" w:rsidRDefault="00726F32" w:rsidP="00FF0E6F">
      <w:pPr>
        <w:pStyle w:val="Descripcin"/>
        <w:keepNext/>
        <w:jc w:val="center"/>
        <w:rPr>
          <w:i w:val="0"/>
          <w:iCs w:val="0"/>
          <w:color w:val="767171"/>
          <w:sz w:val="24"/>
          <w:szCs w:val="24"/>
        </w:rPr>
      </w:pPr>
      <w:r w:rsidRPr="00FF0E6F">
        <w:rPr>
          <w:i w:val="0"/>
          <w:iCs w:val="0"/>
          <w:color w:val="767171"/>
          <w:sz w:val="24"/>
          <w:szCs w:val="24"/>
        </w:rPr>
        <w:t>Causas de Visitas al Consultorio Médico</w:t>
      </w:r>
    </w:p>
    <w:p w14:paraId="5C122956" w14:textId="77777777" w:rsidR="00726F32" w:rsidRPr="00FF0E6F" w:rsidRDefault="00726F32" w:rsidP="00FF0E6F">
      <w:pPr>
        <w:pStyle w:val="Descripcin"/>
        <w:keepNext/>
        <w:jc w:val="center"/>
        <w:rPr>
          <w:i w:val="0"/>
          <w:iCs w:val="0"/>
          <w:color w:val="767171"/>
          <w:sz w:val="24"/>
          <w:szCs w:val="24"/>
        </w:rPr>
      </w:pPr>
      <w:r w:rsidRPr="00FF0E6F">
        <w:rPr>
          <w:i w:val="0"/>
          <w:iCs w:val="0"/>
          <w:color w:val="767171"/>
          <w:sz w:val="24"/>
          <w:szCs w:val="24"/>
        </w:rPr>
        <w:t>Año 2022</w:t>
      </w:r>
    </w:p>
    <w:tbl>
      <w:tblPr>
        <w:tblW w:w="5949" w:type="dxa"/>
        <w:jc w:val="center"/>
        <w:tblBorders>
          <w:top w:val="single" w:sz="4" w:space="0" w:color="011C50"/>
          <w:left w:val="single" w:sz="4" w:space="0" w:color="011C50"/>
          <w:bottom w:val="single" w:sz="4" w:space="0" w:color="011C50"/>
          <w:right w:val="single" w:sz="4" w:space="0" w:color="011C50"/>
          <w:insideH w:val="single" w:sz="4" w:space="0" w:color="011C50"/>
          <w:insideV w:val="single" w:sz="4" w:space="0" w:color="011C50"/>
        </w:tblBorders>
        <w:tblCellMar>
          <w:left w:w="70" w:type="dxa"/>
          <w:right w:w="70" w:type="dxa"/>
        </w:tblCellMar>
        <w:tblLook w:val="04A0" w:firstRow="1" w:lastRow="0" w:firstColumn="1" w:lastColumn="0" w:noHBand="0" w:noVBand="1"/>
      </w:tblPr>
      <w:tblGrid>
        <w:gridCol w:w="3663"/>
        <w:gridCol w:w="2286"/>
      </w:tblGrid>
      <w:tr w:rsidR="00726F32" w:rsidRPr="00726F32" w14:paraId="4EB8800A" w14:textId="77777777" w:rsidTr="00D6279C">
        <w:trPr>
          <w:trHeight w:val="747"/>
          <w:tblHeader/>
          <w:jc w:val="center"/>
        </w:trPr>
        <w:tc>
          <w:tcPr>
            <w:tcW w:w="3663" w:type="dxa"/>
            <w:shd w:val="clear" w:color="auto" w:fill="011C50"/>
            <w:vAlign w:val="center"/>
            <w:hideMark/>
          </w:tcPr>
          <w:p w14:paraId="3FC8ABE6" w14:textId="77777777" w:rsidR="00726F32" w:rsidRPr="00726F32" w:rsidRDefault="00363550" w:rsidP="00726F32">
            <w:pPr>
              <w:spacing w:after="0" w:line="360" w:lineRule="auto"/>
              <w:jc w:val="center"/>
              <w:rPr>
                <w:b/>
                <w:bCs/>
                <w:color w:val="FFFFFF"/>
                <w:spacing w:val="0"/>
                <w:lang w:val="es-DO" w:eastAsia="es-DO"/>
              </w:rPr>
            </w:pPr>
            <w:r>
              <w:rPr>
                <w:b/>
                <w:bCs/>
                <w:color w:val="FFFFFF"/>
                <w:spacing w:val="0"/>
                <w:lang w:val="es-DO" w:eastAsia="es-DO"/>
              </w:rPr>
              <w:t>Diagnóstico</w:t>
            </w:r>
          </w:p>
        </w:tc>
        <w:tc>
          <w:tcPr>
            <w:tcW w:w="2286" w:type="dxa"/>
            <w:shd w:val="clear" w:color="auto" w:fill="011C50"/>
            <w:vAlign w:val="center"/>
            <w:hideMark/>
          </w:tcPr>
          <w:p w14:paraId="1077605D" w14:textId="77777777" w:rsidR="00726F32" w:rsidRPr="00726F32" w:rsidRDefault="00726F32" w:rsidP="00726F32">
            <w:pPr>
              <w:spacing w:after="0" w:line="360" w:lineRule="auto"/>
              <w:jc w:val="center"/>
              <w:rPr>
                <w:b/>
                <w:bCs/>
                <w:color w:val="FFFFFF"/>
                <w:spacing w:val="0"/>
                <w:lang w:val="es-DO" w:eastAsia="es-DO"/>
              </w:rPr>
            </w:pPr>
            <w:r w:rsidRPr="00726F32">
              <w:rPr>
                <w:b/>
                <w:bCs/>
                <w:color w:val="FFFFFF"/>
                <w:spacing w:val="0"/>
                <w:lang w:val="es-DO" w:eastAsia="es-DO"/>
              </w:rPr>
              <w:t>Casos atendidos</w:t>
            </w:r>
          </w:p>
        </w:tc>
      </w:tr>
      <w:tr w:rsidR="00726F32" w:rsidRPr="00726F32" w14:paraId="4CBBAB30" w14:textId="77777777" w:rsidTr="00363550">
        <w:trPr>
          <w:trHeight w:val="602"/>
          <w:jc w:val="center"/>
        </w:trPr>
        <w:tc>
          <w:tcPr>
            <w:tcW w:w="3663" w:type="dxa"/>
            <w:vAlign w:val="center"/>
            <w:hideMark/>
          </w:tcPr>
          <w:p w14:paraId="1714D893" w14:textId="77777777" w:rsidR="00726F32" w:rsidRPr="00726F32" w:rsidRDefault="00726F32" w:rsidP="00726F32">
            <w:pPr>
              <w:spacing w:after="0" w:line="360" w:lineRule="auto"/>
              <w:rPr>
                <w:spacing w:val="0"/>
                <w:lang w:val="es-DO" w:eastAsia="es-DO"/>
              </w:rPr>
            </w:pPr>
            <w:r w:rsidRPr="00726F32">
              <w:rPr>
                <w:spacing w:val="0"/>
                <w:lang w:val="es-DO" w:eastAsia="es-DO"/>
              </w:rPr>
              <w:t>Mialgia, Cervicalgia y Lumbalgia</w:t>
            </w:r>
          </w:p>
        </w:tc>
        <w:tc>
          <w:tcPr>
            <w:tcW w:w="2286" w:type="dxa"/>
            <w:vAlign w:val="center"/>
            <w:hideMark/>
          </w:tcPr>
          <w:p w14:paraId="15C54A2F" w14:textId="77777777" w:rsidR="00726F32" w:rsidRPr="00726F32" w:rsidRDefault="00726F32" w:rsidP="00726F32">
            <w:pPr>
              <w:spacing w:after="0" w:line="360" w:lineRule="auto"/>
              <w:jc w:val="center"/>
              <w:rPr>
                <w:spacing w:val="0"/>
                <w:lang w:val="es-DO" w:eastAsia="es-DO"/>
              </w:rPr>
            </w:pPr>
            <w:r w:rsidRPr="00726F32">
              <w:rPr>
                <w:spacing w:val="0"/>
                <w:lang w:val="es-DO" w:eastAsia="es-DO"/>
              </w:rPr>
              <w:t>633</w:t>
            </w:r>
          </w:p>
        </w:tc>
      </w:tr>
      <w:tr w:rsidR="00726F32" w:rsidRPr="00726F32" w14:paraId="2FD10326" w14:textId="77777777" w:rsidTr="00363550">
        <w:trPr>
          <w:trHeight w:val="301"/>
          <w:jc w:val="center"/>
        </w:trPr>
        <w:tc>
          <w:tcPr>
            <w:tcW w:w="3663" w:type="dxa"/>
            <w:vAlign w:val="center"/>
            <w:hideMark/>
          </w:tcPr>
          <w:p w14:paraId="56A34087" w14:textId="77777777" w:rsidR="00726F32" w:rsidRPr="00726F32" w:rsidRDefault="00726F32" w:rsidP="00726F32">
            <w:pPr>
              <w:spacing w:after="0" w:line="360" w:lineRule="auto"/>
              <w:rPr>
                <w:spacing w:val="0"/>
                <w:lang w:val="es-DO" w:eastAsia="es-DO"/>
              </w:rPr>
            </w:pPr>
            <w:r w:rsidRPr="00726F32">
              <w:rPr>
                <w:spacing w:val="0"/>
                <w:lang w:val="es-DO" w:eastAsia="es-DO"/>
              </w:rPr>
              <w:t>Cefalea</w:t>
            </w:r>
          </w:p>
        </w:tc>
        <w:tc>
          <w:tcPr>
            <w:tcW w:w="2286" w:type="dxa"/>
            <w:vAlign w:val="center"/>
            <w:hideMark/>
          </w:tcPr>
          <w:p w14:paraId="4FEF710E" w14:textId="77777777" w:rsidR="00726F32" w:rsidRPr="00726F32" w:rsidRDefault="00726F32" w:rsidP="00726F32">
            <w:pPr>
              <w:spacing w:after="0" w:line="360" w:lineRule="auto"/>
              <w:jc w:val="center"/>
              <w:rPr>
                <w:spacing w:val="0"/>
                <w:lang w:val="es-DO" w:eastAsia="es-DO"/>
              </w:rPr>
            </w:pPr>
            <w:r w:rsidRPr="00726F32">
              <w:rPr>
                <w:spacing w:val="0"/>
                <w:lang w:val="es-DO" w:eastAsia="es-DO"/>
              </w:rPr>
              <w:t>391</w:t>
            </w:r>
          </w:p>
        </w:tc>
      </w:tr>
      <w:tr w:rsidR="00726F32" w:rsidRPr="00726F32" w14:paraId="275BDBF3" w14:textId="77777777" w:rsidTr="00363550">
        <w:trPr>
          <w:trHeight w:val="301"/>
          <w:jc w:val="center"/>
        </w:trPr>
        <w:tc>
          <w:tcPr>
            <w:tcW w:w="3663" w:type="dxa"/>
            <w:vAlign w:val="center"/>
            <w:hideMark/>
          </w:tcPr>
          <w:p w14:paraId="00729336" w14:textId="77777777" w:rsidR="00726F32" w:rsidRPr="00726F32" w:rsidRDefault="00726F32" w:rsidP="00726F32">
            <w:pPr>
              <w:spacing w:after="0" w:line="360" w:lineRule="auto"/>
              <w:rPr>
                <w:spacing w:val="0"/>
                <w:lang w:val="es-DO" w:eastAsia="es-DO"/>
              </w:rPr>
            </w:pPr>
            <w:r w:rsidRPr="00726F32">
              <w:rPr>
                <w:spacing w:val="0"/>
                <w:lang w:val="es-DO" w:eastAsia="es-DO"/>
              </w:rPr>
              <w:t>Chequeo presión arterial</w:t>
            </w:r>
          </w:p>
        </w:tc>
        <w:tc>
          <w:tcPr>
            <w:tcW w:w="2286" w:type="dxa"/>
            <w:vAlign w:val="center"/>
            <w:hideMark/>
          </w:tcPr>
          <w:p w14:paraId="46864041" w14:textId="77777777" w:rsidR="00726F32" w:rsidRPr="00726F32" w:rsidRDefault="00726F32" w:rsidP="00726F32">
            <w:pPr>
              <w:spacing w:after="0" w:line="360" w:lineRule="auto"/>
              <w:jc w:val="center"/>
              <w:rPr>
                <w:spacing w:val="0"/>
                <w:lang w:val="es-DO" w:eastAsia="es-DO"/>
              </w:rPr>
            </w:pPr>
            <w:r w:rsidRPr="00726F32">
              <w:rPr>
                <w:spacing w:val="0"/>
                <w:lang w:val="es-DO" w:eastAsia="es-DO"/>
              </w:rPr>
              <w:t>982</w:t>
            </w:r>
          </w:p>
        </w:tc>
      </w:tr>
      <w:tr w:rsidR="00726F32" w:rsidRPr="00726F32" w14:paraId="0DDF264E" w14:textId="77777777" w:rsidTr="00363550">
        <w:trPr>
          <w:trHeight w:val="1204"/>
          <w:jc w:val="center"/>
        </w:trPr>
        <w:tc>
          <w:tcPr>
            <w:tcW w:w="3663" w:type="dxa"/>
            <w:vAlign w:val="center"/>
            <w:hideMark/>
          </w:tcPr>
          <w:p w14:paraId="0A11D285" w14:textId="77777777" w:rsidR="00726F32" w:rsidRPr="00726F32" w:rsidRDefault="00726F32" w:rsidP="00726F32">
            <w:pPr>
              <w:spacing w:after="0" w:line="360" w:lineRule="auto"/>
              <w:rPr>
                <w:spacing w:val="0"/>
                <w:lang w:val="es-DO" w:eastAsia="es-DO"/>
              </w:rPr>
            </w:pPr>
            <w:r w:rsidRPr="00726F32">
              <w:rPr>
                <w:spacing w:val="0"/>
                <w:lang w:val="es-DO" w:eastAsia="es-DO"/>
              </w:rPr>
              <w:t>Indicación y Transcripción indicación de análisis de laboratorio y/o estudio médico</w:t>
            </w:r>
          </w:p>
        </w:tc>
        <w:tc>
          <w:tcPr>
            <w:tcW w:w="2286" w:type="dxa"/>
            <w:vAlign w:val="center"/>
            <w:hideMark/>
          </w:tcPr>
          <w:p w14:paraId="68C5F89A" w14:textId="77777777" w:rsidR="00726F32" w:rsidRPr="00726F32" w:rsidRDefault="00726F32" w:rsidP="00726F32">
            <w:pPr>
              <w:spacing w:after="0" w:line="360" w:lineRule="auto"/>
              <w:jc w:val="center"/>
              <w:rPr>
                <w:spacing w:val="0"/>
                <w:lang w:val="es-DO" w:eastAsia="es-DO"/>
              </w:rPr>
            </w:pPr>
            <w:r w:rsidRPr="00726F32">
              <w:rPr>
                <w:spacing w:val="0"/>
                <w:lang w:val="es-DO" w:eastAsia="es-DO"/>
              </w:rPr>
              <w:t>2,907</w:t>
            </w:r>
          </w:p>
        </w:tc>
      </w:tr>
      <w:tr w:rsidR="00726F32" w:rsidRPr="00726F32" w14:paraId="20185887" w14:textId="77777777" w:rsidTr="00363550">
        <w:trPr>
          <w:trHeight w:val="301"/>
          <w:jc w:val="center"/>
        </w:trPr>
        <w:tc>
          <w:tcPr>
            <w:tcW w:w="3663" w:type="dxa"/>
            <w:vAlign w:val="center"/>
            <w:hideMark/>
          </w:tcPr>
          <w:p w14:paraId="44CD4990" w14:textId="77777777" w:rsidR="00726F32" w:rsidRPr="00726F32" w:rsidRDefault="00726F32" w:rsidP="00726F32">
            <w:pPr>
              <w:spacing w:after="0" w:line="360" w:lineRule="auto"/>
              <w:rPr>
                <w:spacing w:val="0"/>
                <w:lang w:val="es-DO" w:eastAsia="es-DO"/>
              </w:rPr>
            </w:pPr>
            <w:r w:rsidRPr="00726F32">
              <w:rPr>
                <w:spacing w:val="0"/>
                <w:lang w:val="es-DO" w:eastAsia="es-DO"/>
              </w:rPr>
              <w:t>Epigastralgia / Dispepsia</w:t>
            </w:r>
          </w:p>
        </w:tc>
        <w:tc>
          <w:tcPr>
            <w:tcW w:w="2286" w:type="dxa"/>
            <w:vAlign w:val="center"/>
            <w:hideMark/>
          </w:tcPr>
          <w:p w14:paraId="128C013E" w14:textId="77777777" w:rsidR="00726F32" w:rsidRPr="00726F32" w:rsidRDefault="00726F32" w:rsidP="00726F32">
            <w:pPr>
              <w:spacing w:after="0" w:line="360" w:lineRule="auto"/>
              <w:jc w:val="center"/>
              <w:rPr>
                <w:spacing w:val="0"/>
                <w:lang w:val="es-DO" w:eastAsia="es-DO"/>
              </w:rPr>
            </w:pPr>
            <w:r w:rsidRPr="00726F32">
              <w:rPr>
                <w:spacing w:val="0"/>
                <w:lang w:val="es-DO" w:eastAsia="es-DO"/>
              </w:rPr>
              <w:t>259</w:t>
            </w:r>
          </w:p>
        </w:tc>
      </w:tr>
      <w:tr w:rsidR="00726F32" w:rsidRPr="00726F32" w14:paraId="11E8ABE9" w14:textId="77777777" w:rsidTr="00363550">
        <w:trPr>
          <w:trHeight w:val="602"/>
          <w:jc w:val="center"/>
        </w:trPr>
        <w:tc>
          <w:tcPr>
            <w:tcW w:w="3663" w:type="dxa"/>
            <w:vAlign w:val="center"/>
            <w:hideMark/>
          </w:tcPr>
          <w:p w14:paraId="610904F0" w14:textId="77777777" w:rsidR="00726F32" w:rsidRPr="00726F32" w:rsidRDefault="00726F32" w:rsidP="00726F32">
            <w:pPr>
              <w:spacing w:after="0" w:line="360" w:lineRule="auto"/>
              <w:rPr>
                <w:spacing w:val="0"/>
                <w:lang w:val="es-DO" w:eastAsia="es-DO"/>
              </w:rPr>
            </w:pPr>
            <w:r w:rsidRPr="00726F32">
              <w:rPr>
                <w:spacing w:val="0"/>
                <w:lang w:val="es-DO" w:eastAsia="es-DO"/>
              </w:rPr>
              <w:t>Infección Respiratoria Aguda</w:t>
            </w:r>
          </w:p>
        </w:tc>
        <w:tc>
          <w:tcPr>
            <w:tcW w:w="2286" w:type="dxa"/>
            <w:vAlign w:val="center"/>
            <w:hideMark/>
          </w:tcPr>
          <w:p w14:paraId="320F597C" w14:textId="77777777" w:rsidR="00726F32" w:rsidRPr="00726F32" w:rsidRDefault="00726F32" w:rsidP="00726F32">
            <w:pPr>
              <w:spacing w:after="0" w:line="360" w:lineRule="auto"/>
              <w:jc w:val="center"/>
              <w:rPr>
                <w:spacing w:val="0"/>
                <w:lang w:val="es-DO" w:eastAsia="es-DO"/>
              </w:rPr>
            </w:pPr>
            <w:r w:rsidRPr="00726F32">
              <w:rPr>
                <w:spacing w:val="0"/>
                <w:lang w:val="es-DO" w:eastAsia="es-DO"/>
              </w:rPr>
              <w:t>308</w:t>
            </w:r>
          </w:p>
        </w:tc>
      </w:tr>
      <w:tr w:rsidR="00726F32" w:rsidRPr="00726F32" w14:paraId="01772627" w14:textId="77777777" w:rsidTr="00363550">
        <w:trPr>
          <w:trHeight w:val="602"/>
          <w:jc w:val="center"/>
        </w:trPr>
        <w:tc>
          <w:tcPr>
            <w:tcW w:w="3663" w:type="dxa"/>
            <w:vAlign w:val="center"/>
            <w:hideMark/>
          </w:tcPr>
          <w:p w14:paraId="2617D686" w14:textId="77777777" w:rsidR="00726F32" w:rsidRPr="00726F32" w:rsidRDefault="00726F32" w:rsidP="00726F32">
            <w:pPr>
              <w:spacing w:after="0" w:line="360" w:lineRule="auto"/>
              <w:rPr>
                <w:spacing w:val="0"/>
                <w:lang w:val="es-DO" w:eastAsia="es-DO"/>
              </w:rPr>
            </w:pPr>
            <w:r w:rsidRPr="00726F32">
              <w:rPr>
                <w:spacing w:val="0"/>
                <w:lang w:val="es-DO" w:eastAsia="es-DO"/>
              </w:rPr>
              <w:t>Faringoamigdalitis / Rinitis / Sinusitis</w:t>
            </w:r>
          </w:p>
        </w:tc>
        <w:tc>
          <w:tcPr>
            <w:tcW w:w="2286" w:type="dxa"/>
            <w:vAlign w:val="center"/>
            <w:hideMark/>
          </w:tcPr>
          <w:p w14:paraId="7B8D9417" w14:textId="77777777" w:rsidR="00726F32" w:rsidRPr="00726F32" w:rsidRDefault="00726F32" w:rsidP="00726F32">
            <w:pPr>
              <w:spacing w:after="0" w:line="360" w:lineRule="auto"/>
              <w:jc w:val="center"/>
              <w:rPr>
                <w:spacing w:val="0"/>
                <w:lang w:val="es-DO" w:eastAsia="es-DO"/>
              </w:rPr>
            </w:pPr>
            <w:r w:rsidRPr="00726F32">
              <w:rPr>
                <w:spacing w:val="0"/>
                <w:lang w:val="es-DO" w:eastAsia="es-DO"/>
              </w:rPr>
              <w:t>242</w:t>
            </w:r>
          </w:p>
        </w:tc>
      </w:tr>
      <w:tr w:rsidR="00726F32" w:rsidRPr="00726F32" w14:paraId="59B57373" w14:textId="77777777" w:rsidTr="00363550">
        <w:trPr>
          <w:trHeight w:val="602"/>
          <w:jc w:val="center"/>
        </w:trPr>
        <w:tc>
          <w:tcPr>
            <w:tcW w:w="3663" w:type="dxa"/>
            <w:vAlign w:val="center"/>
            <w:hideMark/>
          </w:tcPr>
          <w:p w14:paraId="52FF59F1" w14:textId="77777777" w:rsidR="00726F32" w:rsidRPr="00726F32" w:rsidRDefault="00726F32" w:rsidP="00726F32">
            <w:pPr>
              <w:spacing w:after="0" w:line="360" w:lineRule="auto"/>
              <w:rPr>
                <w:spacing w:val="0"/>
                <w:lang w:val="es-DO" w:eastAsia="es-DO"/>
              </w:rPr>
            </w:pPr>
            <w:r w:rsidRPr="00726F32">
              <w:rPr>
                <w:spacing w:val="0"/>
                <w:lang w:val="es-DO" w:eastAsia="es-DO"/>
              </w:rPr>
              <w:t>Covid-19 (Casos Probables)</w:t>
            </w:r>
          </w:p>
        </w:tc>
        <w:tc>
          <w:tcPr>
            <w:tcW w:w="2286" w:type="dxa"/>
            <w:vAlign w:val="center"/>
            <w:hideMark/>
          </w:tcPr>
          <w:p w14:paraId="292A6019" w14:textId="77777777" w:rsidR="00726F32" w:rsidRPr="00726F32" w:rsidRDefault="00726F32" w:rsidP="00726F32">
            <w:pPr>
              <w:spacing w:after="0" w:line="360" w:lineRule="auto"/>
              <w:jc w:val="center"/>
              <w:rPr>
                <w:spacing w:val="0"/>
                <w:lang w:val="es-DO" w:eastAsia="es-DO"/>
              </w:rPr>
            </w:pPr>
            <w:r w:rsidRPr="00726F32">
              <w:rPr>
                <w:spacing w:val="0"/>
                <w:lang w:val="es-DO" w:eastAsia="es-DO"/>
              </w:rPr>
              <w:t>87</w:t>
            </w:r>
          </w:p>
        </w:tc>
      </w:tr>
      <w:tr w:rsidR="00726F32" w:rsidRPr="00726F32" w14:paraId="26F21969" w14:textId="77777777" w:rsidTr="00363550">
        <w:trPr>
          <w:trHeight w:val="301"/>
          <w:jc w:val="center"/>
        </w:trPr>
        <w:tc>
          <w:tcPr>
            <w:tcW w:w="3663" w:type="dxa"/>
            <w:vAlign w:val="center"/>
            <w:hideMark/>
          </w:tcPr>
          <w:p w14:paraId="211AF0D9" w14:textId="77777777" w:rsidR="00726F32" w:rsidRPr="00726F32" w:rsidRDefault="00726F32" w:rsidP="00726F32">
            <w:pPr>
              <w:spacing w:after="0" w:line="360" w:lineRule="auto"/>
              <w:rPr>
                <w:spacing w:val="0"/>
                <w:lang w:val="es-DO" w:eastAsia="es-DO"/>
              </w:rPr>
            </w:pPr>
            <w:r w:rsidRPr="00726F32">
              <w:rPr>
                <w:spacing w:val="0"/>
                <w:lang w:val="es-DO" w:eastAsia="es-DO"/>
              </w:rPr>
              <w:t>Traumatismo Varios</w:t>
            </w:r>
          </w:p>
        </w:tc>
        <w:tc>
          <w:tcPr>
            <w:tcW w:w="2286" w:type="dxa"/>
            <w:vAlign w:val="center"/>
            <w:hideMark/>
          </w:tcPr>
          <w:p w14:paraId="21968828" w14:textId="77777777" w:rsidR="00726F32" w:rsidRPr="00726F32" w:rsidRDefault="00726F32" w:rsidP="00726F32">
            <w:pPr>
              <w:spacing w:after="0" w:line="360" w:lineRule="auto"/>
              <w:jc w:val="center"/>
              <w:rPr>
                <w:spacing w:val="0"/>
                <w:lang w:val="es-DO" w:eastAsia="es-DO"/>
              </w:rPr>
            </w:pPr>
            <w:r w:rsidRPr="00726F32">
              <w:rPr>
                <w:spacing w:val="0"/>
                <w:lang w:val="es-DO" w:eastAsia="es-DO"/>
              </w:rPr>
              <w:t>86</w:t>
            </w:r>
          </w:p>
        </w:tc>
      </w:tr>
      <w:tr w:rsidR="00726F32" w:rsidRPr="00726F32" w14:paraId="2A7CCC05" w14:textId="77777777" w:rsidTr="00363550">
        <w:trPr>
          <w:trHeight w:val="301"/>
          <w:jc w:val="center"/>
        </w:trPr>
        <w:tc>
          <w:tcPr>
            <w:tcW w:w="3663" w:type="dxa"/>
            <w:vAlign w:val="center"/>
            <w:hideMark/>
          </w:tcPr>
          <w:p w14:paraId="30C5916F" w14:textId="77777777" w:rsidR="00726F32" w:rsidRPr="00726F32" w:rsidRDefault="00726F32" w:rsidP="00726F32">
            <w:pPr>
              <w:spacing w:after="0" w:line="360" w:lineRule="auto"/>
              <w:rPr>
                <w:spacing w:val="0"/>
                <w:lang w:val="es-DO" w:eastAsia="es-DO"/>
              </w:rPr>
            </w:pPr>
            <w:r w:rsidRPr="00726F32">
              <w:rPr>
                <w:spacing w:val="0"/>
                <w:lang w:val="es-DO" w:eastAsia="es-DO"/>
              </w:rPr>
              <w:t>Proceso Alérgico</w:t>
            </w:r>
          </w:p>
        </w:tc>
        <w:tc>
          <w:tcPr>
            <w:tcW w:w="2286" w:type="dxa"/>
            <w:vAlign w:val="center"/>
            <w:hideMark/>
          </w:tcPr>
          <w:p w14:paraId="26692352" w14:textId="77777777" w:rsidR="00726F32" w:rsidRPr="00726F32" w:rsidRDefault="00726F32" w:rsidP="00726F32">
            <w:pPr>
              <w:spacing w:after="0" w:line="360" w:lineRule="auto"/>
              <w:jc w:val="center"/>
              <w:rPr>
                <w:spacing w:val="0"/>
                <w:lang w:val="es-DO" w:eastAsia="es-DO"/>
              </w:rPr>
            </w:pPr>
            <w:r w:rsidRPr="00726F32">
              <w:rPr>
                <w:spacing w:val="0"/>
                <w:lang w:val="es-DO" w:eastAsia="es-DO"/>
              </w:rPr>
              <w:t>161</w:t>
            </w:r>
          </w:p>
        </w:tc>
      </w:tr>
      <w:tr w:rsidR="00726F32" w:rsidRPr="00726F32" w14:paraId="70FD3134" w14:textId="77777777" w:rsidTr="00363550">
        <w:trPr>
          <w:trHeight w:val="301"/>
          <w:jc w:val="center"/>
        </w:trPr>
        <w:tc>
          <w:tcPr>
            <w:tcW w:w="3663" w:type="dxa"/>
            <w:vAlign w:val="center"/>
            <w:hideMark/>
          </w:tcPr>
          <w:p w14:paraId="10AB9D62" w14:textId="77777777" w:rsidR="00726F32" w:rsidRPr="00726F32" w:rsidRDefault="00726F32" w:rsidP="00726F32">
            <w:pPr>
              <w:spacing w:after="0" w:line="360" w:lineRule="auto"/>
              <w:rPr>
                <w:spacing w:val="0"/>
                <w:lang w:val="es-DO" w:eastAsia="es-DO"/>
              </w:rPr>
            </w:pPr>
            <w:r w:rsidRPr="00726F32">
              <w:rPr>
                <w:spacing w:val="0"/>
                <w:lang w:val="es-DO" w:eastAsia="es-DO"/>
              </w:rPr>
              <w:t>Dismenorrea</w:t>
            </w:r>
          </w:p>
        </w:tc>
        <w:tc>
          <w:tcPr>
            <w:tcW w:w="2286" w:type="dxa"/>
            <w:vAlign w:val="center"/>
            <w:hideMark/>
          </w:tcPr>
          <w:p w14:paraId="22C1699B" w14:textId="77777777" w:rsidR="00726F32" w:rsidRPr="00726F32" w:rsidRDefault="00726F32" w:rsidP="00726F32">
            <w:pPr>
              <w:spacing w:after="0" w:line="360" w:lineRule="auto"/>
              <w:jc w:val="center"/>
              <w:rPr>
                <w:spacing w:val="0"/>
                <w:lang w:val="es-DO" w:eastAsia="es-DO"/>
              </w:rPr>
            </w:pPr>
            <w:r w:rsidRPr="00726F32">
              <w:rPr>
                <w:spacing w:val="0"/>
                <w:lang w:val="es-DO" w:eastAsia="es-DO"/>
              </w:rPr>
              <w:t>123</w:t>
            </w:r>
          </w:p>
        </w:tc>
      </w:tr>
      <w:tr w:rsidR="00726F32" w:rsidRPr="00726F32" w14:paraId="647DD3D9" w14:textId="77777777" w:rsidTr="00363550">
        <w:trPr>
          <w:trHeight w:val="602"/>
          <w:jc w:val="center"/>
        </w:trPr>
        <w:tc>
          <w:tcPr>
            <w:tcW w:w="3663" w:type="dxa"/>
            <w:vAlign w:val="center"/>
            <w:hideMark/>
          </w:tcPr>
          <w:p w14:paraId="3C558630" w14:textId="77777777" w:rsidR="00726F32" w:rsidRPr="00726F32" w:rsidRDefault="00726F32" w:rsidP="00726F32">
            <w:pPr>
              <w:spacing w:after="0" w:line="360" w:lineRule="auto"/>
              <w:rPr>
                <w:spacing w:val="0"/>
                <w:lang w:val="es-DO" w:eastAsia="es-DO"/>
              </w:rPr>
            </w:pPr>
            <w:r w:rsidRPr="00726F32">
              <w:rPr>
                <w:spacing w:val="0"/>
                <w:lang w:val="es-DO" w:eastAsia="es-DO"/>
              </w:rPr>
              <w:t>Enfermedad Diarreica Aguda</w:t>
            </w:r>
          </w:p>
        </w:tc>
        <w:tc>
          <w:tcPr>
            <w:tcW w:w="2286" w:type="dxa"/>
            <w:vAlign w:val="center"/>
            <w:hideMark/>
          </w:tcPr>
          <w:p w14:paraId="3809A14D" w14:textId="77777777" w:rsidR="00726F32" w:rsidRPr="00726F32" w:rsidRDefault="00726F32" w:rsidP="00726F32">
            <w:pPr>
              <w:spacing w:after="0" w:line="360" w:lineRule="auto"/>
              <w:jc w:val="center"/>
              <w:rPr>
                <w:spacing w:val="0"/>
                <w:lang w:val="es-DO" w:eastAsia="es-DO"/>
              </w:rPr>
            </w:pPr>
            <w:r w:rsidRPr="00726F32">
              <w:rPr>
                <w:spacing w:val="0"/>
                <w:lang w:val="es-DO" w:eastAsia="es-DO"/>
              </w:rPr>
              <w:t>49</w:t>
            </w:r>
          </w:p>
        </w:tc>
      </w:tr>
      <w:tr w:rsidR="00726F32" w:rsidRPr="00726F32" w14:paraId="7522EC95" w14:textId="77777777" w:rsidTr="00363550">
        <w:trPr>
          <w:trHeight w:val="602"/>
          <w:jc w:val="center"/>
        </w:trPr>
        <w:tc>
          <w:tcPr>
            <w:tcW w:w="3663" w:type="dxa"/>
            <w:vAlign w:val="center"/>
            <w:hideMark/>
          </w:tcPr>
          <w:p w14:paraId="4A35139B" w14:textId="77777777" w:rsidR="00726F32" w:rsidRPr="00726F32" w:rsidRDefault="00726F32" w:rsidP="00726F32">
            <w:pPr>
              <w:spacing w:after="0" w:line="360" w:lineRule="auto"/>
              <w:rPr>
                <w:spacing w:val="0"/>
                <w:lang w:val="es-DO" w:eastAsia="es-DO"/>
              </w:rPr>
            </w:pPr>
            <w:r w:rsidRPr="00726F32">
              <w:rPr>
                <w:spacing w:val="0"/>
                <w:lang w:val="es-DO" w:eastAsia="es-DO"/>
              </w:rPr>
              <w:t>Síndrome Vertiginoso / Nauseas</w:t>
            </w:r>
          </w:p>
        </w:tc>
        <w:tc>
          <w:tcPr>
            <w:tcW w:w="2286" w:type="dxa"/>
            <w:vAlign w:val="center"/>
            <w:hideMark/>
          </w:tcPr>
          <w:p w14:paraId="713E1119" w14:textId="77777777" w:rsidR="00726F32" w:rsidRPr="00726F32" w:rsidRDefault="00726F32" w:rsidP="00726F32">
            <w:pPr>
              <w:spacing w:after="0" w:line="360" w:lineRule="auto"/>
              <w:jc w:val="center"/>
              <w:rPr>
                <w:spacing w:val="0"/>
                <w:lang w:val="es-DO" w:eastAsia="es-DO"/>
              </w:rPr>
            </w:pPr>
            <w:r w:rsidRPr="00726F32">
              <w:rPr>
                <w:spacing w:val="0"/>
                <w:lang w:val="es-DO" w:eastAsia="es-DO"/>
              </w:rPr>
              <w:t>65</w:t>
            </w:r>
          </w:p>
        </w:tc>
      </w:tr>
      <w:tr w:rsidR="00726F32" w:rsidRPr="00726F32" w14:paraId="101A6B9A" w14:textId="77777777" w:rsidTr="00363550">
        <w:trPr>
          <w:trHeight w:val="301"/>
          <w:jc w:val="center"/>
        </w:trPr>
        <w:tc>
          <w:tcPr>
            <w:tcW w:w="3663" w:type="dxa"/>
            <w:vAlign w:val="center"/>
            <w:hideMark/>
          </w:tcPr>
          <w:p w14:paraId="57DAFDBF" w14:textId="77777777" w:rsidR="00726F32" w:rsidRPr="00726F32" w:rsidRDefault="00726F32" w:rsidP="00726F32">
            <w:pPr>
              <w:spacing w:after="0" w:line="360" w:lineRule="auto"/>
              <w:rPr>
                <w:spacing w:val="0"/>
                <w:lang w:val="es-DO" w:eastAsia="es-DO"/>
              </w:rPr>
            </w:pPr>
            <w:r w:rsidRPr="00726F32">
              <w:rPr>
                <w:spacing w:val="0"/>
                <w:lang w:val="es-DO" w:eastAsia="es-DO"/>
              </w:rPr>
              <w:t>Hipotensión Arterial</w:t>
            </w:r>
          </w:p>
        </w:tc>
        <w:tc>
          <w:tcPr>
            <w:tcW w:w="2286" w:type="dxa"/>
            <w:vAlign w:val="center"/>
            <w:hideMark/>
          </w:tcPr>
          <w:p w14:paraId="07457EB4" w14:textId="77777777" w:rsidR="00726F32" w:rsidRPr="00726F32" w:rsidRDefault="00726F32" w:rsidP="00726F32">
            <w:pPr>
              <w:spacing w:after="0" w:line="360" w:lineRule="auto"/>
              <w:jc w:val="center"/>
              <w:rPr>
                <w:spacing w:val="0"/>
                <w:lang w:val="es-DO" w:eastAsia="es-DO"/>
              </w:rPr>
            </w:pPr>
            <w:r w:rsidRPr="00726F32">
              <w:rPr>
                <w:spacing w:val="0"/>
                <w:lang w:val="es-DO" w:eastAsia="es-DO"/>
              </w:rPr>
              <w:t>118</w:t>
            </w:r>
          </w:p>
        </w:tc>
      </w:tr>
      <w:tr w:rsidR="00726F32" w:rsidRPr="00726F32" w14:paraId="257E8645" w14:textId="77777777" w:rsidTr="00363550">
        <w:trPr>
          <w:trHeight w:val="301"/>
          <w:jc w:val="center"/>
        </w:trPr>
        <w:tc>
          <w:tcPr>
            <w:tcW w:w="3663" w:type="dxa"/>
            <w:vAlign w:val="center"/>
            <w:hideMark/>
          </w:tcPr>
          <w:p w14:paraId="609EACDD" w14:textId="77777777" w:rsidR="00726F32" w:rsidRPr="00726F32" w:rsidRDefault="00726F32" w:rsidP="00726F32">
            <w:pPr>
              <w:spacing w:after="0" w:line="360" w:lineRule="auto"/>
              <w:rPr>
                <w:spacing w:val="0"/>
                <w:lang w:val="es-DO" w:eastAsia="es-DO"/>
              </w:rPr>
            </w:pPr>
            <w:r w:rsidRPr="00726F32">
              <w:rPr>
                <w:spacing w:val="0"/>
                <w:lang w:val="es-DO" w:eastAsia="es-DO"/>
              </w:rPr>
              <w:t>Crisis Hipertensiva</w:t>
            </w:r>
          </w:p>
        </w:tc>
        <w:tc>
          <w:tcPr>
            <w:tcW w:w="2286" w:type="dxa"/>
            <w:vAlign w:val="center"/>
            <w:hideMark/>
          </w:tcPr>
          <w:p w14:paraId="425A83C9" w14:textId="77777777" w:rsidR="00726F32" w:rsidRPr="00726F32" w:rsidRDefault="00726F32" w:rsidP="00726F32">
            <w:pPr>
              <w:spacing w:after="0" w:line="360" w:lineRule="auto"/>
              <w:jc w:val="center"/>
              <w:rPr>
                <w:spacing w:val="0"/>
                <w:lang w:val="es-DO" w:eastAsia="es-DO"/>
              </w:rPr>
            </w:pPr>
            <w:r w:rsidRPr="00726F32">
              <w:rPr>
                <w:spacing w:val="0"/>
                <w:lang w:val="es-DO" w:eastAsia="es-DO"/>
              </w:rPr>
              <w:t>75</w:t>
            </w:r>
          </w:p>
        </w:tc>
      </w:tr>
      <w:tr w:rsidR="00726F32" w:rsidRPr="00726F32" w14:paraId="2E35D0F2" w14:textId="77777777" w:rsidTr="00363550">
        <w:trPr>
          <w:trHeight w:val="301"/>
          <w:jc w:val="center"/>
        </w:trPr>
        <w:tc>
          <w:tcPr>
            <w:tcW w:w="3663" w:type="dxa"/>
            <w:vAlign w:val="center"/>
            <w:hideMark/>
          </w:tcPr>
          <w:p w14:paraId="01F1CD27" w14:textId="77777777" w:rsidR="00726F32" w:rsidRPr="00726F32" w:rsidRDefault="00726F32" w:rsidP="00726F32">
            <w:pPr>
              <w:spacing w:after="0" w:line="360" w:lineRule="auto"/>
              <w:rPr>
                <w:spacing w:val="0"/>
                <w:lang w:val="es-DO" w:eastAsia="es-DO"/>
              </w:rPr>
            </w:pPr>
            <w:r w:rsidRPr="00726F32">
              <w:rPr>
                <w:spacing w:val="0"/>
                <w:lang w:val="es-DO" w:eastAsia="es-DO"/>
              </w:rPr>
              <w:t>Trastorno Odontológico</w:t>
            </w:r>
          </w:p>
        </w:tc>
        <w:tc>
          <w:tcPr>
            <w:tcW w:w="2286" w:type="dxa"/>
            <w:vAlign w:val="center"/>
            <w:hideMark/>
          </w:tcPr>
          <w:p w14:paraId="3457FA9B" w14:textId="77777777" w:rsidR="00726F32" w:rsidRPr="00726F32" w:rsidRDefault="00726F32" w:rsidP="00726F32">
            <w:pPr>
              <w:spacing w:after="0" w:line="360" w:lineRule="auto"/>
              <w:jc w:val="center"/>
              <w:rPr>
                <w:spacing w:val="0"/>
                <w:lang w:val="es-DO" w:eastAsia="es-DO"/>
              </w:rPr>
            </w:pPr>
            <w:r w:rsidRPr="00726F32">
              <w:rPr>
                <w:spacing w:val="0"/>
                <w:lang w:val="es-DO" w:eastAsia="es-DO"/>
              </w:rPr>
              <w:t>32</w:t>
            </w:r>
          </w:p>
        </w:tc>
      </w:tr>
      <w:tr w:rsidR="00726F32" w:rsidRPr="00726F32" w14:paraId="6B6EBD64" w14:textId="77777777" w:rsidTr="00363550">
        <w:trPr>
          <w:trHeight w:val="301"/>
          <w:jc w:val="center"/>
        </w:trPr>
        <w:tc>
          <w:tcPr>
            <w:tcW w:w="3663" w:type="dxa"/>
            <w:vAlign w:val="center"/>
            <w:hideMark/>
          </w:tcPr>
          <w:p w14:paraId="619DAD14" w14:textId="77777777" w:rsidR="00726F32" w:rsidRPr="00726F32" w:rsidRDefault="00726F32" w:rsidP="00726F32">
            <w:pPr>
              <w:spacing w:after="0" w:line="360" w:lineRule="auto"/>
              <w:rPr>
                <w:spacing w:val="0"/>
                <w:lang w:val="es-DO" w:eastAsia="es-DO"/>
              </w:rPr>
            </w:pPr>
            <w:r w:rsidRPr="00726F32">
              <w:rPr>
                <w:spacing w:val="0"/>
                <w:lang w:val="es-DO" w:eastAsia="es-DO"/>
              </w:rPr>
              <w:lastRenderedPageBreak/>
              <w:t>Crisis De Broncoespasmo</w:t>
            </w:r>
          </w:p>
        </w:tc>
        <w:tc>
          <w:tcPr>
            <w:tcW w:w="2286" w:type="dxa"/>
            <w:vAlign w:val="center"/>
            <w:hideMark/>
          </w:tcPr>
          <w:p w14:paraId="7905B7F2" w14:textId="77777777" w:rsidR="00726F32" w:rsidRPr="00726F32" w:rsidRDefault="00726F32" w:rsidP="00726F32">
            <w:pPr>
              <w:spacing w:after="0" w:line="360" w:lineRule="auto"/>
              <w:jc w:val="center"/>
              <w:rPr>
                <w:spacing w:val="0"/>
                <w:lang w:val="es-DO" w:eastAsia="es-DO"/>
              </w:rPr>
            </w:pPr>
            <w:r w:rsidRPr="00726F32">
              <w:rPr>
                <w:spacing w:val="0"/>
                <w:lang w:val="es-DO" w:eastAsia="es-DO"/>
              </w:rPr>
              <w:t>51</w:t>
            </w:r>
          </w:p>
        </w:tc>
      </w:tr>
      <w:tr w:rsidR="00726F32" w:rsidRPr="00726F32" w14:paraId="16881265" w14:textId="77777777" w:rsidTr="00363550">
        <w:trPr>
          <w:trHeight w:val="301"/>
          <w:jc w:val="center"/>
        </w:trPr>
        <w:tc>
          <w:tcPr>
            <w:tcW w:w="3663" w:type="dxa"/>
            <w:vAlign w:val="center"/>
            <w:hideMark/>
          </w:tcPr>
          <w:p w14:paraId="1264968C" w14:textId="77777777" w:rsidR="00726F32" w:rsidRPr="00726F32" w:rsidRDefault="00726F32" w:rsidP="00726F32">
            <w:pPr>
              <w:spacing w:after="0" w:line="360" w:lineRule="auto"/>
              <w:rPr>
                <w:spacing w:val="0"/>
                <w:lang w:val="es-DO" w:eastAsia="es-DO"/>
              </w:rPr>
            </w:pPr>
            <w:r w:rsidRPr="00726F32">
              <w:rPr>
                <w:spacing w:val="0"/>
                <w:lang w:val="es-DO" w:eastAsia="es-DO"/>
              </w:rPr>
              <w:t>Artralgia</w:t>
            </w:r>
          </w:p>
        </w:tc>
        <w:tc>
          <w:tcPr>
            <w:tcW w:w="2286" w:type="dxa"/>
            <w:vAlign w:val="center"/>
            <w:hideMark/>
          </w:tcPr>
          <w:p w14:paraId="37F03E05" w14:textId="77777777" w:rsidR="00726F32" w:rsidRPr="00726F32" w:rsidRDefault="00726F32" w:rsidP="00726F32">
            <w:pPr>
              <w:spacing w:after="0" w:line="360" w:lineRule="auto"/>
              <w:jc w:val="center"/>
              <w:rPr>
                <w:spacing w:val="0"/>
                <w:lang w:val="es-DO" w:eastAsia="es-DO"/>
              </w:rPr>
            </w:pPr>
            <w:r w:rsidRPr="00726F32">
              <w:rPr>
                <w:spacing w:val="0"/>
                <w:lang w:val="es-DO" w:eastAsia="es-DO"/>
              </w:rPr>
              <w:t>41</w:t>
            </w:r>
          </w:p>
        </w:tc>
      </w:tr>
      <w:tr w:rsidR="00726F32" w:rsidRPr="00726F32" w14:paraId="4F45A5FE" w14:textId="77777777" w:rsidTr="00363550">
        <w:trPr>
          <w:trHeight w:val="301"/>
          <w:jc w:val="center"/>
        </w:trPr>
        <w:tc>
          <w:tcPr>
            <w:tcW w:w="3663" w:type="dxa"/>
            <w:vAlign w:val="center"/>
            <w:hideMark/>
          </w:tcPr>
          <w:p w14:paraId="7D367897" w14:textId="77777777" w:rsidR="00726F32" w:rsidRPr="00726F32" w:rsidRDefault="00726F32" w:rsidP="00726F32">
            <w:pPr>
              <w:spacing w:after="0" w:line="360" w:lineRule="auto"/>
              <w:rPr>
                <w:spacing w:val="0"/>
                <w:lang w:val="es-DO" w:eastAsia="es-DO"/>
              </w:rPr>
            </w:pPr>
            <w:r w:rsidRPr="00726F32">
              <w:rPr>
                <w:spacing w:val="0"/>
                <w:lang w:val="es-DO" w:eastAsia="es-DO"/>
              </w:rPr>
              <w:t>Chequeo resultados análisis</w:t>
            </w:r>
          </w:p>
        </w:tc>
        <w:tc>
          <w:tcPr>
            <w:tcW w:w="2286" w:type="dxa"/>
            <w:vAlign w:val="center"/>
            <w:hideMark/>
          </w:tcPr>
          <w:p w14:paraId="2DBD3922" w14:textId="77777777" w:rsidR="00726F32" w:rsidRPr="00726F32" w:rsidRDefault="00726F32" w:rsidP="00726F32">
            <w:pPr>
              <w:spacing w:after="0" w:line="360" w:lineRule="auto"/>
              <w:jc w:val="center"/>
              <w:rPr>
                <w:spacing w:val="0"/>
                <w:lang w:val="es-DO" w:eastAsia="es-DO"/>
              </w:rPr>
            </w:pPr>
            <w:r w:rsidRPr="00726F32">
              <w:rPr>
                <w:spacing w:val="0"/>
                <w:lang w:val="es-DO" w:eastAsia="es-DO"/>
              </w:rPr>
              <w:t>104</w:t>
            </w:r>
          </w:p>
        </w:tc>
      </w:tr>
      <w:tr w:rsidR="00726F32" w:rsidRPr="00726F32" w14:paraId="31C5C450" w14:textId="77777777" w:rsidTr="00363550">
        <w:trPr>
          <w:trHeight w:val="301"/>
          <w:jc w:val="center"/>
        </w:trPr>
        <w:tc>
          <w:tcPr>
            <w:tcW w:w="3663" w:type="dxa"/>
            <w:vAlign w:val="center"/>
            <w:hideMark/>
          </w:tcPr>
          <w:p w14:paraId="3DFDD68B" w14:textId="77777777" w:rsidR="00726F32" w:rsidRPr="00726F32" w:rsidRDefault="00726F32" w:rsidP="00726F32">
            <w:pPr>
              <w:spacing w:after="0" w:line="360" w:lineRule="auto"/>
              <w:rPr>
                <w:spacing w:val="0"/>
                <w:lang w:val="es-DO" w:eastAsia="es-DO"/>
              </w:rPr>
            </w:pPr>
            <w:r w:rsidRPr="00726F32">
              <w:rPr>
                <w:spacing w:val="0"/>
                <w:lang w:val="es-DO" w:eastAsia="es-DO"/>
              </w:rPr>
              <w:t>Trastorno dermatológico</w:t>
            </w:r>
          </w:p>
        </w:tc>
        <w:tc>
          <w:tcPr>
            <w:tcW w:w="2286" w:type="dxa"/>
            <w:vAlign w:val="center"/>
            <w:hideMark/>
          </w:tcPr>
          <w:p w14:paraId="4E1C6118" w14:textId="77777777" w:rsidR="00726F32" w:rsidRPr="00726F32" w:rsidRDefault="00726F32" w:rsidP="00726F32">
            <w:pPr>
              <w:spacing w:after="0" w:line="360" w:lineRule="auto"/>
              <w:jc w:val="center"/>
              <w:rPr>
                <w:spacing w:val="0"/>
                <w:lang w:val="es-DO" w:eastAsia="es-DO"/>
              </w:rPr>
            </w:pPr>
            <w:r w:rsidRPr="00726F32">
              <w:rPr>
                <w:spacing w:val="0"/>
                <w:lang w:val="es-DO" w:eastAsia="es-DO"/>
              </w:rPr>
              <w:t>43</w:t>
            </w:r>
          </w:p>
        </w:tc>
      </w:tr>
      <w:tr w:rsidR="00726F32" w:rsidRPr="00726F32" w14:paraId="38A1298F" w14:textId="77777777" w:rsidTr="00363550">
        <w:trPr>
          <w:trHeight w:val="301"/>
          <w:jc w:val="center"/>
        </w:trPr>
        <w:tc>
          <w:tcPr>
            <w:tcW w:w="3663" w:type="dxa"/>
            <w:vAlign w:val="center"/>
            <w:hideMark/>
          </w:tcPr>
          <w:p w14:paraId="0B090ECD" w14:textId="77777777" w:rsidR="00726F32" w:rsidRPr="00726F32" w:rsidRDefault="00726F32" w:rsidP="00726F32">
            <w:pPr>
              <w:spacing w:after="0" w:line="360" w:lineRule="auto"/>
              <w:rPr>
                <w:spacing w:val="0"/>
                <w:lang w:val="es-DO" w:eastAsia="es-DO"/>
              </w:rPr>
            </w:pPr>
            <w:r w:rsidRPr="00726F32">
              <w:rPr>
                <w:spacing w:val="0"/>
                <w:lang w:val="es-DO" w:eastAsia="es-DO"/>
              </w:rPr>
              <w:t>Infección vías Urinarias</w:t>
            </w:r>
          </w:p>
        </w:tc>
        <w:tc>
          <w:tcPr>
            <w:tcW w:w="2286" w:type="dxa"/>
            <w:vAlign w:val="center"/>
            <w:hideMark/>
          </w:tcPr>
          <w:p w14:paraId="75898ADD" w14:textId="77777777" w:rsidR="00726F32" w:rsidRPr="00726F32" w:rsidRDefault="00726F32" w:rsidP="00726F32">
            <w:pPr>
              <w:spacing w:after="0" w:line="360" w:lineRule="auto"/>
              <w:jc w:val="center"/>
              <w:rPr>
                <w:spacing w:val="0"/>
                <w:lang w:val="es-DO" w:eastAsia="es-DO"/>
              </w:rPr>
            </w:pPr>
            <w:r w:rsidRPr="00726F32">
              <w:rPr>
                <w:spacing w:val="0"/>
                <w:lang w:val="es-DO" w:eastAsia="es-DO"/>
              </w:rPr>
              <w:t>38</w:t>
            </w:r>
          </w:p>
        </w:tc>
      </w:tr>
      <w:tr w:rsidR="00726F32" w:rsidRPr="00726F32" w14:paraId="6BCAB1E2" w14:textId="77777777" w:rsidTr="00363550">
        <w:trPr>
          <w:trHeight w:val="301"/>
          <w:jc w:val="center"/>
        </w:trPr>
        <w:tc>
          <w:tcPr>
            <w:tcW w:w="3663" w:type="dxa"/>
            <w:vAlign w:val="center"/>
            <w:hideMark/>
          </w:tcPr>
          <w:p w14:paraId="19C434BC" w14:textId="77777777" w:rsidR="00726F32" w:rsidRPr="00726F32" w:rsidRDefault="00726F32" w:rsidP="00726F32">
            <w:pPr>
              <w:spacing w:after="0" w:line="360" w:lineRule="auto"/>
              <w:rPr>
                <w:spacing w:val="0"/>
                <w:lang w:val="es-DO" w:eastAsia="es-DO"/>
              </w:rPr>
            </w:pPr>
            <w:r w:rsidRPr="00726F32">
              <w:rPr>
                <w:spacing w:val="0"/>
                <w:lang w:val="es-DO" w:eastAsia="es-DO"/>
              </w:rPr>
              <w:t>Proceso febril</w:t>
            </w:r>
          </w:p>
        </w:tc>
        <w:tc>
          <w:tcPr>
            <w:tcW w:w="2286" w:type="dxa"/>
            <w:vAlign w:val="center"/>
            <w:hideMark/>
          </w:tcPr>
          <w:p w14:paraId="1727C559" w14:textId="77777777" w:rsidR="00726F32" w:rsidRPr="00726F32" w:rsidRDefault="00726F32" w:rsidP="00726F32">
            <w:pPr>
              <w:spacing w:after="0" w:line="360" w:lineRule="auto"/>
              <w:jc w:val="center"/>
              <w:rPr>
                <w:spacing w:val="0"/>
                <w:lang w:val="es-DO" w:eastAsia="es-DO"/>
              </w:rPr>
            </w:pPr>
            <w:r w:rsidRPr="00726F32">
              <w:rPr>
                <w:spacing w:val="0"/>
                <w:lang w:val="es-DO" w:eastAsia="es-DO"/>
              </w:rPr>
              <w:t>27</w:t>
            </w:r>
          </w:p>
        </w:tc>
      </w:tr>
      <w:tr w:rsidR="00726F32" w:rsidRPr="00726F32" w14:paraId="7E8737D5" w14:textId="77777777" w:rsidTr="00363550">
        <w:trPr>
          <w:trHeight w:val="301"/>
          <w:jc w:val="center"/>
        </w:trPr>
        <w:tc>
          <w:tcPr>
            <w:tcW w:w="3663" w:type="dxa"/>
            <w:vAlign w:val="center"/>
            <w:hideMark/>
          </w:tcPr>
          <w:p w14:paraId="5A17210A" w14:textId="77777777" w:rsidR="00726F32" w:rsidRPr="00726F32" w:rsidRDefault="00726F32" w:rsidP="00726F32">
            <w:pPr>
              <w:spacing w:after="0" w:line="360" w:lineRule="auto"/>
              <w:rPr>
                <w:spacing w:val="0"/>
                <w:lang w:val="es-DO" w:eastAsia="es-DO"/>
              </w:rPr>
            </w:pPr>
            <w:r w:rsidRPr="00726F32">
              <w:rPr>
                <w:spacing w:val="0"/>
                <w:lang w:val="es-DO" w:eastAsia="es-DO"/>
              </w:rPr>
              <w:t>Chequeo de glicemia</w:t>
            </w:r>
          </w:p>
        </w:tc>
        <w:tc>
          <w:tcPr>
            <w:tcW w:w="2286" w:type="dxa"/>
            <w:vAlign w:val="center"/>
            <w:hideMark/>
          </w:tcPr>
          <w:p w14:paraId="445B52E0" w14:textId="77777777" w:rsidR="00726F32" w:rsidRPr="00726F32" w:rsidRDefault="00726F32" w:rsidP="00726F32">
            <w:pPr>
              <w:spacing w:after="0" w:line="360" w:lineRule="auto"/>
              <w:jc w:val="center"/>
              <w:rPr>
                <w:spacing w:val="0"/>
                <w:lang w:val="es-DO" w:eastAsia="es-DO"/>
              </w:rPr>
            </w:pPr>
            <w:r w:rsidRPr="00726F32">
              <w:rPr>
                <w:spacing w:val="0"/>
                <w:lang w:val="es-DO" w:eastAsia="es-DO"/>
              </w:rPr>
              <w:t>137</w:t>
            </w:r>
          </w:p>
        </w:tc>
      </w:tr>
      <w:tr w:rsidR="00726F32" w:rsidRPr="00726F32" w14:paraId="542B14A4" w14:textId="77777777" w:rsidTr="00363550">
        <w:trPr>
          <w:trHeight w:val="301"/>
          <w:jc w:val="center"/>
        </w:trPr>
        <w:tc>
          <w:tcPr>
            <w:tcW w:w="3663" w:type="dxa"/>
            <w:vAlign w:val="center"/>
            <w:hideMark/>
          </w:tcPr>
          <w:p w14:paraId="2475EC21" w14:textId="77777777" w:rsidR="00726F32" w:rsidRPr="00726F32" w:rsidRDefault="00726F32" w:rsidP="00726F32">
            <w:pPr>
              <w:spacing w:after="0" w:line="360" w:lineRule="auto"/>
              <w:rPr>
                <w:spacing w:val="0"/>
                <w:lang w:val="es-DO" w:eastAsia="es-DO"/>
              </w:rPr>
            </w:pPr>
            <w:r w:rsidRPr="00726F32">
              <w:rPr>
                <w:spacing w:val="0"/>
                <w:lang w:val="es-DO" w:eastAsia="es-DO"/>
              </w:rPr>
              <w:t>Trastorno ocular</w:t>
            </w:r>
          </w:p>
        </w:tc>
        <w:tc>
          <w:tcPr>
            <w:tcW w:w="2286" w:type="dxa"/>
            <w:vAlign w:val="center"/>
            <w:hideMark/>
          </w:tcPr>
          <w:p w14:paraId="5AF06A4E" w14:textId="77777777" w:rsidR="00726F32" w:rsidRPr="00726F32" w:rsidRDefault="00726F32" w:rsidP="00726F32">
            <w:pPr>
              <w:spacing w:after="0" w:line="360" w:lineRule="auto"/>
              <w:jc w:val="center"/>
              <w:rPr>
                <w:spacing w:val="0"/>
                <w:lang w:val="es-DO" w:eastAsia="es-DO"/>
              </w:rPr>
            </w:pPr>
            <w:r w:rsidRPr="00726F32">
              <w:rPr>
                <w:spacing w:val="0"/>
                <w:lang w:val="es-DO" w:eastAsia="es-DO"/>
              </w:rPr>
              <w:t>40</w:t>
            </w:r>
          </w:p>
        </w:tc>
      </w:tr>
      <w:tr w:rsidR="00726F32" w:rsidRPr="00726F32" w14:paraId="364E0764" w14:textId="77777777" w:rsidTr="00363550">
        <w:trPr>
          <w:trHeight w:val="301"/>
          <w:jc w:val="center"/>
        </w:trPr>
        <w:tc>
          <w:tcPr>
            <w:tcW w:w="3663" w:type="dxa"/>
            <w:vAlign w:val="center"/>
            <w:hideMark/>
          </w:tcPr>
          <w:p w14:paraId="13C3BD69" w14:textId="77777777" w:rsidR="00726F32" w:rsidRPr="00726F32" w:rsidRDefault="00726F32" w:rsidP="00726F32">
            <w:pPr>
              <w:spacing w:after="0" w:line="360" w:lineRule="auto"/>
              <w:rPr>
                <w:spacing w:val="0"/>
                <w:lang w:val="es-DO" w:eastAsia="es-DO"/>
              </w:rPr>
            </w:pPr>
            <w:r w:rsidRPr="00726F32">
              <w:rPr>
                <w:spacing w:val="0"/>
                <w:lang w:val="es-DO" w:eastAsia="es-DO"/>
              </w:rPr>
              <w:t>Absceso</w:t>
            </w:r>
          </w:p>
        </w:tc>
        <w:tc>
          <w:tcPr>
            <w:tcW w:w="2286" w:type="dxa"/>
            <w:vAlign w:val="center"/>
            <w:hideMark/>
          </w:tcPr>
          <w:p w14:paraId="574612DA" w14:textId="77777777" w:rsidR="00726F32" w:rsidRPr="00726F32" w:rsidRDefault="00726F32" w:rsidP="00726F32">
            <w:pPr>
              <w:spacing w:after="0" w:line="360" w:lineRule="auto"/>
              <w:jc w:val="center"/>
              <w:rPr>
                <w:spacing w:val="0"/>
                <w:lang w:val="es-DO" w:eastAsia="es-DO"/>
              </w:rPr>
            </w:pPr>
            <w:r w:rsidRPr="00726F32">
              <w:rPr>
                <w:spacing w:val="0"/>
                <w:lang w:val="es-DO" w:eastAsia="es-DO"/>
              </w:rPr>
              <w:t>29</w:t>
            </w:r>
          </w:p>
        </w:tc>
      </w:tr>
      <w:tr w:rsidR="00726F32" w:rsidRPr="00726F32" w14:paraId="61759A18" w14:textId="77777777" w:rsidTr="00363550">
        <w:trPr>
          <w:trHeight w:val="301"/>
          <w:jc w:val="center"/>
        </w:trPr>
        <w:tc>
          <w:tcPr>
            <w:tcW w:w="3663" w:type="dxa"/>
            <w:vAlign w:val="center"/>
            <w:hideMark/>
          </w:tcPr>
          <w:p w14:paraId="6A7E6B21" w14:textId="77777777" w:rsidR="00726F32" w:rsidRPr="00726F32" w:rsidRDefault="00726F32" w:rsidP="00726F32">
            <w:pPr>
              <w:spacing w:after="0" w:line="360" w:lineRule="auto"/>
              <w:rPr>
                <w:spacing w:val="0"/>
                <w:lang w:val="es-DO" w:eastAsia="es-DO"/>
              </w:rPr>
            </w:pPr>
            <w:r w:rsidRPr="00726F32">
              <w:rPr>
                <w:spacing w:val="0"/>
                <w:lang w:val="es-DO" w:eastAsia="es-DO"/>
              </w:rPr>
              <w:t>Trastorno ginecológico</w:t>
            </w:r>
          </w:p>
        </w:tc>
        <w:tc>
          <w:tcPr>
            <w:tcW w:w="2286" w:type="dxa"/>
            <w:vAlign w:val="center"/>
            <w:hideMark/>
          </w:tcPr>
          <w:p w14:paraId="0EE0CF19" w14:textId="77777777" w:rsidR="00726F32" w:rsidRPr="00726F32" w:rsidRDefault="00726F32" w:rsidP="00726F32">
            <w:pPr>
              <w:spacing w:after="0" w:line="360" w:lineRule="auto"/>
              <w:jc w:val="center"/>
              <w:rPr>
                <w:spacing w:val="0"/>
                <w:lang w:val="es-DO" w:eastAsia="es-DO"/>
              </w:rPr>
            </w:pPr>
            <w:r w:rsidRPr="00726F32">
              <w:rPr>
                <w:spacing w:val="0"/>
                <w:lang w:val="es-DO" w:eastAsia="es-DO"/>
              </w:rPr>
              <w:t>44</w:t>
            </w:r>
          </w:p>
        </w:tc>
      </w:tr>
      <w:tr w:rsidR="00726F32" w:rsidRPr="00726F32" w14:paraId="5712405E" w14:textId="77777777" w:rsidTr="00363550">
        <w:trPr>
          <w:trHeight w:val="301"/>
          <w:jc w:val="center"/>
        </w:trPr>
        <w:tc>
          <w:tcPr>
            <w:tcW w:w="3663" w:type="dxa"/>
            <w:vAlign w:val="center"/>
            <w:hideMark/>
          </w:tcPr>
          <w:p w14:paraId="77A56468" w14:textId="77777777" w:rsidR="00726F32" w:rsidRPr="00726F32" w:rsidRDefault="00726F32" w:rsidP="00726F32">
            <w:pPr>
              <w:spacing w:after="0" w:line="360" w:lineRule="auto"/>
              <w:rPr>
                <w:spacing w:val="0"/>
                <w:lang w:val="es-DO" w:eastAsia="es-DO"/>
              </w:rPr>
            </w:pPr>
            <w:r w:rsidRPr="00726F32">
              <w:rPr>
                <w:spacing w:val="0"/>
                <w:lang w:val="es-DO" w:eastAsia="es-DO"/>
              </w:rPr>
              <w:t>Palpitaciones Cardíacas</w:t>
            </w:r>
          </w:p>
        </w:tc>
        <w:tc>
          <w:tcPr>
            <w:tcW w:w="2286" w:type="dxa"/>
            <w:vAlign w:val="center"/>
            <w:hideMark/>
          </w:tcPr>
          <w:p w14:paraId="1F09D3E2" w14:textId="77777777" w:rsidR="00726F32" w:rsidRPr="00726F32" w:rsidRDefault="00726F32" w:rsidP="00726F32">
            <w:pPr>
              <w:spacing w:after="0" w:line="360" w:lineRule="auto"/>
              <w:jc w:val="center"/>
              <w:rPr>
                <w:spacing w:val="0"/>
                <w:lang w:val="es-DO" w:eastAsia="es-DO"/>
              </w:rPr>
            </w:pPr>
            <w:r w:rsidRPr="00726F32">
              <w:rPr>
                <w:spacing w:val="0"/>
                <w:lang w:val="es-DO" w:eastAsia="es-DO"/>
              </w:rPr>
              <w:t>17</w:t>
            </w:r>
          </w:p>
        </w:tc>
      </w:tr>
      <w:tr w:rsidR="00726F32" w:rsidRPr="00726F32" w14:paraId="2EB88BA8" w14:textId="77777777" w:rsidTr="00363550">
        <w:trPr>
          <w:trHeight w:val="602"/>
          <w:jc w:val="center"/>
        </w:trPr>
        <w:tc>
          <w:tcPr>
            <w:tcW w:w="3663" w:type="dxa"/>
            <w:vAlign w:val="center"/>
            <w:hideMark/>
          </w:tcPr>
          <w:p w14:paraId="723C49FC" w14:textId="77777777" w:rsidR="00726F32" w:rsidRPr="00726F32" w:rsidRDefault="00726F32" w:rsidP="00726F32">
            <w:pPr>
              <w:spacing w:after="0" w:line="360" w:lineRule="auto"/>
              <w:rPr>
                <w:spacing w:val="0"/>
                <w:lang w:val="es-DO" w:eastAsia="es-DO"/>
              </w:rPr>
            </w:pPr>
            <w:r w:rsidRPr="00726F32">
              <w:rPr>
                <w:spacing w:val="0"/>
                <w:lang w:val="es-DO" w:eastAsia="es-DO"/>
              </w:rPr>
              <w:t>Elaboración certificado médico</w:t>
            </w:r>
          </w:p>
        </w:tc>
        <w:tc>
          <w:tcPr>
            <w:tcW w:w="2286" w:type="dxa"/>
            <w:vAlign w:val="center"/>
            <w:hideMark/>
          </w:tcPr>
          <w:p w14:paraId="0DEF41B6" w14:textId="77777777" w:rsidR="00726F32" w:rsidRPr="00726F32" w:rsidRDefault="00726F32" w:rsidP="00726F32">
            <w:pPr>
              <w:spacing w:after="0" w:line="360" w:lineRule="auto"/>
              <w:jc w:val="center"/>
              <w:rPr>
                <w:spacing w:val="0"/>
                <w:lang w:val="es-DO" w:eastAsia="es-DO"/>
              </w:rPr>
            </w:pPr>
            <w:r w:rsidRPr="00726F32">
              <w:rPr>
                <w:spacing w:val="0"/>
                <w:lang w:val="es-DO" w:eastAsia="es-DO"/>
              </w:rPr>
              <w:t>26</w:t>
            </w:r>
          </w:p>
        </w:tc>
      </w:tr>
      <w:tr w:rsidR="00726F32" w:rsidRPr="00726F32" w14:paraId="53312F0A" w14:textId="77777777" w:rsidTr="00363550">
        <w:trPr>
          <w:trHeight w:val="301"/>
          <w:jc w:val="center"/>
        </w:trPr>
        <w:tc>
          <w:tcPr>
            <w:tcW w:w="3663" w:type="dxa"/>
            <w:vAlign w:val="center"/>
            <w:hideMark/>
          </w:tcPr>
          <w:p w14:paraId="78D269C5" w14:textId="77777777" w:rsidR="00726F32" w:rsidRPr="00726F32" w:rsidRDefault="00726F32" w:rsidP="00726F32">
            <w:pPr>
              <w:spacing w:after="0" w:line="360" w:lineRule="auto"/>
              <w:rPr>
                <w:spacing w:val="0"/>
                <w:lang w:val="es-DO" w:eastAsia="es-DO"/>
              </w:rPr>
            </w:pPr>
            <w:r w:rsidRPr="00726F32">
              <w:rPr>
                <w:spacing w:val="0"/>
                <w:lang w:val="es-DO" w:eastAsia="es-DO"/>
              </w:rPr>
              <w:t>Atención a Embarazadas</w:t>
            </w:r>
          </w:p>
        </w:tc>
        <w:tc>
          <w:tcPr>
            <w:tcW w:w="2286" w:type="dxa"/>
            <w:vAlign w:val="center"/>
            <w:hideMark/>
          </w:tcPr>
          <w:p w14:paraId="3B309E2E" w14:textId="77777777" w:rsidR="00726F32" w:rsidRPr="00726F32" w:rsidRDefault="00726F32" w:rsidP="00726F32">
            <w:pPr>
              <w:spacing w:after="0" w:line="360" w:lineRule="auto"/>
              <w:jc w:val="center"/>
              <w:rPr>
                <w:spacing w:val="0"/>
                <w:lang w:val="es-DO" w:eastAsia="es-DO"/>
              </w:rPr>
            </w:pPr>
            <w:r w:rsidRPr="00726F32">
              <w:rPr>
                <w:spacing w:val="0"/>
                <w:lang w:val="es-DO" w:eastAsia="es-DO"/>
              </w:rPr>
              <w:t>34</w:t>
            </w:r>
          </w:p>
        </w:tc>
      </w:tr>
      <w:tr w:rsidR="00726F32" w:rsidRPr="00726F32" w14:paraId="64A3F6BD" w14:textId="77777777" w:rsidTr="00363550">
        <w:trPr>
          <w:trHeight w:val="301"/>
          <w:jc w:val="center"/>
        </w:trPr>
        <w:tc>
          <w:tcPr>
            <w:tcW w:w="3663" w:type="dxa"/>
            <w:vAlign w:val="center"/>
            <w:hideMark/>
          </w:tcPr>
          <w:p w14:paraId="20E674CB" w14:textId="77777777" w:rsidR="00726F32" w:rsidRPr="00726F32" w:rsidRDefault="00726F32" w:rsidP="00726F32">
            <w:pPr>
              <w:spacing w:after="0" w:line="360" w:lineRule="auto"/>
              <w:rPr>
                <w:spacing w:val="0"/>
                <w:lang w:val="es-DO" w:eastAsia="es-DO"/>
              </w:rPr>
            </w:pPr>
            <w:r w:rsidRPr="00726F32">
              <w:rPr>
                <w:spacing w:val="0"/>
                <w:lang w:val="es-DO" w:eastAsia="es-DO"/>
              </w:rPr>
              <w:t>Ansiedad</w:t>
            </w:r>
          </w:p>
        </w:tc>
        <w:tc>
          <w:tcPr>
            <w:tcW w:w="2286" w:type="dxa"/>
            <w:vAlign w:val="center"/>
            <w:hideMark/>
          </w:tcPr>
          <w:p w14:paraId="441B4146" w14:textId="77777777" w:rsidR="00726F32" w:rsidRPr="00726F32" w:rsidRDefault="00726F32" w:rsidP="00726F32">
            <w:pPr>
              <w:spacing w:after="0" w:line="360" w:lineRule="auto"/>
              <w:jc w:val="center"/>
              <w:rPr>
                <w:spacing w:val="0"/>
                <w:lang w:val="es-DO" w:eastAsia="es-DO"/>
              </w:rPr>
            </w:pPr>
            <w:r w:rsidRPr="00726F32">
              <w:rPr>
                <w:spacing w:val="0"/>
                <w:lang w:val="es-DO" w:eastAsia="es-DO"/>
              </w:rPr>
              <w:t>15</w:t>
            </w:r>
          </w:p>
        </w:tc>
      </w:tr>
      <w:tr w:rsidR="00726F32" w:rsidRPr="00726F32" w14:paraId="61EC3FA3" w14:textId="77777777" w:rsidTr="00363550">
        <w:trPr>
          <w:trHeight w:val="301"/>
          <w:jc w:val="center"/>
        </w:trPr>
        <w:tc>
          <w:tcPr>
            <w:tcW w:w="3663" w:type="dxa"/>
            <w:vAlign w:val="center"/>
            <w:hideMark/>
          </w:tcPr>
          <w:p w14:paraId="013DA87A" w14:textId="77777777" w:rsidR="00726F32" w:rsidRPr="00726F32" w:rsidRDefault="00726F32" w:rsidP="00726F32">
            <w:pPr>
              <w:spacing w:after="0" w:line="360" w:lineRule="auto"/>
              <w:rPr>
                <w:spacing w:val="0"/>
                <w:lang w:val="es-DO" w:eastAsia="es-DO"/>
              </w:rPr>
            </w:pPr>
            <w:r w:rsidRPr="00726F32">
              <w:rPr>
                <w:spacing w:val="0"/>
                <w:lang w:val="es-DO" w:eastAsia="es-DO"/>
              </w:rPr>
              <w:t>Bursitis de hombro</w:t>
            </w:r>
          </w:p>
        </w:tc>
        <w:tc>
          <w:tcPr>
            <w:tcW w:w="2286" w:type="dxa"/>
            <w:vAlign w:val="center"/>
            <w:hideMark/>
          </w:tcPr>
          <w:p w14:paraId="3574EE71" w14:textId="77777777" w:rsidR="00726F32" w:rsidRPr="00726F32" w:rsidRDefault="00726F32" w:rsidP="00726F32">
            <w:pPr>
              <w:spacing w:after="0" w:line="360" w:lineRule="auto"/>
              <w:jc w:val="center"/>
              <w:rPr>
                <w:spacing w:val="0"/>
                <w:lang w:val="es-DO" w:eastAsia="es-DO"/>
              </w:rPr>
            </w:pPr>
            <w:r w:rsidRPr="00726F32">
              <w:rPr>
                <w:spacing w:val="0"/>
                <w:lang w:val="es-DO" w:eastAsia="es-DO"/>
              </w:rPr>
              <w:t>13</w:t>
            </w:r>
          </w:p>
        </w:tc>
      </w:tr>
      <w:tr w:rsidR="00726F32" w:rsidRPr="00726F32" w14:paraId="5FE9015A" w14:textId="77777777" w:rsidTr="00363550">
        <w:trPr>
          <w:trHeight w:val="301"/>
          <w:jc w:val="center"/>
        </w:trPr>
        <w:tc>
          <w:tcPr>
            <w:tcW w:w="3663" w:type="dxa"/>
            <w:vAlign w:val="center"/>
            <w:hideMark/>
          </w:tcPr>
          <w:p w14:paraId="3F524CAC" w14:textId="77777777" w:rsidR="00726F32" w:rsidRPr="00726F32" w:rsidRDefault="00726F32" w:rsidP="00726F32">
            <w:pPr>
              <w:spacing w:after="0" w:line="360" w:lineRule="auto"/>
              <w:rPr>
                <w:spacing w:val="0"/>
                <w:lang w:val="es-DO" w:eastAsia="es-DO"/>
              </w:rPr>
            </w:pPr>
            <w:r w:rsidRPr="00726F32">
              <w:rPr>
                <w:spacing w:val="0"/>
                <w:lang w:val="es-DO" w:eastAsia="es-DO"/>
              </w:rPr>
              <w:t>Otitis</w:t>
            </w:r>
          </w:p>
        </w:tc>
        <w:tc>
          <w:tcPr>
            <w:tcW w:w="2286" w:type="dxa"/>
            <w:vAlign w:val="center"/>
            <w:hideMark/>
          </w:tcPr>
          <w:p w14:paraId="53543102" w14:textId="77777777" w:rsidR="00726F32" w:rsidRPr="00726F32" w:rsidRDefault="00726F32" w:rsidP="00726F32">
            <w:pPr>
              <w:spacing w:after="0" w:line="360" w:lineRule="auto"/>
              <w:jc w:val="center"/>
              <w:rPr>
                <w:spacing w:val="0"/>
                <w:lang w:val="es-DO" w:eastAsia="es-DO"/>
              </w:rPr>
            </w:pPr>
            <w:r w:rsidRPr="00726F32">
              <w:rPr>
                <w:spacing w:val="0"/>
                <w:lang w:val="es-DO" w:eastAsia="es-DO"/>
              </w:rPr>
              <w:t>16</w:t>
            </w:r>
          </w:p>
        </w:tc>
      </w:tr>
      <w:tr w:rsidR="00726F32" w:rsidRPr="00726F32" w14:paraId="1F5FEABE" w14:textId="77777777" w:rsidTr="00363550">
        <w:trPr>
          <w:trHeight w:val="301"/>
          <w:jc w:val="center"/>
        </w:trPr>
        <w:tc>
          <w:tcPr>
            <w:tcW w:w="3663" w:type="dxa"/>
            <w:vAlign w:val="center"/>
            <w:hideMark/>
          </w:tcPr>
          <w:p w14:paraId="08E5BB8E" w14:textId="77777777" w:rsidR="00726F32" w:rsidRPr="00726F32" w:rsidRDefault="00726F32" w:rsidP="00726F32">
            <w:pPr>
              <w:spacing w:after="0" w:line="360" w:lineRule="auto"/>
              <w:rPr>
                <w:spacing w:val="0"/>
                <w:lang w:val="es-DO" w:eastAsia="es-DO"/>
              </w:rPr>
            </w:pPr>
            <w:r w:rsidRPr="00726F32">
              <w:rPr>
                <w:spacing w:val="0"/>
                <w:lang w:val="es-DO" w:eastAsia="es-DO"/>
              </w:rPr>
              <w:t>Aplicación de inyección</w:t>
            </w:r>
          </w:p>
        </w:tc>
        <w:tc>
          <w:tcPr>
            <w:tcW w:w="2286" w:type="dxa"/>
            <w:vAlign w:val="center"/>
            <w:hideMark/>
          </w:tcPr>
          <w:p w14:paraId="7058F29A" w14:textId="77777777" w:rsidR="00726F32" w:rsidRPr="00726F32" w:rsidRDefault="00726F32" w:rsidP="00726F32">
            <w:pPr>
              <w:spacing w:after="0" w:line="360" w:lineRule="auto"/>
              <w:jc w:val="center"/>
              <w:rPr>
                <w:spacing w:val="0"/>
                <w:lang w:val="es-DO" w:eastAsia="es-DO"/>
              </w:rPr>
            </w:pPr>
            <w:r w:rsidRPr="00726F32">
              <w:rPr>
                <w:spacing w:val="0"/>
                <w:lang w:val="es-DO" w:eastAsia="es-DO"/>
              </w:rPr>
              <w:t>417</w:t>
            </w:r>
          </w:p>
        </w:tc>
      </w:tr>
      <w:tr w:rsidR="00726F32" w:rsidRPr="00726F32" w14:paraId="5CB7BDD3" w14:textId="77777777" w:rsidTr="00363550">
        <w:trPr>
          <w:trHeight w:val="301"/>
          <w:jc w:val="center"/>
        </w:trPr>
        <w:tc>
          <w:tcPr>
            <w:tcW w:w="3663" w:type="dxa"/>
            <w:vAlign w:val="center"/>
            <w:hideMark/>
          </w:tcPr>
          <w:p w14:paraId="3DBD4AF9" w14:textId="77777777" w:rsidR="00726F32" w:rsidRPr="00726F32" w:rsidRDefault="00726F32" w:rsidP="00726F32">
            <w:pPr>
              <w:spacing w:after="0" w:line="360" w:lineRule="auto"/>
              <w:rPr>
                <w:spacing w:val="0"/>
                <w:lang w:val="es-DO" w:eastAsia="es-DO"/>
              </w:rPr>
            </w:pPr>
            <w:r w:rsidRPr="00726F32">
              <w:rPr>
                <w:spacing w:val="0"/>
                <w:lang w:val="es-DO" w:eastAsia="es-DO"/>
              </w:rPr>
              <w:t>Costocondritis</w:t>
            </w:r>
          </w:p>
        </w:tc>
        <w:tc>
          <w:tcPr>
            <w:tcW w:w="2286" w:type="dxa"/>
            <w:vAlign w:val="center"/>
            <w:hideMark/>
          </w:tcPr>
          <w:p w14:paraId="21F20508" w14:textId="77777777" w:rsidR="00726F32" w:rsidRPr="00726F32" w:rsidRDefault="00726F32" w:rsidP="00726F32">
            <w:pPr>
              <w:spacing w:after="0" w:line="360" w:lineRule="auto"/>
              <w:jc w:val="center"/>
              <w:rPr>
                <w:spacing w:val="0"/>
                <w:lang w:val="es-DO" w:eastAsia="es-DO"/>
              </w:rPr>
            </w:pPr>
            <w:r w:rsidRPr="00726F32">
              <w:rPr>
                <w:spacing w:val="0"/>
                <w:lang w:val="es-DO" w:eastAsia="es-DO"/>
              </w:rPr>
              <w:t>15</w:t>
            </w:r>
          </w:p>
        </w:tc>
      </w:tr>
      <w:tr w:rsidR="00726F32" w:rsidRPr="00726F32" w14:paraId="067151F5" w14:textId="77777777" w:rsidTr="00363550">
        <w:trPr>
          <w:trHeight w:val="301"/>
          <w:jc w:val="center"/>
        </w:trPr>
        <w:tc>
          <w:tcPr>
            <w:tcW w:w="3663" w:type="dxa"/>
            <w:vAlign w:val="center"/>
            <w:hideMark/>
          </w:tcPr>
          <w:p w14:paraId="0FFA3128" w14:textId="77777777" w:rsidR="00726F32" w:rsidRPr="00726F32" w:rsidRDefault="00726F32" w:rsidP="00726F32">
            <w:pPr>
              <w:spacing w:after="0" w:line="360" w:lineRule="auto"/>
              <w:rPr>
                <w:spacing w:val="0"/>
                <w:lang w:val="es-DO" w:eastAsia="es-DO"/>
              </w:rPr>
            </w:pPr>
            <w:r w:rsidRPr="00726F32">
              <w:rPr>
                <w:spacing w:val="0"/>
                <w:lang w:val="es-DO" w:eastAsia="es-DO"/>
              </w:rPr>
              <w:t>Anemia</w:t>
            </w:r>
          </w:p>
        </w:tc>
        <w:tc>
          <w:tcPr>
            <w:tcW w:w="2286" w:type="dxa"/>
            <w:vAlign w:val="center"/>
            <w:hideMark/>
          </w:tcPr>
          <w:p w14:paraId="0C3C756B" w14:textId="77777777" w:rsidR="00726F32" w:rsidRPr="00726F32" w:rsidRDefault="00726F32" w:rsidP="00726F32">
            <w:pPr>
              <w:spacing w:after="0" w:line="360" w:lineRule="auto"/>
              <w:jc w:val="center"/>
              <w:rPr>
                <w:spacing w:val="0"/>
                <w:lang w:val="es-DO" w:eastAsia="es-DO"/>
              </w:rPr>
            </w:pPr>
            <w:r w:rsidRPr="00726F32">
              <w:rPr>
                <w:spacing w:val="0"/>
                <w:lang w:val="es-DO" w:eastAsia="es-DO"/>
              </w:rPr>
              <w:t>20</w:t>
            </w:r>
          </w:p>
        </w:tc>
      </w:tr>
      <w:tr w:rsidR="00726F32" w:rsidRPr="00726F32" w14:paraId="35A61E1A" w14:textId="77777777" w:rsidTr="00363550">
        <w:trPr>
          <w:trHeight w:val="301"/>
          <w:jc w:val="center"/>
        </w:trPr>
        <w:tc>
          <w:tcPr>
            <w:tcW w:w="3663" w:type="dxa"/>
            <w:vAlign w:val="center"/>
            <w:hideMark/>
          </w:tcPr>
          <w:p w14:paraId="4461CD70" w14:textId="77777777" w:rsidR="00726F32" w:rsidRPr="00726F32" w:rsidRDefault="00726F32" w:rsidP="00726F32">
            <w:pPr>
              <w:spacing w:after="0" w:line="360" w:lineRule="auto"/>
              <w:rPr>
                <w:spacing w:val="0"/>
                <w:lang w:val="es-DO" w:eastAsia="es-DO"/>
              </w:rPr>
            </w:pPr>
            <w:r w:rsidRPr="00726F32">
              <w:rPr>
                <w:spacing w:val="0"/>
                <w:lang w:val="es-DO" w:eastAsia="es-DO"/>
              </w:rPr>
              <w:t>Amenorrea</w:t>
            </w:r>
          </w:p>
        </w:tc>
        <w:tc>
          <w:tcPr>
            <w:tcW w:w="2286" w:type="dxa"/>
            <w:vAlign w:val="center"/>
            <w:hideMark/>
          </w:tcPr>
          <w:p w14:paraId="77132CAF" w14:textId="77777777" w:rsidR="00726F32" w:rsidRPr="00726F32" w:rsidRDefault="00726F32" w:rsidP="00726F32">
            <w:pPr>
              <w:spacing w:after="0" w:line="360" w:lineRule="auto"/>
              <w:jc w:val="center"/>
              <w:rPr>
                <w:spacing w:val="0"/>
                <w:lang w:val="es-DO" w:eastAsia="es-DO"/>
              </w:rPr>
            </w:pPr>
            <w:r w:rsidRPr="00726F32">
              <w:rPr>
                <w:spacing w:val="0"/>
                <w:lang w:val="es-DO" w:eastAsia="es-DO"/>
              </w:rPr>
              <w:t>15</w:t>
            </w:r>
          </w:p>
        </w:tc>
      </w:tr>
      <w:tr w:rsidR="00726F32" w:rsidRPr="00726F32" w14:paraId="3F882A4E" w14:textId="77777777" w:rsidTr="00363550">
        <w:trPr>
          <w:trHeight w:val="301"/>
          <w:jc w:val="center"/>
        </w:trPr>
        <w:tc>
          <w:tcPr>
            <w:tcW w:w="3663" w:type="dxa"/>
            <w:vAlign w:val="center"/>
            <w:hideMark/>
          </w:tcPr>
          <w:p w14:paraId="40DD8DE8" w14:textId="77777777" w:rsidR="00726F32" w:rsidRPr="00726F32" w:rsidRDefault="00726F32" w:rsidP="00726F32">
            <w:pPr>
              <w:spacing w:after="0" w:line="360" w:lineRule="auto"/>
              <w:rPr>
                <w:spacing w:val="0"/>
                <w:lang w:val="es-DO" w:eastAsia="es-DO"/>
              </w:rPr>
            </w:pPr>
            <w:r w:rsidRPr="00726F32">
              <w:rPr>
                <w:spacing w:val="0"/>
                <w:lang w:val="es-DO" w:eastAsia="es-DO"/>
              </w:rPr>
              <w:t>Chequeo de temperatura</w:t>
            </w:r>
          </w:p>
        </w:tc>
        <w:tc>
          <w:tcPr>
            <w:tcW w:w="2286" w:type="dxa"/>
            <w:vAlign w:val="center"/>
            <w:hideMark/>
          </w:tcPr>
          <w:p w14:paraId="0E99DB8B" w14:textId="77777777" w:rsidR="00726F32" w:rsidRPr="00726F32" w:rsidRDefault="00726F32" w:rsidP="00726F32">
            <w:pPr>
              <w:spacing w:after="0" w:line="360" w:lineRule="auto"/>
              <w:jc w:val="center"/>
              <w:rPr>
                <w:spacing w:val="0"/>
                <w:lang w:val="es-DO" w:eastAsia="es-DO"/>
              </w:rPr>
            </w:pPr>
            <w:r w:rsidRPr="00726F32">
              <w:rPr>
                <w:spacing w:val="0"/>
                <w:lang w:val="es-DO" w:eastAsia="es-DO"/>
              </w:rPr>
              <w:t>69</w:t>
            </w:r>
          </w:p>
        </w:tc>
      </w:tr>
      <w:tr w:rsidR="00726F32" w:rsidRPr="00726F32" w14:paraId="53EC0AC7" w14:textId="77777777" w:rsidTr="00363550">
        <w:trPr>
          <w:trHeight w:val="301"/>
          <w:jc w:val="center"/>
        </w:trPr>
        <w:tc>
          <w:tcPr>
            <w:tcW w:w="3663" w:type="dxa"/>
            <w:vAlign w:val="center"/>
            <w:hideMark/>
          </w:tcPr>
          <w:p w14:paraId="65CBBEC3" w14:textId="77777777" w:rsidR="00726F32" w:rsidRPr="00726F32" w:rsidRDefault="00726F32" w:rsidP="00726F32">
            <w:pPr>
              <w:spacing w:after="0" w:line="360" w:lineRule="auto"/>
              <w:rPr>
                <w:b/>
                <w:bCs/>
                <w:spacing w:val="0"/>
                <w:lang w:val="es-DO" w:eastAsia="es-DO"/>
              </w:rPr>
            </w:pPr>
            <w:r w:rsidRPr="00726F32">
              <w:rPr>
                <w:b/>
                <w:bCs/>
                <w:spacing w:val="0"/>
                <w:lang w:val="es-DO" w:eastAsia="es-DO"/>
              </w:rPr>
              <w:t>Total</w:t>
            </w:r>
          </w:p>
        </w:tc>
        <w:tc>
          <w:tcPr>
            <w:tcW w:w="2286" w:type="dxa"/>
            <w:vAlign w:val="center"/>
            <w:hideMark/>
          </w:tcPr>
          <w:p w14:paraId="5462232B" w14:textId="77777777" w:rsidR="00726F32" w:rsidRPr="00726F32" w:rsidRDefault="00726F32" w:rsidP="00726F32">
            <w:pPr>
              <w:spacing w:after="0" w:line="360" w:lineRule="auto"/>
              <w:jc w:val="center"/>
              <w:rPr>
                <w:b/>
                <w:bCs/>
                <w:spacing w:val="0"/>
                <w:lang w:val="es-DO" w:eastAsia="es-DO"/>
              </w:rPr>
            </w:pPr>
            <w:r w:rsidRPr="00726F32">
              <w:rPr>
                <w:b/>
                <w:bCs/>
                <w:spacing w:val="0"/>
                <w:lang w:val="es-DO" w:eastAsia="es-DO"/>
              </w:rPr>
              <w:t>7,729</w:t>
            </w:r>
          </w:p>
        </w:tc>
      </w:tr>
    </w:tbl>
    <w:p w14:paraId="21664C30" w14:textId="77777777" w:rsidR="00FF0E6F" w:rsidRPr="00FF0E6F" w:rsidRDefault="00476061" w:rsidP="00FF0E6F">
      <w:pPr>
        <w:spacing w:line="360" w:lineRule="auto"/>
        <w:ind w:left="720" w:firstLine="273"/>
        <w:jc w:val="both"/>
        <w:rPr>
          <w:i/>
          <w:iCs/>
          <w:sz w:val="18"/>
          <w:szCs w:val="18"/>
          <w:lang w:val="es-DO"/>
        </w:rPr>
      </w:pPr>
      <w:r w:rsidRPr="00FF0E6F">
        <w:rPr>
          <w:i/>
          <w:iCs/>
          <w:sz w:val="18"/>
          <w:szCs w:val="18"/>
          <w:lang w:val="es-DO"/>
        </w:rPr>
        <w:t>Fuente: Consultorio Médico</w:t>
      </w:r>
      <w:r w:rsidR="00726F32" w:rsidRPr="00FF0E6F">
        <w:rPr>
          <w:i/>
          <w:iCs/>
          <w:sz w:val="18"/>
          <w:szCs w:val="18"/>
          <w:lang w:val="es-DO"/>
        </w:rPr>
        <w:t xml:space="preserve"> MICM</w:t>
      </w:r>
      <w:r w:rsidRPr="00FF0E6F">
        <w:rPr>
          <w:i/>
          <w:iCs/>
          <w:sz w:val="18"/>
          <w:szCs w:val="18"/>
          <w:lang w:val="es-DO"/>
        </w:rPr>
        <w:t>. –</w:t>
      </w:r>
    </w:p>
    <w:p w14:paraId="6C858362" w14:textId="77777777" w:rsidR="008A20C0" w:rsidRDefault="00476061" w:rsidP="00FF0E6F">
      <w:pPr>
        <w:spacing w:line="360" w:lineRule="auto"/>
        <w:jc w:val="both"/>
        <w:rPr>
          <w:lang w:val="es-DO"/>
        </w:rPr>
      </w:pPr>
      <w:r w:rsidRPr="004735FD">
        <w:rPr>
          <w:lang w:val="es-DO"/>
        </w:rPr>
        <w:t>En el área de la salud mental, fueron atendidos 236 colaboradores con diversos diagnósticos, siendo l</w:t>
      </w:r>
      <w:r w:rsidR="00FF0E6F">
        <w:rPr>
          <w:lang w:val="es-DO"/>
        </w:rPr>
        <w:t>as</w:t>
      </w:r>
      <w:r w:rsidRPr="004735FD">
        <w:rPr>
          <w:lang w:val="es-DO"/>
        </w:rPr>
        <w:t xml:space="preserve"> principales</w:t>
      </w:r>
      <w:r w:rsidR="00FF0E6F">
        <w:rPr>
          <w:lang w:val="es-DO"/>
        </w:rPr>
        <w:t xml:space="preserve"> causas de atención las q</w:t>
      </w:r>
      <w:r w:rsidR="002A6EFE">
        <w:rPr>
          <w:lang w:val="es-DO"/>
        </w:rPr>
        <w:t>ue se resumen en la tabla a continuación:</w:t>
      </w:r>
    </w:p>
    <w:p w14:paraId="590E3E69" w14:textId="77777777" w:rsidR="00D6279C" w:rsidRDefault="00D6279C" w:rsidP="00233C54">
      <w:pPr>
        <w:pStyle w:val="Descripcin"/>
        <w:keepNext/>
        <w:jc w:val="center"/>
        <w:rPr>
          <w:b/>
          <w:bCs/>
          <w:i w:val="0"/>
          <w:iCs w:val="0"/>
          <w:color w:val="767171"/>
          <w:sz w:val="24"/>
          <w:szCs w:val="24"/>
        </w:rPr>
      </w:pPr>
    </w:p>
    <w:p w14:paraId="127D2D12" w14:textId="77777777" w:rsidR="00CB5304" w:rsidRDefault="00CB5304" w:rsidP="00CB5304">
      <w:pPr>
        <w:rPr>
          <w:lang w:val="es-DO"/>
        </w:rPr>
      </w:pPr>
    </w:p>
    <w:p w14:paraId="6736C6BB" w14:textId="77777777" w:rsidR="00CB5304" w:rsidRDefault="00CB5304" w:rsidP="00CB5304">
      <w:pPr>
        <w:rPr>
          <w:lang w:val="es-DO"/>
        </w:rPr>
      </w:pPr>
    </w:p>
    <w:p w14:paraId="3B72E0CE" w14:textId="77777777" w:rsidR="00233C54" w:rsidRPr="00233C54" w:rsidRDefault="00233C54" w:rsidP="00233C54">
      <w:pPr>
        <w:pStyle w:val="Descripcin"/>
        <w:keepNext/>
        <w:jc w:val="center"/>
        <w:rPr>
          <w:b/>
          <w:bCs/>
          <w:i w:val="0"/>
          <w:iCs w:val="0"/>
          <w:color w:val="767171"/>
          <w:sz w:val="24"/>
          <w:szCs w:val="24"/>
        </w:rPr>
      </w:pPr>
      <w:r w:rsidRPr="00233C54">
        <w:rPr>
          <w:b/>
          <w:bCs/>
          <w:i w:val="0"/>
          <w:iCs w:val="0"/>
          <w:color w:val="767171"/>
          <w:sz w:val="24"/>
          <w:szCs w:val="24"/>
        </w:rPr>
        <w:t xml:space="preserve">Tabla No.  </w:t>
      </w:r>
      <w:r w:rsidR="000B3139">
        <w:rPr>
          <w:b/>
          <w:bCs/>
          <w:i w:val="0"/>
          <w:iCs w:val="0"/>
          <w:color w:val="767171"/>
          <w:sz w:val="24"/>
          <w:szCs w:val="24"/>
        </w:rPr>
        <w:fldChar w:fldCharType="begin"/>
      </w:r>
      <w:r w:rsidR="000B3139">
        <w:rPr>
          <w:b/>
          <w:bCs/>
          <w:i w:val="0"/>
          <w:iCs w:val="0"/>
          <w:color w:val="767171"/>
          <w:sz w:val="24"/>
          <w:szCs w:val="24"/>
        </w:rPr>
        <w:instrText xml:space="preserve"> SEQ Tabla_No._ \* ARABIC </w:instrText>
      </w:r>
      <w:r w:rsidR="000B3139">
        <w:rPr>
          <w:b/>
          <w:bCs/>
          <w:i w:val="0"/>
          <w:iCs w:val="0"/>
          <w:color w:val="767171"/>
          <w:sz w:val="24"/>
          <w:szCs w:val="24"/>
        </w:rPr>
        <w:fldChar w:fldCharType="separate"/>
      </w:r>
      <w:r w:rsidR="00596844">
        <w:rPr>
          <w:b/>
          <w:bCs/>
          <w:i w:val="0"/>
          <w:iCs w:val="0"/>
          <w:noProof/>
          <w:color w:val="767171"/>
          <w:sz w:val="24"/>
          <w:szCs w:val="24"/>
        </w:rPr>
        <w:t>25</w:t>
      </w:r>
      <w:r w:rsidR="000B3139">
        <w:rPr>
          <w:b/>
          <w:bCs/>
          <w:i w:val="0"/>
          <w:iCs w:val="0"/>
          <w:color w:val="767171"/>
          <w:sz w:val="24"/>
          <w:szCs w:val="24"/>
        </w:rPr>
        <w:fldChar w:fldCharType="end"/>
      </w:r>
    </w:p>
    <w:p w14:paraId="412715C1" w14:textId="77777777" w:rsidR="00233C54" w:rsidRDefault="00233C54" w:rsidP="00233C54">
      <w:pPr>
        <w:jc w:val="center"/>
        <w:rPr>
          <w:lang w:val="es-DO"/>
        </w:rPr>
      </w:pPr>
      <w:r>
        <w:rPr>
          <w:lang w:val="es-DO"/>
        </w:rPr>
        <w:t xml:space="preserve">Causas de Visitas </w:t>
      </w:r>
      <w:r w:rsidR="001B5EBD">
        <w:rPr>
          <w:lang w:val="es-DO"/>
        </w:rPr>
        <w:t xml:space="preserve">al </w:t>
      </w:r>
      <w:r>
        <w:rPr>
          <w:lang w:val="es-DO"/>
        </w:rPr>
        <w:t>Área de Salud Mental</w:t>
      </w:r>
    </w:p>
    <w:p w14:paraId="137A5B91" w14:textId="77777777" w:rsidR="00233C54" w:rsidRPr="00233C54" w:rsidRDefault="00233C54" w:rsidP="00233C54">
      <w:pPr>
        <w:jc w:val="center"/>
        <w:rPr>
          <w:lang w:val="es-DO"/>
        </w:rPr>
      </w:pPr>
      <w:r>
        <w:rPr>
          <w:lang w:val="es-DO"/>
        </w:rPr>
        <w:t>Año 2022</w:t>
      </w:r>
    </w:p>
    <w:tbl>
      <w:tblPr>
        <w:tblW w:w="5358" w:type="dxa"/>
        <w:jc w:val="center"/>
        <w:tblBorders>
          <w:top w:val="single" w:sz="4" w:space="0" w:color="011C50"/>
          <w:left w:val="single" w:sz="4" w:space="0" w:color="011C50"/>
          <w:bottom w:val="single" w:sz="4" w:space="0" w:color="011C50"/>
          <w:right w:val="single" w:sz="4" w:space="0" w:color="011C50"/>
          <w:insideH w:val="single" w:sz="4" w:space="0" w:color="011C50"/>
          <w:insideV w:val="single" w:sz="4" w:space="0" w:color="011C50"/>
        </w:tblBorders>
        <w:tblCellMar>
          <w:left w:w="70" w:type="dxa"/>
          <w:right w:w="70" w:type="dxa"/>
        </w:tblCellMar>
        <w:tblLook w:val="04A0" w:firstRow="1" w:lastRow="0" w:firstColumn="1" w:lastColumn="0" w:noHBand="0" w:noVBand="1"/>
      </w:tblPr>
      <w:tblGrid>
        <w:gridCol w:w="3109"/>
        <w:gridCol w:w="2249"/>
      </w:tblGrid>
      <w:tr w:rsidR="00233C54" w:rsidRPr="00233C54" w14:paraId="2DCC3F8C" w14:textId="77777777" w:rsidTr="00324D5C">
        <w:trPr>
          <w:trHeight w:val="557"/>
          <w:tblHeader/>
          <w:jc w:val="center"/>
        </w:trPr>
        <w:tc>
          <w:tcPr>
            <w:tcW w:w="3109" w:type="dxa"/>
            <w:shd w:val="clear" w:color="auto" w:fill="011C50"/>
            <w:vAlign w:val="center"/>
            <w:hideMark/>
          </w:tcPr>
          <w:p w14:paraId="581783F8" w14:textId="77777777" w:rsidR="00233C54" w:rsidRPr="00233C54" w:rsidRDefault="00233C54" w:rsidP="00233C54">
            <w:pPr>
              <w:spacing w:after="0" w:line="360" w:lineRule="auto"/>
              <w:jc w:val="center"/>
              <w:rPr>
                <w:b/>
                <w:bCs/>
                <w:color w:val="FFFFFF"/>
                <w:spacing w:val="0"/>
                <w:lang w:val="es-DO" w:eastAsia="es-DO"/>
              </w:rPr>
            </w:pPr>
            <w:r w:rsidRPr="00233C54">
              <w:rPr>
                <w:b/>
                <w:bCs/>
                <w:color w:val="FFFFFF"/>
                <w:spacing w:val="0"/>
                <w:lang w:val="es-DO" w:eastAsia="es-DO"/>
              </w:rPr>
              <w:t xml:space="preserve">Causa de Visitas </w:t>
            </w:r>
          </w:p>
        </w:tc>
        <w:tc>
          <w:tcPr>
            <w:tcW w:w="2249" w:type="dxa"/>
            <w:shd w:val="clear" w:color="auto" w:fill="011C50"/>
            <w:vAlign w:val="center"/>
            <w:hideMark/>
          </w:tcPr>
          <w:p w14:paraId="192EA713" w14:textId="77777777" w:rsidR="00233C54" w:rsidRPr="00233C54" w:rsidRDefault="00233C54" w:rsidP="00233C54">
            <w:pPr>
              <w:spacing w:after="0" w:line="360" w:lineRule="auto"/>
              <w:jc w:val="center"/>
              <w:rPr>
                <w:b/>
                <w:bCs/>
                <w:color w:val="FFFFFF"/>
                <w:spacing w:val="0"/>
                <w:lang w:val="es-DO" w:eastAsia="es-DO"/>
              </w:rPr>
            </w:pPr>
            <w:r w:rsidRPr="00233C54">
              <w:rPr>
                <w:b/>
                <w:bCs/>
                <w:color w:val="FFFFFF"/>
                <w:spacing w:val="0"/>
                <w:lang w:val="es-DO" w:eastAsia="es-DO"/>
              </w:rPr>
              <w:t>Casos atendidos</w:t>
            </w:r>
          </w:p>
        </w:tc>
      </w:tr>
      <w:tr w:rsidR="00233C54" w:rsidRPr="00233C54" w14:paraId="5EDF3E98" w14:textId="77777777" w:rsidTr="00324D5C">
        <w:trPr>
          <w:trHeight w:val="663"/>
          <w:jc w:val="center"/>
        </w:trPr>
        <w:tc>
          <w:tcPr>
            <w:tcW w:w="3109" w:type="dxa"/>
            <w:vAlign w:val="center"/>
            <w:hideMark/>
          </w:tcPr>
          <w:p w14:paraId="0FAEA7D1" w14:textId="77777777" w:rsidR="00233C54" w:rsidRPr="00233C54" w:rsidRDefault="00233C54" w:rsidP="00233C54">
            <w:pPr>
              <w:spacing w:after="0" w:line="360" w:lineRule="auto"/>
              <w:rPr>
                <w:spacing w:val="0"/>
                <w:lang w:val="es-DO" w:eastAsia="es-DO"/>
              </w:rPr>
            </w:pPr>
            <w:r w:rsidRPr="00233C54">
              <w:rPr>
                <w:spacing w:val="0"/>
                <w:lang w:val="es-DO" w:eastAsia="es-DO"/>
              </w:rPr>
              <w:t>Conflicto familiar y de pareja</w:t>
            </w:r>
          </w:p>
        </w:tc>
        <w:tc>
          <w:tcPr>
            <w:tcW w:w="2249" w:type="dxa"/>
            <w:vAlign w:val="center"/>
            <w:hideMark/>
          </w:tcPr>
          <w:p w14:paraId="3A68BB1E" w14:textId="77777777" w:rsidR="00233C54" w:rsidRPr="00233C54" w:rsidRDefault="00233C54" w:rsidP="00233C54">
            <w:pPr>
              <w:spacing w:after="0" w:line="360" w:lineRule="auto"/>
              <w:jc w:val="center"/>
              <w:rPr>
                <w:spacing w:val="0"/>
                <w:lang w:val="es-DO" w:eastAsia="es-DO"/>
              </w:rPr>
            </w:pPr>
            <w:r w:rsidRPr="00233C54">
              <w:rPr>
                <w:spacing w:val="0"/>
                <w:lang w:val="es-DO" w:eastAsia="es-DO"/>
              </w:rPr>
              <w:t>78</w:t>
            </w:r>
          </w:p>
        </w:tc>
      </w:tr>
      <w:tr w:rsidR="00233C54" w:rsidRPr="00233C54" w14:paraId="0AFE118F" w14:textId="77777777" w:rsidTr="00324D5C">
        <w:trPr>
          <w:trHeight w:val="331"/>
          <w:jc w:val="center"/>
        </w:trPr>
        <w:tc>
          <w:tcPr>
            <w:tcW w:w="3109" w:type="dxa"/>
            <w:vAlign w:val="center"/>
            <w:hideMark/>
          </w:tcPr>
          <w:p w14:paraId="35713F1C" w14:textId="77777777" w:rsidR="00233C54" w:rsidRPr="00233C54" w:rsidRDefault="00233C54" w:rsidP="00233C54">
            <w:pPr>
              <w:spacing w:after="0" w:line="360" w:lineRule="auto"/>
              <w:rPr>
                <w:spacing w:val="0"/>
                <w:lang w:val="es-DO" w:eastAsia="es-DO"/>
              </w:rPr>
            </w:pPr>
            <w:r w:rsidRPr="00233C54">
              <w:rPr>
                <w:spacing w:val="0"/>
                <w:lang w:val="es-DO" w:eastAsia="es-DO"/>
              </w:rPr>
              <w:t>Orientación personal</w:t>
            </w:r>
          </w:p>
        </w:tc>
        <w:tc>
          <w:tcPr>
            <w:tcW w:w="2249" w:type="dxa"/>
            <w:vAlign w:val="center"/>
            <w:hideMark/>
          </w:tcPr>
          <w:p w14:paraId="548EF29B" w14:textId="77777777" w:rsidR="00233C54" w:rsidRPr="00233C54" w:rsidRDefault="00233C54" w:rsidP="00233C54">
            <w:pPr>
              <w:spacing w:after="0" w:line="360" w:lineRule="auto"/>
              <w:jc w:val="center"/>
              <w:rPr>
                <w:spacing w:val="0"/>
                <w:lang w:val="es-DO" w:eastAsia="es-DO"/>
              </w:rPr>
            </w:pPr>
            <w:r w:rsidRPr="00233C54">
              <w:rPr>
                <w:spacing w:val="0"/>
                <w:lang w:val="es-DO" w:eastAsia="es-DO"/>
              </w:rPr>
              <w:t>46</w:t>
            </w:r>
          </w:p>
        </w:tc>
      </w:tr>
      <w:tr w:rsidR="00233C54" w:rsidRPr="00233C54" w14:paraId="133806DD" w14:textId="77777777" w:rsidTr="00324D5C">
        <w:trPr>
          <w:trHeight w:val="331"/>
          <w:jc w:val="center"/>
        </w:trPr>
        <w:tc>
          <w:tcPr>
            <w:tcW w:w="3109" w:type="dxa"/>
            <w:vAlign w:val="center"/>
            <w:hideMark/>
          </w:tcPr>
          <w:p w14:paraId="4FF447FB" w14:textId="77777777" w:rsidR="00233C54" w:rsidRPr="00233C54" w:rsidRDefault="00233C54" w:rsidP="00233C54">
            <w:pPr>
              <w:spacing w:after="0" w:line="360" w:lineRule="auto"/>
              <w:rPr>
                <w:spacing w:val="0"/>
                <w:lang w:val="es-DO" w:eastAsia="es-DO"/>
              </w:rPr>
            </w:pPr>
            <w:r w:rsidRPr="00233C54">
              <w:rPr>
                <w:spacing w:val="0"/>
                <w:lang w:val="es-DO" w:eastAsia="es-DO"/>
              </w:rPr>
              <w:t>Ansiedad y estrés</w:t>
            </w:r>
          </w:p>
        </w:tc>
        <w:tc>
          <w:tcPr>
            <w:tcW w:w="2249" w:type="dxa"/>
            <w:vAlign w:val="center"/>
            <w:hideMark/>
          </w:tcPr>
          <w:p w14:paraId="697A4864" w14:textId="77777777" w:rsidR="00233C54" w:rsidRPr="00233C54" w:rsidRDefault="00233C54" w:rsidP="00233C54">
            <w:pPr>
              <w:spacing w:after="0" w:line="360" w:lineRule="auto"/>
              <w:jc w:val="center"/>
              <w:rPr>
                <w:spacing w:val="0"/>
                <w:lang w:val="es-DO" w:eastAsia="es-DO"/>
              </w:rPr>
            </w:pPr>
            <w:r w:rsidRPr="00233C54">
              <w:rPr>
                <w:spacing w:val="0"/>
                <w:lang w:val="es-DO" w:eastAsia="es-DO"/>
              </w:rPr>
              <w:t>59</w:t>
            </w:r>
          </w:p>
        </w:tc>
      </w:tr>
      <w:tr w:rsidR="00233C54" w:rsidRPr="00233C54" w14:paraId="74DC21F5" w14:textId="77777777" w:rsidTr="00324D5C">
        <w:trPr>
          <w:trHeight w:val="331"/>
          <w:jc w:val="center"/>
        </w:trPr>
        <w:tc>
          <w:tcPr>
            <w:tcW w:w="3109" w:type="dxa"/>
            <w:vAlign w:val="center"/>
            <w:hideMark/>
          </w:tcPr>
          <w:p w14:paraId="676BFA4A" w14:textId="77777777" w:rsidR="00233C54" w:rsidRPr="00233C54" w:rsidRDefault="00233C54" w:rsidP="00233C54">
            <w:pPr>
              <w:spacing w:after="0" w:line="360" w:lineRule="auto"/>
              <w:rPr>
                <w:spacing w:val="0"/>
                <w:lang w:val="es-DO" w:eastAsia="es-DO"/>
              </w:rPr>
            </w:pPr>
            <w:r w:rsidRPr="00233C54">
              <w:rPr>
                <w:spacing w:val="0"/>
                <w:lang w:val="es-DO" w:eastAsia="es-DO"/>
              </w:rPr>
              <w:t>Depresión</w:t>
            </w:r>
          </w:p>
        </w:tc>
        <w:tc>
          <w:tcPr>
            <w:tcW w:w="2249" w:type="dxa"/>
            <w:vAlign w:val="center"/>
            <w:hideMark/>
          </w:tcPr>
          <w:p w14:paraId="346DD6F4" w14:textId="77777777" w:rsidR="00233C54" w:rsidRPr="00233C54" w:rsidRDefault="00233C54" w:rsidP="00233C54">
            <w:pPr>
              <w:spacing w:after="0" w:line="360" w:lineRule="auto"/>
              <w:jc w:val="center"/>
              <w:rPr>
                <w:spacing w:val="0"/>
                <w:lang w:val="es-DO" w:eastAsia="es-DO"/>
              </w:rPr>
            </w:pPr>
            <w:r w:rsidRPr="00233C54">
              <w:rPr>
                <w:spacing w:val="0"/>
                <w:lang w:val="es-DO" w:eastAsia="es-DO"/>
              </w:rPr>
              <w:t>26</w:t>
            </w:r>
          </w:p>
        </w:tc>
      </w:tr>
      <w:tr w:rsidR="00233C54" w:rsidRPr="00233C54" w14:paraId="208EBC3C" w14:textId="77777777" w:rsidTr="00324D5C">
        <w:trPr>
          <w:trHeight w:val="331"/>
          <w:jc w:val="center"/>
        </w:trPr>
        <w:tc>
          <w:tcPr>
            <w:tcW w:w="3109" w:type="dxa"/>
            <w:vAlign w:val="center"/>
            <w:hideMark/>
          </w:tcPr>
          <w:p w14:paraId="3C0FB39B" w14:textId="77777777" w:rsidR="00233C54" w:rsidRPr="00233C54" w:rsidRDefault="00233C54" w:rsidP="00233C54">
            <w:pPr>
              <w:spacing w:after="0" w:line="360" w:lineRule="auto"/>
              <w:rPr>
                <w:spacing w:val="0"/>
                <w:lang w:val="es-DO" w:eastAsia="es-DO"/>
              </w:rPr>
            </w:pPr>
            <w:r w:rsidRPr="00233C54">
              <w:rPr>
                <w:spacing w:val="0"/>
                <w:lang w:val="es-DO" w:eastAsia="es-DO"/>
              </w:rPr>
              <w:t>Duelo</w:t>
            </w:r>
          </w:p>
        </w:tc>
        <w:tc>
          <w:tcPr>
            <w:tcW w:w="2249" w:type="dxa"/>
            <w:vAlign w:val="center"/>
            <w:hideMark/>
          </w:tcPr>
          <w:p w14:paraId="416A2809" w14:textId="77777777" w:rsidR="00233C54" w:rsidRPr="00233C54" w:rsidRDefault="00233C54" w:rsidP="00233C54">
            <w:pPr>
              <w:spacing w:after="0" w:line="360" w:lineRule="auto"/>
              <w:jc w:val="center"/>
              <w:rPr>
                <w:spacing w:val="0"/>
                <w:lang w:val="es-DO" w:eastAsia="es-DO"/>
              </w:rPr>
            </w:pPr>
            <w:r w:rsidRPr="00233C54">
              <w:rPr>
                <w:spacing w:val="0"/>
                <w:lang w:val="es-DO" w:eastAsia="es-DO"/>
              </w:rPr>
              <w:t>8</w:t>
            </w:r>
          </w:p>
        </w:tc>
      </w:tr>
      <w:tr w:rsidR="00233C54" w:rsidRPr="00233C54" w14:paraId="34B17631" w14:textId="77777777" w:rsidTr="00324D5C">
        <w:trPr>
          <w:trHeight w:val="331"/>
          <w:jc w:val="center"/>
        </w:trPr>
        <w:tc>
          <w:tcPr>
            <w:tcW w:w="3109" w:type="dxa"/>
            <w:vAlign w:val="center"/>
            <w:hideMark/>
          </w:tcPr>
          <w:p w14:paraId="1ED810E8" w14:textId="77777777" w:rsidR="00233C54" w:rsidRPr="00233C54" w:rsidRDefault="00233C54" w:rsidP="00233C54">
            <w:pPr>
              <w:spacing w:after="0" w:line="360" w:lineRule="auto"/>
              <w:rPr>
                <w:spacing w:val="0"/>
                <w:lang w:val="es-DO" w:eastAsia="es-DO"/>
              </w:rPr>
            </w:pPr>
            <w:r w:rsidRPr="00233C54">
              <w:rPr>
                <w:spacing w:val="0"/>
                <w:lang w:val="es-DO" w:eastAsia="es-DO"/>
              </w:rPr>
              <w:t>Conflicto Laboral</w:t>
            </w:r>
          </w:p>
        </w:tc>
        <w:tc>
          <w:tcPr>
            <w:tcW w:w="2249" w:type="dxa"/>
            <w:vAlign w:val="center"/>
            <w:hideMark/>
          </w:tcPr>
          <w:p w14:paraId="620D5637" w14:textId="77777777" w:rsidR="00233C54" w:rsidRPr="00233C54" w:rsidRDefault="00233C54" w:rsidP="00233C54">
            <w:pPr>
              <w:spacing w:after="0" w:line="360" w:lineRule="auto"/>
              <w:jc w:val="center"/>
              <w:rPr>
                <w:spacing w:val="0"/>
                <w:lang w:val="es-DO" w:eastAsia="es-DO"/>
              </w:rPr>
            </w:pPr>
            <w:r w:rsidRPr="00233C54">
              <w:rPr>
                <w:spacing w:val="0"/>
                <w:lang w:val="es-DO" w:eastAsia="es-DO"/>
              </w:rPr>
              <w:t>11</w:t>
            </w:r>
          </w:p>
        </w:tc>
      </w:tr>
      <w:tr w:rsidR="00233C54" w:rsidRPr="00233C54" w14:paraId="0D8D504D" w14:textId="77777777" w:rsidTr="00324D5C">
        <w:trPr>
          <w:trHeight w:val="663"/>
          <w:jc w:val="center"/>
        </w:trPr>
        <w:tc>
          <w:tcPr>
            <w:tcW w:w="3109" w:type="dxa"/>
            <w:vAlign w:val="center"/>
            <w:hideMark/>
          </w:tcPr>
          <w:p w14:paraId="170FF318" w14:textId="77777777" w:rsidR="00233C54" w:rsidRPr="00233C54" w:rsidRDefault="00233C54" w:rsidP="00233C54">
            <w:pPr>
              <w:spacing w:after="0" w:line="360" w:lineRule="auto"/>
              <w:rPr>
                <w:spacing w:val="0"/>
                <w:lang w:val="es-DO" w:eastAsia="es-DO"/>
              </w:rPr>
            </w:pPr>
            <w:r w:rsidRPr="00233C54">
              <w:rPr>
                <w:spacing w:val="0"/>
                <w:lang w:val="es-DO" w:eastAsia="es-DO"/>
              </w:rPr>
              <w:t>Problemas de salud conductual</w:t>
            </w:r>
          </w:p>
        </w:tc>
        <w:tc>
          <w:tcPr>
            <w:tcW w:w="2249" w:type="dxa"/>
            <w:vAlign w:val="center"/>
            <w:hideMark/>
          </w:tcPr>
          <w:p w14:paraId="59EDA986" w14:textId="77777777" w:rsidR="00233C54" w:rsidRPr="00233C54" w:rsidRDefault="00233C54" w:rsidP="00233C54">
            <w:pPr>
              <w:spacing w:after="0" w:line="360" w:lineRule="auto"/>
              <w:jc w:val="center"/>
              <w:rPr>
                <w:spacing w:val="0"/>
                <w:lang w:val="es-DO" w:eastAsia="es-DO"/>
              </w:rPr>
            </w:pPr>
            <w:r w:rsidRPr="00233C54">
              <w:rPr>
                <w:spacing w:val="0"/>
                <w:lang w:val="es-DO" w:eastAsia="es-DO"/>
              </w:rPr>
              <w:t>8</w:t>
            </w:r>
          </w:p>
        </w:tc>
      </w:tr>
      <w:tr w:rsidR="00233C54" w:rsidRPr="00233C54" w14:paraId="07FD4C7C" w14:textId="77777777" w:rsidTr="00324D5C">
        <w:trPr>
          <w:trHeight w:val="331"/>
          <w:jc w:val="center"/>
        </w:trPr>
        <w:tc>
          <w:tcPr>
            <w:tcW w:w="3109" w:type="dxa"/>
            <w:vAlign w:val="center"/>
            <w:hideMark/>
          </w:tcPr>
          <w:p w14:paraId="014E4C8E" w14:textId="77777777" w:rsidR="00233C54" w:rsidRPr="00233C54" w:rsidRDefault="00233C54" w:rsidP="00233C54">
            <w:pPr>
              <w:spacing w:after="0" w:line="360" w:lineRule="auto"/>
              <w:rPr>
                <w:b/>
                <w:bCs/>
                <w:spacing w:val="0"/>
                <w:lang w:val="es-DO" w:eastAsia="es-DO"/>
              </w:rPr>
            </w:pPr>
            <w:r w:rsidRPr="00233C54">
              <w:rPr>
                <w:b/>
                <w:bCs/>
                <w:spacing w:val="0"/>
                <w:lang w:val="es-DO" w:eastAsia="es-DO"/>
              </w:rPr>
              <w:t xml:space="preserve">TOTAL </w:t>
            </w:r>
          </w:p>
        </w:tc>
        <w:tc>
          <w:tcPr>
            <w:tcW w:w="2249" w:type="dxa"/>
            <w:vAlign w:val="center"/>
            <w:hideMark/>
          </w:tcPr>
          <w:p w14:paraId="33DB8801" w14:textId="77777777" w:rsidR="00233C54" w:rsidRPr="00233C54" w:rsidRDefault="00233C54" w:rsidP="00233C54">
            <w:pPr>
              <w:spacing w:after="0" w:line="360" w:lineRule="auto"/>
              <w:jc w:val="center"/>
              <w:rPr>
                <w:b/>
                <w:bCs/>
                <w:spacing w:val="0"/>
                <w:lang w:val="es-DO" w:eastAsia="es-DO"/>
              </w:rPr>
            </w:pPr>
            <w:r w:rsidRPr="00233C54">
              <w:rPr>
                <w:b/>
                <w:bCs/>
                <w:spacing w:val="0"/>
                <w:lang w:val="es-DO" w:eastAsia="es-DO"/>
              </w:rPr>
              <w:t>236</w:t>
            </w:r>
          </w:p>
        </w:tc>
      </w:tr>
    </w:tbl>
    <w:p w14:paraId="1B6BDFEB" w14:textId="77777777" w:rsidR="00476061" w:rsidRPr="00233C54" w:rsidRDefault="00476061" w:rsidP="00233C54">
      <w:pPr>
        <w:spacing w:line="360" w:lineRule="auto"/>
        <w:ind w:left="720" w:firstLine="720"/>
        <w:rPr>
          <w:sz w:val="18"/>
          <w:szCs w:val="18"/>
          <w:lang w:val="es-DO"/>
        </w:rPr>
      </w:pPr>
      <w:r w:rsidRPr="00233C54">
        <w:rPr>
          <w:i/>
          <w:sz w:val="18"/>
          <w:szCs w:val="18"/>
          <w:lang w:val="es-DO"/>
        </w:rPr>
        <w:t>Fuente: Consultorio Médico MICM. –</w:t>
      </w:r>
    </w:p>
    <w:p w14:paraId="1479F24F" w14:textId="77777777" w:rsidR="00FF0E6F" w:rsidRDefault="00233C54" w:rsidP="00FF0E6F">
      <w:pPr>
        <w:spacing w:line="360" w:lineRule="auto"/>
        <w:jc w:val="both"/>
        <w:rPr>
          <w:lang w:val="es-DO"/>
        </w:rPr>
      </w:pPr>
      <w:r>
        <w:rPr>
          <w:lang w:val="es-DO"/>
        </w:rPr>
        <w:t>Como parte del p</w:t>
      </w:r>
      <w:r w:rsidR="00476061" w:rsidRPr="004735FD">
        <w:rPr>
          <w:lang w:val="es-DO"/>
        </w:rPr>
        <w:t>lan de charlas y/o capacitaciones en materia de salud y orientaciones al personal, se llevaron a cabo 5 actividades</w:t>
      </w:r>
      <w:r w:rsidR="00374132">
        <w:rPr>
          <w:lang w:val="es-DO"/>
        </w:rPr>
        <w:t>,</w:t>
      </w:r>
      <w:r w:rsidR="00476061" w:rsidRPr="004735FD">
        <w:rPr>
          <w:lang w:val="es-DO"/>
        </w:rPr>
        <w:t xml:space="preserve"> logrando impactar </w:t>
      </w:r>
      <w:r w:rsidR="000B3139">
        <w:rPr>
          <w:lang w:val="es-DO"/>
        </w:rPr>
        <w:t xml:space="preserve">a </w:t>
      </w:r>
      <w:r w:rsidR="00374132">
        <w:rPr>
          <w:lang w:val="es-DO"/>
        </w:rPr>
        <w:t xml:space="preserve">un total de </w:t>
      </w:r>
      <w:r w:rsidR="00476061" w:rsidRPr="004735FD">
        <w:rPr>
          <w:lang w:val="es-DO"/>
        </w:rPr>
        <w:t>178 colaboradores</w:t>
      </w:r>
      <w:r w:rsidR="00374132">
        <w:rPr>
          <w:lang w:val="es-DO"/>
        </w:rPr>
        <w:t>. En la tabla a con</w:t>
      </w:r>
      <w:r w:rsidR="001B5EBD">
        <w:rPr>
          <w:lang w:val="es-DO"/>
        </w:rPr>
        <w:t xml:space="preserve">tinuación, se presenta un </w:t>
      </w:r>
      <w:r w:rsidR="008A20C0">
        <w:rPr>
          <w:lang w:val="es-DO"/>
        </w:rPr>
        <w:t>resumen de estas capacitaciones realizadas:</w:t>
      </w:r>
    </w:p>
    <w:p w14:paraId="255177D0" w14:textId="77777777" w:rsidR="000B3139" w:rsidRPr="00FF0E6F" w:rsidRDefault="000B3139" w:rsidP="00FF0E6F">
      <w:pPr>
        <w:pStyle w:val="Descripcin"/>
        <w:keepNext/>
        <w:jc w:val="center"/>
        <w:rPr>
          <w:b/>
          <w:bCs/>
          <w:i w:val="0"/>
          <w:iCs w:val="0"/>
          <w:color w:val="767171"/>
          <w:sz w:val="24"/>
          <w:szCs w:val="24"/>
        </w:rPr>
      </w:pPr>
      <w:r w:rsidRPr="00FF0E6F">
        <w:rPr>
          <w:b/>
          <w:bCs/>
          <w:i w:val="0"/>
          <w:iCs w:val="0"/>
          <w:color w:val="767171"/>
          <w:sz w:val="24"/>
          <w:szCs w:val="24"/>
        </w:rPr>
        <w:t xml:space="preserve">Tabla No.  </w:t>
      </w:r>
      <w:r w:rsidRPr="00FF0E6F">
        <w:rPr>
          <w:b/>
          <w:bCs/>
          <w:i w:val="0"/>
          <w:iCs w:val="0"/>
          <w:color w:val="767171"/>
          <w:sz w:val="24"/>
          <w:szCs w:val="24"/>
        </w:rPr>
        <w:fldChar w:fldCharType="begin"/>
      </w:r>
      <w:r w:rsidRPr="00FF0E6F">
        <w:rPr>
          <w:b/>
          <w:bCs/>
          <w:i w:val="0"/>
          <w:iCs w:val="0"/>
          <w:color w:val="767171"/>
          <w:sz w:val="24"/>
          <w:szCs w:val="24"/>
        </w:rPr>
        <w:instrText xml:space="preserve"> SEQ Tabla_No._ \* ARABIC </w:instrText>
      </w:r>
      <w:r w:rsidRPr="00FF0E6F">
        <w:rPr>
          <w:b/>
          <w:bCs/>
          <w:i w:val="0"/>
          <w:iCs w:val="0"/>
          <w:color w:val="767171"/>
          <w:sz w:val="24"/>
          <w:szCs w:val="24"/>
        </w:rPr>
        <w:fldChar w:fldCharType="separate"/>
      </w:r>
      <w:r w:rsidR="00596844">
        <w:rPr>
          <w:b/>
          <w:bCs/>
          <w:i w:val="0"/>
          <w:iCs w:val="0"/>
          <w:noProof/>
          <w:color w:val="767171"/>
          <w:sz w:val="24"/>
          <w:szCs w:val="24"/>
        </w:rPr>
        <w:t>26</w:t>
      </w:r>
      <w:r w:rsidRPr="00FF0E6F">
        <w:rPr>
          <w:b/>
          <w:bCs/>
          <w:i w:val="0"/>
          <w:iCs w:val="0"/>
          <w:color w:val="767171"/>
          <w:sz w:val="24"/>
          <w:szCs w:val="24"/>
        </w:rPr>
        <w:fldChar w:fldCharType="end"/>
      </w:r>
    </w:p>
    <w:p w14:paraId="416E1DBF" w14:textId="77777777" w:rsidR="000B3139" w:rsidRPr="00FF0E6F" w:rsidRDefault="000B3139" w:rsidP="00FF0E6F">
      <w:pPr>
        <w:pStyle w:val="Descripcin"/>
        <w:keepNext/>
        <w:jc w:val="center"/>
        <w:rPr>
          <w:i w:val="0"/>
          <w:iCs w:val="0"/>
          <w:color w:val="767171"/>
          <w:sz w:val="24"/>
          <w:szCs w:val="24"/>
        </w:rPr>
      </w:pPr>
      <w:r w:rsidRPr="00FF0E6F">
        <w:rPr>
          <w:i w:val="0"/>
          <w:iCs w:val="0"/>
          <w:color w:val="767171"/>
          <w:sz w:val="24"/>
          <w:szCs w:val="24"/>
        </w:rPr>
        <w:t xml:space="preserve">Charlas y Conferencias </w:t>
      </w:r>
      <w:r w:rsidR="00363550" w:rsidRPr="00FF0E6F">
        <w:rPr>
          <w:i w:val="0"/>
          <w:iCs w:val="0"/>
          <w:color w:val="767171"/>
          <w:sz w:val="24"/>
          <w:szCs w:val="24"/>
        </w:rPr>
        <w:t>d</w:t>
      </w:r>
      <w:r w:rsidRPr="00FF0E6F">
        <w:rPr>
          <w:i w:val="0"/>
          <w:iCs w:val="0"/>
          <w:color w:val="767171"/>
          <w:sz w:val="24"/>
          <w:szCs w:val="24"/>
        </w:rPr>
        <w:t xml:space="preserve">e Salud </w:t>
      </w:r>
      <w:r w:rsidR="00364CE5" w:rsidRPr="00FF0E6F">
        <w:rPr>
          <w:i w:val="0"/>
          <w:iCs w:val="0"/>
          <w:color w:val="767171"/>
          <w:sz w:val="24"/>
          <w:szCs w:val="24"/>
        </w:rPr>
        <w:t>Impartidas</w:t>
      </w:r>
    </w:p>
    <w:p w14:paraId="38780CE7" w14:textId="77777777" w:rsidR="000B3139" w:rsidRPr="00FF0E6F" w:rsidRDefault="000B3139" w:rsidP="00FF0E6F">
      <w:pPr>
        <w:pStyle w:val="Descripcin"/>
        <w:keepNext/>
        <w:jc w:val="center"/>
        <w:rPr>
          <w:i w:val="0"/>
          <w:iCs w:val="0"/>
          <w:color w:val="767171"/>
          <w:sz w:val="24"/>
          <w:szCs w:val="24"/>
        </w:rPr>
      </w:pPr>
      <w:r w:rsidRPr="00FF0E6F">
        <w:rPr>
          <w:i w:val="0"/>
          <w:iCs w:val="0"/>
          <w:color w:val="767171"/>
          <w:sz w:val="24"/>
          <w:szCs w:val="24"/>
        </w:rPr>
        <w:t>Enero – Diciembre 2022</w:t>
      </w:r>
    </w:p>
    <w:tbl>
      <w:tblPr>
        <w:tblW w:w="5908" w:type="dxa"/>
        <w:jc w:val="center"/>
        <w:tblBorders>
          <w:top w:val="single" w:sz="4" w:space="0" w:color="011C50"/>
          <w:left w:val="single" w:sz="4" w:space="0" w:color="011C50"/>
          <w:bottom w:val="single" w:sz="4" w:space="0" w:color="011C50"/>
          <w:right w:val="single" w:sz="4" w:space="0" w:color="011C50"/>
          <w:insideH w:val="single" w:sz="4" w:space="0" w:color="011C50"/>
          <w:insideV w:val="single" w:sz="4" w:space="0" w:color="011C50"/>
        </w:tblBorders>
        <w:tblCellMar>
          <w:left w:w="70" w:type="dxa"/>
          <w:right w:w="70" w:type="dxa"/>
        </w:tblCellMar>
        <w:tblLook w:val="04A0" w:firstRow="1" w:lastRow="0" w:firstColumn="1" w:lastColumn="0" w:noHBand="0" w:noVBand="1"/>
      </w:tblPr>
      <w:tblGrid>
        <w:gridCol w:w="4248"/>
        <w:gridCol w:w="1660"/>
      </w:tblGrid>
      <w:tr w:rsidR="00363550" w:rsidRPr="000B3139" w14:paraId="1EE806C2" w14:textId="77777777" w:rsidTr="00D6279C">
        <w:trPr>
          <w:trHeight w:val="543"/>
          <w:tblHeader/>
          <w:jc w:val="center"/>
        </w:trPr>
        <w:tc>
          <w:tcPr>
            <w:tcW w:w="4248" w:type="dxa"/>
            <w:shd w:val="clear" w:color="auto" w:fill="011C50"/>
            <w:noWrap/>
            <w:vAlign w:val="center"/>
            <w:hideMark/>
          </w:tcPr>
          <w:p w14:paraId="7093DA46" w14:textId="77777777" w:rsidR="00363550" w:rsidRPr="000B3139" w:rsidRDefault="00363550" w:rsidP="000B3139">
            <w:pPr>
              <w:spacing w:after="0" w:line="360" w:lineRule="auto"/>
              <w:jc w:val="center"/>
              <w:rPr>
                <w:b/>
                <w:bCs/>
                <w:color w:val="FFFFFF" w:themeColor="background1"/>
                <w:spacing w:val="0"/>
                <w:lang w:val="es-DO" w:eastAsia="es-DO"/>
              </w:rPr>
            </w:pPr>
            <w:r w:rsidRPr="000B3139">
              <w:rPr>
                <w:b/>
                <w:bCs/>
                <w:color w:val="FFFFFF" w:themeColor="background1"/>
                <w:spacing w:val="0"/>
                <w:lang w:val="es-DO" w:eastAsia="es-DO"/>
              </w:rPr>
              <w:t>Charlas/Conferencias</w:t>
            </w:r>
          </w:p>
        </w:tc>
        <w:tc>
          <w:tcPr>
            <w:tcW w:w="1660" w:type="dxa"/>
            <w:shd w:val="clear" w:color="auto" w:fill="011C50"/>
            <w:noWrap/>
            <w:vAlign w:val="center"/>
            <w:hideMark/>
          </w:tcPr>
          <w:p w14:paraId="73299FE5" w14:textId="77777777" w:rsidR="00363550" w:rsidRPr="000B3139" w:rsidRDefault="00363550" w:rsidP="00364CE5">
            <w:pPr>
              <w:spacing w:after="0" w:line="360" w:lineRule="auto"/>
              <w:jc w:val="center"/>
              <w:rPr>
                <w:b/>
                <w:bCs/>
                <w:color w:val="FFFFFF" w:themeColor="background1"/>
                <w:spacing w:val="0"/>
                <w:lang w:val="es-DO" w:eastAsia="es-DO"/>
              </w:rPr>
            </w:pPr>
            <w:r>
              <w:rPr>
                <w:b/>
                <w:bCs/>
                <w:color w:val="FFFFFF" w:themeColor="background1"/>
                <w:spacing w:val="0"/>
                <w:lang w:val="es-DO" w:eastAsia="es-DO"/>
              </w:rPr>
              <w:t>Colaboradores impactados</w:t>
            </w:r>
          </w:p>
        </w:tc>
      </w:tr>
      <w:tr w:rsidR="00363550" w:rsidRPr="000B3139" w14:paraId="61E8EE8F" w14:textId="77777777" w:rsidTr="00D6279C">
        <w:trPr>
          <w:trHeight w:val="368"/>
          <w:jc w:val="center"/>
        </w:trPr>
        <w:tc>
          <w:tcPr>
            <w:tcW w:w="4248" w:type="dxa"/>
            <w:noWrap/>
            <w:vAlign w:val="center"/>
            <w:hideMark/>
          </w:tcPr>
          <w:p w14:paraId="46580FFA" w14:textId="77777777" w:rsidR="00363550" w:rsidRPr="000B3139" w:rsidRDefault="00363550" w:rsidP="000B3139">
            <w:pPr>
              <w:spacing w:after="0" w:line="360" w:lineRule="auto"/>
              <w:rPr>
                <w:spacing w:val="0"/>
                <w:lang w:val="es-DO" w:eastAsia="es-DO"/>
              </w:rPr>
            </w:pPr>
            <w:r w:rsidRPr="000B3139">
              <w:rPr>
                <w:spacing w:val="0"/>
                <w:lang w:val="es-DO" w:eastAsia="es-DO"/>
              </w:rPr>
              <w:t>Manejo de Estrés Agudo y Crónico</w:t>
            </w:r>
          </w:p>
        </w:tc>
        <w:tc>
          <w:tcPr>
            <w:tcW w:w="1660" w:type="dxa"/>
            <w:noWrap/>
            <w:vAlign w:val="center"/>
            <w:hideMark/>
          </w:tcPr>
          <w:p w14:paraId="3B69B8F2" w14:textId="77777777" w:rsidR="00363550" w:rsidRPr="000B3139" w:rsidRDefault="00363550" w:rsidP="00364CE5">
            <w:pPr>
              <w:spacing w:after="0" w:line="360" w:lineRule="auto"/>
              <w:jc w:val="center"/>
              <w:rPr>
                <w:spacing w:val="0"/>
                <w:lang w:val="es-DO" w:eastAsia="es-DO"/>
              </w:rPr>
            </w:pPr>
            <w:r w:rsidRPr="000B3139">
              <w:rPr>
                <w:spacing w:val="0"/>
                <w:lang w:val="es-DO" w:eastAsia="es-DO"/>
              </w:rPr>
              <w:t>29</w:t>
            </w:r>
          </w:p>
        </w:tc>
      </w:tr>
      <w:tr w:rsidR="00363550" w:rsidRPr="000B3139" w14:paraId="1D2DBCE8" w14:textId="77777777" w:rsidTr="00D6279C">
        <w:trPr>
          <w:trHeight w:val="368"/>
          <w:jc w:val="center"/>
        </w:trPr>
        <w:tc>
          <w:tcPr>
            <w:tcW w:w="4248" w:type="dxa"/>
            <w:noWrap/>
            <w:vAlign w:val="center"/>
            <w:hideMark/>
          </w:tcPr>
          <w:p w14:paraId="4014CB33" w14:textId="77777777" w:rsidR="00363550" w:rsidRPr="000B3139" w:rsidRDefault="00363550" w:rsidP="000B3139">
            <w:pPr>
              <w:spacing w:after="0" w:line="360" w:lineRule="auto"/>
              <w:rPr>
                <w:spacing w:val="0"/>
                <w:lang w:val="es-DO" w:eastAsia="es-DO"/>
              </w:rPr>
            </w:pPr>
            <w:r w:rsidRPr="000B3139">
              <w:rPr>
                <w:spacing w:val="0"/>
                <w:lang w:val="es-DO" w:eastAsia="es-DO"/>
              </w:rPr>
              <w:t>Nutrición para una Larga Vida</w:t>
            </w:r>
          </w:p>
        </w:tc>
        <w:tc>
          <w:tcPr>
            <w:tcW w:w="1660" w:type="dxa"/>
            <w:noWrap/>
            <w:vAlign w:val="center"/>
            <w:hideMark/>
          </w:tcPr>
          <w:p w14:paraId="78C448E7" w14:textId="77777777" w:rsidR="00363550" w:rsidRPr="000B3139" w:rsidRDefault="00363550" w:rsidP="00364CE5">
            <w:pPr>
              <w:spacing w:after="0" w:line="360" w:lineRule="auto"/>
              <w:jc w:val="center"/>
              <w:rPr>
                <w:spacing w:val="0"/>
                <w:lang w:val="es-DO" w:eastAsia="es-DO"/>
              </w:rPr>
            </w:pPr>
            <w:r w:rsidRPr="000B3139">
              <w:rPr>
                <w:spacing w:val="0"/>
                <w:lang w:val="es-DO" w:eastAsia="es-DO"/>
              </w:rPr>
              <w:t>32</w:t>
            </w:r>
          </w:p>
        </w:tc>
      </w:tr>
      <w:tr w:rsidR="00363550" w:rsidRPr="000B3139" w14:paraId="54BCC96A" w14:textId="77777777" w:rsidTr="00D6279C">
        <w:trPr>
          <w:trHeight w:val="368"/>
          <w:jc w:val="center"/>
        </w:trPr>
        <w:tc>
          <w:tcPr>
            <w:tcW w:w="4248" w:type="dxa"/>
            <w:noWrap/>
            <w:vAlign w:val="center"/>
            <w:hideMark/>
          </w:tcPr>
          <w:p w14:paraId="7EB4D4D6" w14:textId="77777777" w:rsidR="00363550" w:rsidRPr="000B3139" w:rsidRDefault="00363550" w:rsidP="000B3139">
            <w:pPr>
              <w:spacing w:after="0" w:line="360" w:lineRule="auto"/>
              <w:rPr>
                <w:spacing w:val="0"/>
                <w:lang w:val="es-DO" w:eastAsia="es-DO"/>
              </w:rPr>
            </w:pPr>
            <w:r w:rsidRPr="000B3139">
              <w:rPr>
                <w:spacing w:val="0"/>
                <w:lang w:val="es-DO" w:eastAsia="es-DO"/>
              </w:rPr>
              <w:t>Relaciones Familiares Armoniosas</w:t>
            </w:r>
          </w:p>
        </w:tc>
        <w:tc>
          <w:tcPr>
            <w:tcW w:w="1660" w:type="dxa"/>
            <w:noWrap/>
            <w:vAlign w:val="center"/>
            <w:hideMark/>
          </w:tcPr>
          <w:p w14:paraId="7A561DA9" w14:textId="77777777" w:rsidR="00363550" w:rsidRPr="000B3139" w:rsidRDefault="00363550" w:rsidP="00364CE5">
            <w:pPr>
              <w:spacing w:after="0" w:line="360" w:lineRule="auto"/>
              <w:jc w:val="center"/>
              <w:rPr>
                <w:spacing w:val="0"/>
                <w:lang w:val="es-DO" w:eastAsia="es-DO"/>
              </w:rPr>
            </w:pPr>
            <w:r w:rsidRPr="000B3139">
              <w:rPr>
                <w:spacing w:val="0"/>
                <w:lang w:val="es-DO" w:eastAsia="es-DO"/>
              </w:rPr>
              <w:t>47</w:t>
            </w:r>
          </w:p>
        </w:tc>
      </w:tr>
      <w:tr w:rsidR="00363550" w:rsidRPr="000B3139" w14:paraId="2A464893" w14:textId="77777777" w:rsidTr="00D6279C">
        <w:trPr>
          <w:trHeight w:val="368"/>
          <w:jc w:val="center"/>
        </w:trPr>
        <w:tc>
          <w:tcPr>
            <w:tcW w:w="4248" w:type="dxa"/>
            <w:noWrap/>
            <w:vAlign w:val="center"/>
            <w:hideMark/>
          </w:tcPr>
          <w:p w14:paraId="6987CC6F" w14:textId="77777777" w:rsidR="00363550" w:rsidRPr="000B3139" w:rsidRDefault="00363550" w:rsidP="000B3139">
            <w:pPr>
              <w:spacing w:after="0" w:line="360" w:lineRule="auto"/>
              <w:rPr>
                <w:spacing w:val="0"/>
                <w:lang w:val="es-DO" w:eastAsia="es-DO"/>
              </w:rPr>
            </w:pPr>
            <w:r w:rsidRPr="000B3139">
              <w:rPr>
                <w:spacing w:val="0"/>
                <w:lang w:val="es-DO" w:eastAsia="es-DO"/>
              </w:rPr>
              <w:t>Importancia de la Lactancia Materna</w:t>
            </w:r>
          </w:p>
        </w:tc>
        <w:tc>
          <w:tcPr>
            <w:tcW w:w="1660" w:type="dxa"/>
            <w:noWrap/>
            <w:vAlign w:val="center"/>
            <w:hideMark/>
          </w:tcPr>
          <w:p w14:paraId="19BAB1DE" w14:textId="77777777" w:rsidR="00363550" w:rsidRPr="000B3139" w:rsidRDefault="00363550" w:rsidP="00364CE5">
            <w:pPr>
              <w:spacing w:after="0" w:line="360" w:lineRule="auto"/>
              <w:jc w:val="center"/>
              <w:rPr>
                <w:spacing w:val="0"/>
                <w:lang w:val="es-DO" w:eastAsia="es-DO"/>
              </w:rPr>
            </w:pPr>
            <w:r w:rsidRPr="000B3139">
              <w:rPr>
                <w:spacing w:val="0"/>
                <w:lang w:val="es-DO" w:eastAsia="es-DO"/>
              </w:rPr>
              <w:t>37</w:t>
            </w:r>
          </w:p>
        </w:tc>
      </w:tr>
      <w:tr w:rsidR="00363550" w:rsidRPr="000B3139" w14:paraId="20A3FE8E" w14:textId="77777777" w:rsidTr="00D6279C">
        <w:trPr>
          <w:trHeight w:val="368"/>
          <w:jc w:val="center"/>
        </w:trPr>
        <w:tc>
          <w:tcPr>
            <w:tcW w:w="4248" w:type="dxa"/>
            <w:noWrap/>
            <w:vAlign w:val="center"/>
            <w:hideMark/>
          </w:tcPr>
          <w:p w14:paraId="655AE859" w14:textId="77777777" w:rsidR="00363550" w:rsidRPr="000B3139" w:rsidRDefault="00363550" w:rsidP="000B3139">
            <w:pPr>
              <w:spacing w:after="0" w:line="360" w:lineRule="auto"/>
              <w:rPr>
                <w:spacing w:val="0"/>
                <w:lang w:val="es-DO" w:eastAsia="es-DO"/>
              </w:rPr>
            </w:pPr>
            <w:r w:rsidRPr="000B3139">
              <w:rPr>
                <w:spacing w:val="0"/>
                <w:lang w:val="es-DO" w:eastAsia="es-DO"/>
              </w:rPr>
              <w:lastRenderedPageBreak/>
              <w:t>Charla Sobre el Cáncer de Mama</w:t>
            </w:r>
          </w:p>
        </w:tc>
        <w:tc>
          <w:tcPr>
            <w:tcW w:w="1660" w:type="dxa"/>
            <w:noWrap/>
            <w:vAlign w:val="center"/>
            <w:hideMark/>
          </w:tcPr>
          <w:p w14:paraId="6B9079F8" w14:textId="77777777" w:rsidR="00363550" w:rsidRPr="000B3139" w:rsidRDefault="00363550" w:rsidP="00364CE5">
            <w:pPr>
              <w:spacing w:after="0" w:line="360" w:lineRule="auto"/>
              <w:jc w:val="center"/>
              <w:rPr>
                <w:spacing w:val="0"/>
                <w:lang w:val="es-DO" w:eastAsia="es-DO"/>
              </w:rPr>
            </w:pPr>
            <w:r w:rsidRPr="000B3139">
              <w:rPr>
                <w:spacing w:val="0"/>
                <w:lang w:val="es-DO" w:eastAsia="es-DO"/>
              </w:rPr>
              <w:t>33</w:t>
            </w:r>
          </w:p>
        </w:tc>
      </w:tr>
      <w:tr w:rsidR="00363550" w:rsidRPr="000B3139" w14:paraId="48C12342" w14:textId="77777777" w:rsidTr="00D6279C">
        <w:trPr>
          <w:trHeight w:val="368"/>
          <w:jc w:val="center"/>
        </w:trPr>
        <w:tc>
          <w:tcPr>
            <w:tcW w:w="4248" w:type="dxa"/>
            <w:noWrap/>
            <w:vAlign w:val="center"/>
            <w:hideMark/>
          </w:tcPr>
          <w:p w14:paraId="4E6950F2" w14:textId="77777777" w:rsidR="00363550" w:rsidRPr="000B3139" w:rsidRDefault="00363550" w:rsidP="000B3139">
            <w:pPr>
              <w:spacing w:after="0" w:line="360" w:lineRule="auto"/>
              <w:rPr>
                <w:b/>
                <w:bCs/>
                <w:spacing w:val="0"/>
                <w:lang w:val="es-DO" w:eastAsia="es-DO"/>
              </w:rPr>
            </w:pPr>
            <w:r w:rsidRPr="000B3139">
              <w:rPr>
                <w:b/>
                <w:bCs/>
                <w:spacing w:val="0"/>
                <w:lang w:val="es-DO" w:eastAsia="es-DO"/>
              </w:rPr>
              <w:t>Total</w:t>
            </w:r>
          </w:p>
        </w:tc>
        <w:tc>
          <w:tcPr>
            <w:tcW w:w="1660" w:type="dxa"/>
            <w:noWrap/>
            <w:vAlign w:val="center"/>
            <w:hideMark/>
          </w:tcPr>
          <w:p w14:paraId="39533911" w14:textId="77777777" w:rsidR="00363550" w:rsidRPr="000B3139" w:rsidRDefault="00363550" w:rsidP="00364CE5">
            <w:pPr>
              <w:spacing w:after="0" w:line="360" w:lineRule="auto"/>
              <w:jc w:val="center"/>
              <w:rPr>
                <w:b/>
                <w:bCs/>
                <w:spacing w:val="0"/>
                <w:lang w:val="es-DO" w:eastAsia="es-DO"/>
              </w:rPr>
            </w:pPr>
            <w:r w:rsidRPr="000B3139">
              <w:rPr>
                <w:b/>
                <w:bCs/>
                <w:spacing w:val="0"/>
                <w:lang w:val="es-DO" w:eastAsia="es-DO"/>
              </w:rPr>
              <w:t>178</w:t>
            </w:r>
          </w:p>
        </w:tc>
      </w:tr>
    </w:tbl>
    <w:p w14:paraId="34726BE6" w14:textId="77777777" w:rsidR="00364CE5" w:rsidRDefault="000B3139" w:rsidP="00FF0E6F">
      <w:pPr>
        <w:spacing w:line="360" w:lineRule="auto"/>
        <w:ind w:left="720" w:firstLine="414"/>
        <w:rPr>
          <w:i/>
          <w:iCs/>
          <w:sz w:val="18"/>
          <w:szCs w:val="18"/>
          <w:lang w:val="es-DO"/>
        </w:rPr>
      </w:pPr>
      <w:r w:rsidRPr="000B3139">
        <w:rPr>
          <w:i/>
          <w:iCs/>
          <w:sz w:val="18"/>
          <w:szCs w:val="18"/>
          <w:lang w:val="es-DO"/>
        </w:rPr>
        <w:t xml:space="preserve">Fuente: Consultorio Médico MICM. </w:t>
      </w:r>
      <w:r w:rsidR="00364CE5">
        <w:rPr>
          <w:i/>
          <w:iCs/>
          <w:sz w:val="18"/>
          <w:szCs w:val="18"/>
          <w:lang w:val="es-DO"/>
        </w:rPr>
        <w:t>–</w:t>
      </w:r>
    </w:p>
    <w:p w14:paraId="24A236FD" w14:textId="77777777" w:rsidR="00476061" w:rsidRDefault="00476061" w:rsidP="00364CE5">
      <w:pPr>
        <w:spacing w:line="360" w:lineRule="auto"/>
        <w:jc w:val="both"/>
        <w:rPr>
          <w:lang w:val="es-DO"/>
        </w:rPr>
      </w:pPr>
      <w:r w:rsidRPr="004735FD">
        <w:rPr>
          <w:lang w:val="es-DO"/>
        </w:rPr>
        <w:t xml:space="preserve">En apoyo </w:t>
      </w:r>
      <w:r w:rsidR="00364CE5">
        <w:rPr>
          <w:lang w:val="es-DO"/>
        </w:rPr>
        <w:t xml:space="preserve">a la jornada de vacunación </w:t>
      </w:r>
      <w:r w:rsidR="006F6464">
        <w:rPr>
          <w:lang w:val="es-DO"/>
        </w:rPr>
        <w:t xml:space="preserve">nacional </w:t>
      </w:r>
      <w:r w:rsidR="00364CE5">
        <w:rPr>
          <w:lang w:val="es-DO"/>
        </w:rPr>
        <w:t>contra el COVID-19</w:t>
      </w:r>
      <w:r w:rsidR="00F1014B">
        <w:rPr>
          <w:lang w:val="es-DO"/>
        </w:rPr>
        <w:t xml:space="preserve"> y la Influenza</w:t>
      </w:r>
      <w:r w:rsidR="006F6464">
        <w:rPr>
          <w:lang w:val="es-DO"/>
        </w:rPr>
        <w:t>,</w:t>
      </w:r>
      <w:r w:rsidR="00364CE5">
        <w:rPr>
          <w:lang w:val="es-DO"/>
        </w:rPr>
        <w:t xml:space="preserve"> desarrollado desde la </w:t>
      </w:r>
      <w:r w:rsidRPr="004735FD">
        <w:rPr>
          <w:lang w:val="es-DO"/>
        </w:rPr>
        <w:t xml:space="preserve">Presidencia de la </w:t>
      </w:r>
      <w:r w:rsidR="00364CE5" w:rsidRPr="004735FD">
        <w:rPr>
          <w:lang w:val="es-DO"/>
        </w:rPr>
        <w:t>República</w:t>
      </w:r>
      <w:r w:rsidR="00364CE5">
        <w:rPr>
          <w:lang w:val="es-DO"/>
        </w:rPr>
        <w:t xml:space="preserve">, </w:t>
      </w:r>
      <w:r w:rsidRPr="004735FD">
        <w:rPr>
          <w:lang w:val="es-DO"/>
        </w:rPr>
        <w:t xml:space="preserve">el MICM </w:t>
      </w:r>
      <w:r w:rsidR="00364CE5">
        <w:rPr>
          <w:lang w:val="es-DO"/>
        </w:rPr>
        <w:t>continúo</w:t>
      </w:r>
      <w:r w:rsidRPr="004735FD">
        <w:rPr>
          <w:lang w:val="es-DO"/>
        </w:rPr>
        <w:t xml:space="preserve"> </w:t>
      </w:r>
      <w:r w:rsidR="00364CE5">
        <w:rPr>
          <w:lang w:val="es-DO"/>
        </w:rPr>
        <w:t>desarrollando</w:t>
      </w:r>
      <w:r w:rsidRPr="004735FD">
        <w:rPr>
          <w:lang w:val="es-DO"/>
        </w:rPr>
        <w:t xml:space="preserve"> </w:t>
      </w:r>
      <w:r w:rsidR="00364CE5">
        <w:rPr>
          <w:lang w:val="es-DO"/>
        </w:rPr>
        <w:t>e</w:t>
      </w:r>
      <w:r w:rsidRPr="004735FD">
        <w:rPr>
          <w:lang w:val="es-DO"/>
        </w:rPr>
        <w:t xml:space="preserve">l plan de vacunación </w:t>
      </w:r>
      <w:r w:rsidR="00FB4177">
        <w:rPr>
          <w:lang w:val="es-DO"/>
        </w:rPr>
        <w:t xml:space="preserve">dirigido a </w:t>
      </w:r>
      <w:r w:rsidRPr="004735FD">
        <w:rPr>
          <w:lang w:val="es-DO"/>
        </w:rPr>
        <w:t xml:space="preserve">sus </w:t>
      </w:r>
      <w:r w:rsidR="00364CE5">
        <w:rPr>
          <w:lang w:val="es-DO"/>
        </w:rPr>
        <w:t>colaboradores</w:t>
      </w:r>
      <w:r w:rsidRPr="004735FD">
        <w:rPr>
          <w:lang w:val="es-DO"/>
        </w:rPr>
        <w:t xml:space="preserve">, realizando </w:t>
      </w:r>
      <w:r w:rsidR="00F1014B">
        <w:rPr>
          <w:lang w:val="es-DO"/>
        </w:rPr>
        <w:t>4</w:t>
      </w:r>
      <w:r w:rsidRPr="004735FD">
        <w:rPr>
          <w:lang w:val="es-DO"/>
        </w:rPr>
        <w:t xml:space="preserve"> Jornadas de vacunación </w:t>
      </w:r>
      <w:r w:rsidR="006F6464">
        <w:rPr>
          <w:lang w:val="es-DO"/>
        </w:rPr>
        <w:t xml:space="preserve">para este período mediante las que se inocularon </w:t>
      </w:r>
      <w:r w:rsidR="00F1014B">
        <w:rPr>
          <w:lang w:val="es-DO"/>
        </w:rPr>
        <w:t>419</w:t>
      </w:r>
      <w:r w:rsidRPr="004735FD">
        <w:rPr>
          <w:lang w:val="es-DO"/>
        </w:rPr>
        <w:t xml:space="preserve"> colaboradores</w:t>
      </w:r>
      <w:r w:rsidR="00F1014B">
        <w:rPr>
          <w:lang w:val="es-DO"/>
        </w:rPr>
        <w:t>, 289 de estos contra el COVID -19, y 130 contra la influenza.</w:t>
      </w:r>
    </w:p>
    <w:p w14:paraId="7E2458FB" w14:textId="77777777" w:rsidR="008213FE" w:rsidRPr="00F1014B" w:rsidRDefault="008213FE" w:rsidP="00F1014B">
      <w:pPr>
        <w:pStyle w:val="Descripcin"/>
        <w:keepNext/>
        <w:jc w:val="center"/>
        <w:rPr>
          <w:b/>
          <w:bCs/>
          <w:i w:val="0"/>
          <w:iCs w:val="0"/>
          <w:color w:val="767171"/>
          <w:sz w:val="24"/>
          <w:szCs w:val="24"/>
        </w:rPr>
      </w:pPr>
      <w:r w:rsidRPr="00F1014B">
        <w:rPr>
          <w:b/>
          <w:bCs/>
          <w:i w:val="0"/>
          <w:iCs w:val="0"/>
          <w:color w:val="767171"/>
          <w:sz w:val="24"/>
          <w:szCs w:val="24"/>
        </w:rPr>
        <w:t xml:space="preserve">Tabla No.  </w:t>
      </w:r>
      <w:r w:rsidRPr="00F1014B">
        <w:rPr>
          <w:b/>
          <w:bCs/>
          <w:i w:val="0"/>
          <w:iCs w:val="0"/>
          <w:color w:val="767171"/>
          <w:sz w:val="24"/>
          <w:szCs w:val="24"/>
        </w:rPr>
        <w:fldChar w:fldCharType="begin"/>
      </w:r>
      <w:r w:rsidRPr="00F1014B">
        <w:rPr>
          <w:b/>
          <w:bCs/>
          <w:i w:val="0"/>
          <w:iCs w:val="0"/>
          <w:color w:val="767171"/>
          <w:sz w:val="24"/>
          <w:szCs w:val="24"/>
        </w:rPr>
        <w:instrText xml:space="preserve"> SEQ Tabla_No._ \* ARABIC </w:instrText>
      </w:r>
      <w:r w:rsidRPr="00F1014B">
        <w:rPr>
          <w:b/>
          <w:bCs/>
          <w:i w:val="0"/>
          <w:iCs w:val="0"/>
          <w:color w:val="767171"/>
          <w:sz w:val="24"/>
          <w:szCs w:val="24"/>
        </w:rPr>
        <w:fldChar w:fldCharType="separate"/>
      </w:r>
      <w:r w:rsidR="00596844">
        <w:rPr>
          <w:b/>
          <w:bCs/>
          <w:i w:val="0"/>
          <w:iCs w:val="0"/>
          <w:noProof/>
          <w:color w:val="767171"/>
          <w:sz w:val="24"/>
          <w:szCs w:val="24"/>
        </w:rPr>
        <w:t>27</w:t>
      </w:r>
      <w:r w:rsidRPr="00F1014B">
        <w:rPr>
          <w:b/>
          <w:bCs/>
          <w:i w:val="0"/>
          <w:iCs w:val="0"/>
          <w:color w:val="767171"/>
          <w:sz w:val="24"/>
          <w:szCs w:val="24"/>
        </w:rPr>
        <w:fldChar w:fldCharType="end"/>
      </w:r>
    </w:p>
    <w:p w14:paraId="5376838D" w14:textId="77777777" w:rsidR="008213FE" w:rsidRDefault="008213FE" w:rsidP="00F1014B">
      <w:pPr>
        <w:jc w:val="center"/>
        <w:rPr>
          <w:lang w:val="es-DO"/>
        </w:rPr>
      </w:pPr>
      <w:r w:rsidRPr="00F1014B">
        <w:rPr>
          <w:lang w:val="es-DO"/>
        </w:rPr>
        <w:t>Colaboradores Vacunados</w:t>
      </w:r>
      <w:r w:rsidR="00F1014B" w:rsidRPr="00F1014B">
        <w:rPr>
          <w:lang w:val="es-DO"/>
        </w:rPr>
        <w:t xml:space="preserve"> Contra COVID </w:t>
      </w:r>
      <w:r w:rsidR="00F1014B">
        <w:rPr>
          <w:lang w:val="es-DO"/>
        </w:rPr>
        <w:t>–</w:t>
      </w:r>
      <w:r w:rsidR="00F1014B" w:rsidRPr="00F1014B">
        <w:rPr>
          <w:lang w:val="es-DO"/>
        </w:rPr>
        <w:t xml:space="preserve"> 19</w:t>
      </w:r>
      <w:r w:rsidR="00F1014B">
        <w:rPr>
          <w:lang w:val="es-DO"/>
        </w:rPr>
        <w:t xml:space="preserve"> e Influenza</w:t>
      </w:r>
    </w:p>
    <w:p w14:paraId="04A1A77F" w14:textId="77777777" w:rsidR="00F1014B" w:rsidRPr="00F1014B" w:rsidRDefault="00F1014B" w:rsidP="00F1014B">
      <w:pPr>
        <w:jc w:val="center"/>
        <w:rPr>
          <w:lang w:val="es-DO"/>
        </w:rPr>
      </w:pPr>
      <w:r>
        <w:rPr>
          <w:lang w:val="es-DO"/>
        </w:rPr>
        <w:t>Enero – Diciembre 2022</w:t>
      </w:r>
    </w:p>
    <w:tbl>
      <w:tblPr>
        <w:tblW w:w="5668" w:type="dxa"/>
        <w:jc w:val="center"/>
        <w:tblBorders>
          <w:top w:val="single" w:sz="4" w:space="0" w:color="011C50"/>
          <w:left w:val="single" w:sz="4" w:space="0" w:color="011C50"/>
          <w:bottom w:val="single" w:sz="4" w:space="0" w:color="011C50"/>
          <w:right w:val="single" w:sz="4" w:space="0" w:color="011C50"/>
          <w:insideH w:val="single" w:sz="4" w:space="0" w:color="011C50"/>
          <w:insideV w:val="single" w:sz="4" w:space="0" w:color="011C50"/>
        </w:tblBorders>
        <w:tblCellMar>
          <w:left w:w="70" w:type="dxa"/>
          <w:right w:w="70" w:type="dxa"/>
        </w:tblCellMar>
        <w:tblLook w:val="04A0" w:firstRow="1" w:lastRow="0" w:firstColumn="1" w:lastColumn="0" w:noHBand="0" w:noVBand="1"/>
      </w:tblPr>
      <w:tblGrid>
        <w:gridCol w:w="3160"/>
        <w:gridCol w:w="2508"/>
      </w:tblGrid>
      <w:tr w:rsidR="008213FE" w:rsidRPr="008213FE" w14:paraId="79E32FE7" w14:textId="77777777" w:rsidTr="00D6279C">
        <w:trPr>
          <w:trHeight w:val="425"/>
          <w:tblHeader/>
          <w:jc w:val="center"/>
        </w:trPr>
        <w:tc>
          <w:tcPr>
            <w:tcW w:w="3160" w:type="dxa"/>
            <w:shd w:val="clear" w:color="auto" w:fill="011C50"/>
            <w:vAlign w:val="center"/>
            <w:hideMark/>
          </w:tcPr>
          <w:p w14:paraId="48A35C7F" w14:textId="77777777" w:rsidR="008213FE" w:rsidRPr="008213FE" w:rsidRDefault="008213FE" w:rsidP="00F1014B">
            <w:pPr>
              <w:spacing w:after="0" w:line="360" w:lineRule="auto"/>
              <w:jc w:val="center"/>
              <w:rPr>
                <w:b/>
                <w:bCs/>
                <w:color w:val="FFFFFF"/>
                <w:spacing w:val="0"/>
                <w:lang w:val="es-DO" w:eastAsia="es-DO"/>
              </w:rPr>
            </w:pPr>
            <w:r w:rsidRPr="008213FE">
              <w:rPr>
                <w:b/>
                <w:bCs/>
                <w:color w:val="FFFFFF"/>
                <w:spacing w:val="0"/>
                <w:lang w:val="es-DO" w:eastAsia="es-DO"/>
              </w:rPr>
              <w:t>Dosis</w:t>
            </w:r>
          </w:p>
        </w:tc>
        <w:tc>
          <w:tcPr>
            <w:tcW w:w="2508" w:type="dxa"/>
            <w:shd w:val="clear" w:color="auto" w:fill="011C50"/>
            <w:noWrap/>
            <w:vAlign w:val="center"/>
            <w:hideMark/>
          </w:tcPr>
          <w:p w14:paraId="3E20582B" w14:textId="77777777" w:rsidR="008213FE" w:rsidRPr="008213FE" w:rsidRDefault="00363550" w:rsidP="00F1014B">
            <w:pPr>
              <w:spacing w:after="0" w:line="360" w:lineRule="auto"/>
              <w:jc w:val="center"/>
              <w:rPr>
                <w:b/>
                <w:bCs/>
                <w:color w:val="FFFFFF"/>
                <w:spacing w:val="0"/>
                <w:lang w:val="es-DO" w:eastAsia="es-DO"/>
              </w:rPr>
            </w:pPr>
            <w:r>
              <w:rPr>
                <w:b/>
                <w:bCs/>
                <w:color w:val="FFFFFF"/>
                <w:spacing w:val="0"/>
                <w:lang w:val="es-DO" w:eastAsia="es-DO"/>
              </w:rPr>
              <w:t>Colaboradores inoculados</w:t>
            </w:r>
          </w:p>
        </w:tc>
      </w:tr>
      <w:tr w:rsidR="008213FE" w:rsidRPr="008213FE" w14:paraId="09C8D7DB" w14:textId="77777777" w:rsidTr="00B90CE2">
        <w:trPr>
          <w:trHeight w:val="425"/>
          <w:tblHeader/>
          <w:jc w:val="center"/>
        </w:trPr>
        <w:tc>
          <w:tcPr>
            <w:tcW w:w="3160" w:type="dxa"/>
            <w:noWrap/>
            <w:vAlign w:val="center"/>
            <w:hideMark/>
          </w:tcPr>
          <w:p w14:paraId="1BB1994C" w14:textId="77777777" w:rsidR="008213FE" w:rsidRPr="008213FE" w:rsidRDefault="008213FE" w:rsidP="00F1014B">
            <w:pPr>
              <w:spacing w:after="0" w:line="360" w:lineRule="auto"/>
              <w:rPr>
                <w:color w:val="747171"/>
                <w:spacing w:val="0"/>
                <w:lang w:val="es-DO" w:eastAsia="es-DO"/>
              </w:rPr>
            </w:pPr>
            <w:r w:rsidRPr="008213FE">
              <w:rPr>
                <w:color w:val="747171"/>
                <w:spacing w:val="0"/>
                <w:lang w:val="es-DO" w:eastAsia="es-DO"/>
              </w:rPr>
              <w:t>2da Sinovac</w:t>
            </w:r>
          </w:p>
        </w:tc>
        <w:tc>
          <w:tcPr>
            <w:tcW w:w="2508" w:type="dxa"/>
            <w:noWrap/>
            <w:vAlign w:val="center"/>
            <w:hideMark/>
          </w:tcPr>
          <w:p w14:paraId="0752AD23" w14:textId="77777777" w:rsidR="008213FE" w:rsidRPr="008213FE" w:rsidRDefault="008213FE" w:rsidP="00F1014B">
            <w:pPr>
              <w:spacing w:after="0" w:line="360" w:lineRule="auto"/>
              <w:jc w:val="center"/>
              <w:rPr>
                <w:color w:val="747171"/>
                <w:spacing w:val="0"/>
                <w:lang w:val="es-DO" w:eastAsia="es-DO"/>
              </w:rPr>
            </w:pPr>
            <w:r w:rsidRPr="008213FE">
              <w:rPr>
                <w:color w:val="747171"/>
                <w:spacing w:val="0"/>
                <w:lang w:val="es-DO" w:eastAsia="es-DO"/>
              </w:rPr>
              <w:t>3</w:t>
            </w:r>
          </w:p>
        </w:tc>
      </w:tr>
      <w:tr w:rsidR="008213FE" w:rsidRPr="008213FE" w14:paraId="589B6DF9" w14:textId="77777777" w:rsidTr="00B90CE2">
        <w:trPr>
          <w:trHeight w:val="425"/>
          <w:tblHeader/>
          <w:jc w:val="center"/>
        </w:trPr>
        <w:tc>
          <w:tcPr>
            <w:tcW w:w="3160" w:type="dxa"/>
            <w:noWrap/>
            <w:vAlign w:val="center"/>
            <w:hideMark/>
          </w:tcPr>
          <w:p w14:paraId="790DB29D" w14:textId="77777777" w:rsidR="008213FE" w:rsidRPr="008213FE" w:rsidRDefault="008213FE" w:rsidP="00F1014B">
            <w:pPr>
              <w:spacing w:after="0" w:line="360" w:lineRule="auto"/>
              <w:rPr>
                <w:color w:val="747171"/>
                <w:spacing w:val="0"/>
                <w:lang w:val="es-DO" w:eastAsia="es-DO"/>
              </w:rPr>
            </w:pPr>
            <w:r w:rsidRPr="008213FE">
              <w:rPr>
                <w:color w:val="747171"/>
                <w:spacing w:val="0"/>
                <w:lang w:val="es-DO" w:eastAsia="es-DO"/>
              </w:rPr>
              <w:t>3era Sinovac</w:t>
            </w:r>
          </w:p>
        </w:tc>
        <w:tc>
          <w:tcPr>
            <w:tcW w:w="2508" w:type="dxa"/>
            <w:noWrap/>
            <w:vAlign w:val="center"/>
            <w:hideMark/>
          </w:tcPr>
          <w:p w14:paraId="1D8A2ADF" w14:textId="77777777" w:rsidR="008213FE" w:rsidRPr="008213FE" w:rsidRDefault="008213FE" w:rsidP="00F1014B">
            <w:pPr>
              <w:spacing w:after="0" w:line="360" w:lineRule="auto"/>
              <w:jc w:val="center"/>
              <w:rPr>
                <w:color w:val="747171"/>
                <w:spacing w:val="0"/>
                <w:lang w:val="es-DO" w:eastAsia="es-DO"/>
              </w:rPr>
            </w:pPr>
            <w:r w:rsidRPr="008213FE">
              <w:rPr>
                <w:color w:val="747171"/>
                <w:spacing w:val="0"/>
                <w:lang w:val="es-DO" w:eastAsia="es-DO"/>
              </w:rPr>
              <w:t>30</w:t>
            </w:r>
          </w:p>
        </w:tc>
      </w:tr>
      <w:tr w:rsidR="008213FE" w:rsidRPr="008213FE" w14:paraId="29472A8B" w14:textId="77777777" w:rsidTr="00B90CE2">
        <w:trPr>
          <w:trHeight w:val="425"/>
          <w:tblHeader/>
          <w:jc w:val="center"/>
        </w:trPr>
        <w:tc>
          <w:tcPr>
            <w:tcW w:w="3160" w:type="dxa"/>
            <w:noWrap/>
            <w:vAlign w:val="center"/>
            <w:hideMark/>
          </w:tcPr>
          <w:p w14:paraId="5DD6D5CD" w14:textId="77777777" w:rsidR="008213FE" w:rsidRPr="008213FE" w:rsidRDefault="008213FE" w:rsidP="00F1014B">
            <w:pPr>
              <w:spacing w:after="0" w:line="360" w:lineRule="auto"/>
              <w:rPr>
                <w:color w:val="747171"/>
                <w:spacing w:val="0"/>
                <w:lang w:val="es-DO" w:eastAsia="es-DO"/>
              </w:rPr>
            </w:pPr>
            <w:r w:rsidRPr="008213FE">
              <w:rPr>
                <w:color w:val="747171"/>
                <w:spacing w:val="0"/>
                <w:lang w:val="es-DO" w:eastAsia="es-DO"/>
              </w:rPr>
              <w:t>1era Pfizer</w:t>
            </w:r>
          </w:p>
        </w:tc>
        <w:tc>
          <w:tcPr>
            <w:tcW w:w="2508" w:type="dxa"/>
            <w:noWrap/>
            <w:vAlign w:val="center"/>
            <w:hideMark/>
          </w:tcPr>
          <w:p w14:paraId="15D50C57" w14:textId="77777777" w:rsidR="008213FE" w:rsidRPr="008213FE" w:rsidRDefault="008213FE" w:rsidP="00F1014B">
            <w:pPr>
              <w:spacing w:after="0" w:line="360" w:lineRule="auto"/>
              <w:jc w:val="center"/>
              <w:rPr>
                <w:color w:val="747171"/>
                <w:spacing w:val="0"/>
                <w:lang w:val="es-DO" w:eastAsia="es-DO"/>
              </w:rPr>
            </w:pPr>
            <w:r w:rsidRPr="008213FE">
              <w:rPr>
                <w:color w:val="747171"/>
                <w:spacing w:val="0"/>
                <w:lang w:val="es-DO" w:eastAsia="es-DO"/>
              </w:rPr>
              <w:t>2</w:t>
            </w:r>
          </w:p>
        </w:tc>
      </w:tr>
      <w:tr w:rsidR="008213FE" w:rsidRPr="008213FE" w14:paraId="58ED2041" w14:textId="77777777" w:rsidTr="00B90CE2">
        <w:trPr>
          <w:trHeight w:val="425"/>
          <w:tblHeader/>
          <w:jc w:val="center"/>
        </w:trPr>
        <w:tc>
          <w:tcPr>
            <w:tcW w:w="3160" w:type="dxa"/>
            <w:noWrap/>
            <w:vAlign w:val="center"/>
            <w:hideMark/>
          </w:tcPr>
          <w:p w14:paraId="2A37CE2B" w14:textId="77777777" w:rsidR="008213FE" w:rsidRPr="008213FE" w:rsidRDefault="008213FE" w:rsidP="00F1014B">
            <w:pPr>
              <w:spacing w:after="0" w:line="360" w:lineRule="auto"/>
              <w:rPr>
                <w:color w:val="747171"/>
                <w:spacing w:val="0"/>
                <w:lang w:val="es-DO" w:eastAsia="es-DO"/>
              </w:rPr>
            </w:pPr>
            <w:r w:rsidRPr="008213FE">
              <w:rPr>
                <w:color w:val="747171"/>
                <w:spacing w:val="0"/>
                <w:lang w:val="es-DO" w:eastAsia="es-DO"/>
              </w:rPr>
              <w:t>3era Pfizer</w:t>
            </w:r>
          </w:p>
        </w:tc>
        <w:tc>
          <w:tcPr>
            <w:tcW w:w="2508" w:type="dxa"/>
            <w:noWrap/>
            <w:vAlign w:val="center"/>
            <w:hideMark/>
          </w:tcPr>
          <w:p w14:paraId="39ED1FE3" w14:textId="77777777" w:rsidR="008213FE" w:rsidRPr="008213FE" w:rsidRDefault="008213FE" w:rsidP="00F1014B">
            <w:pPr>
              <w:spacing w:after="0" w:line="360" w:lineRule="auto"/>
              <w:jc w:val="center"/>
              <w:rPr>
                <w:color w:val="747171"/>
                <w:spacing w:val="0"/>
                <w:lang w:val="es-DO" w:eastAsia="es-DO"/>
              </w:rPr>
            </w:pPr>
            <w:r w:rsidRPr="008213FE">
              <w:rPr>
                <w:color w:val="747171"/>
                <w:spacing w:val="0"/>
                <w:lang w:val="es-DO" w:eastAsia="es-DO"/>
              </w:rPr>
              <w:t>197</w:t>
            </w:r>
          </w:p>
        </w:tc>
      </w:tr>
      <w:tr w:rsidR="008213FE" w:rsidRPr="008213FE" w14:paraId="41F16F49" w14:textId="77777777" w:rsidTr="00B90CE2">
        <w:trPr>
          <w:trHeight w:val="425"/>
          <w:tblHeader/>
          <w:jc w:val="center"/>
        </w:trPr>
        <w:tc>
          <w:tcPr>
            <w:tcW w:w="3160" w:type="dxa"/>
            <w:noWrap/>
            <w:vAlign w:val="center"/>
            <w:hideMark/>
          </w:tcPr>
          <w:p w14:paraId="1BFB40D2" w14:textId="77777777" w:rsidR="008213FE" w:rsidRPr="008213FE" w:rsidRDefault="008213FE" w:rsidP="00F1014B">
            <w:pPr>
              <w:spacing w:after="0" w:line="360" w:lineRule="auto"/>
              <w:rPr>
                <w:color w:val="747171"/>
                <w:spacing w:val="0"/>
                <w:lang w:val="es-DO" w:eastAsia="es-DO"/>
              </w:rPr>
            </w:pPr>
            <w:r w:rsidRPr="008213FE">
              <w:rPr>
                <w:color w:val="747171"/>
                <w:spacing w:val="0"/>
                <w:lang w:val="es-DO" w:eastAsia="es-DO"/>
              </w:rPr>
              <w:t>4ta Pfizer</w:t>
            </w:r>
          </w:p>
        </w:tc>
        <w:tc>
          <w:tcPr>
            <w:tcW w:w="2508" w:type="dxa"/>
            <w:noWrap/>
            <w:vAlign w:val="center"/>
            <w:hideMark/>
          </w:tcPr>
          <w:p w14:paraId="10F27EA6" w14:textId="77777777" w:rsidR="008213FE" w:rsidRPr="008213FE" w:rsidRDefault="008213FE" w:rsidP="00F1014B">
            <w:pPr>
              <w:spacing w:after="0" w:line="360" w:lineRule="auto"/>
              <w:jc w:val="center"/>
              <w:rPr>
                <w:color w:val="747171"/>
                <w:spacing w:val="0"/>
                <w:lang w:val="es-DO" w:eastAsia="es-DO"/>
              </w:rPr>
            </w:pPr>
            <w:r w:rsidRPr="008213FE">
              <w:rPr>
                <w:color w:val="747171"/>
                <w:spacing w:val="0"/>
                <w:lang w:val="es-DO" w:eastAsia="es-DO"/>
              </w:rPr>
              <w:t>57</w:t>
            </w:r>
          </w:p>
        </w:tc>
      </w:tr>
      <w:tr w:rsidR="00FB4177" w:rsidRPr="008213FE" w14:paraId="406E26B3" w14:textId="77777777" w:rsidTr="00B90CE2">
        <w:trPr>
          <w:trHeight w:val="425"/>
          <w:tblHeader/>
          <w:jc w:val="center"/>
        </w:trPr>
        <w:tc>
          <w:tcPr>
            <w:tcW w:w="3160" w:type="dxa"/>
            <w:noWrap/>
            <w:vAlign w:val="center"/>
          </w:tcPr>
          <w:p w14:paraId="66471A36" w14:textId="77777777" w:rsidR="00FB4177" w:rsidRPr="008213FE" w:rsidRDefault="00FB4177" w:rsidP="00F1014B">
            <w:pPr>
              <w:spacing w:after="0" w:line="360" w:lineRule="auto"/>
              <w:rPr>
                <w:color w:val="747171"/>
                <w:spacing w:val="0"/>
                <w:lang w:val="es-DO" w:eastAsia="es-DO"/>
              </w:rPr>
            </w:pPr>
            <w:r>
              <w:rPr>
                <w:color w:val="747171"/>
                <w:spacing w:val="0"/>
                <w:lang w:val="es-DO" w:eastAsia="es-DO"/>
              </w:rPr>
              <w:t>Influenza</w:t>
            </w:r>
          </w:p>
        </w:tc>
        <w:tc>
          <w:tcPr>
            <w:tcW w:w="2508" w:type="dxa"/>
            <w:noWrap/>
            <w:vAlign w:val="center"/>
          </w:tcPr>
          <w:p w14:paraId="50C56986" w14:textId="77777777" w:rsidR="00FB4177" w:rsidRPr="008213FE" w:rsidRDefault="00FB4177" w:rsidP="00F1014B">
            <w:pPr>
              <w:spacing w:after="0" w:line="360" w:lineRule="auto"/>
              <w:jc w:val="center"/>
              <w:rPr>
                <w:color w:val="747171"/>
                <w:spacing w:val="0"/>
                <w:lang w:val="es-DO" w:eastAsia="es-DO"/>
              </w:rPr>
            </w:pPr>
            <w:r>
              <w:rPr>
                <w:color w:val="747171"/>
                <w:spacing w:val="0"/>
                <w:lang w:val="es-DO" w:eastAsia="es-DO"/>
              </w:rPr>
              <w:t>130</w:t>
            </w:r>
          </w:p>
        </w:tc>
      </w:tr>
      <w:tr w:rsidR="008213FE" w:rsidRPr="008213FE" w14:paraId="3682B91B" w14:textId="77777777" w:rsidTr="00CB5304">
        <w:trPr>
          <w:trHeight w:val="237"/>
          <w:tblHeader/>
          <w:jc w:val="center"/>
        </w:trPr>
        <w:tc>
          <w:tcPr>
            <w:tcW w:w="3160" w:type="dxa"/>
            <w:noWrap/>
            <w:vAlign w:val="center"/>
            <w:hideMark/>
          </w:tcPr>
          <w:p w14:paraId="5CCF85E1" w14:textId="77777777" w:rsidR="008213FE" w:rsidRPr="008213FE" w:rsidRDefault="008213FE" w:rsidP="00F1014B">
            <w:pPr>
              <w:spacing w:after="0" w:line="360" w:lineRule="auto"/>
              <w:jc w:val="center"/>
              <w:rPr>
                <w:b/>
                <w:bCs/>
                <w:color w:val="747171"/>
                <w:spacing w:val="0"/>
                <w:lang w:val="es-DO" w:eastAsia="es-DO"/>
              </w:rPr>
            </w:pPr>
            <w:r w:rsidRPr="008213FE">
              <w:rPr>
                <w:b/>
                <w:bCs/>
                <w:color w:val="747171"/>
                <w:spacing w:val="0"/>
                <w:lang w:val="es-DO" w:eastAsia="es-DO"/>
              </w:rPr>
              <w:t>Total</w:t>
            </w:r>
          </w:p>
        </w:tc>
        <w:tc>
          <w:tcPr>
            <w:tcW w:w="2508" w:type="dxa"/>
            <w:noWrap/>
            <w:vAlign w:val="center"/>
            <w:hideMark/>
          </w:tcPr>
          <w:p w14:paraId="204FF550" w14:textId="77777777" w:rsidR="008213FE" w:rsidRPr="008213FE" w:rsidRDefault="00FB4177" w:rsidP="00F1014B">
            <w:pPr>
              <w:spacing w:after="0" w:line="360" w:lineRule="auto"/>
              <w:jc w:val="center"/>
              <w:rPr>
                <w:b/>
                <w:bCs/>
                <w:color w:val="747171"/>
                <w:spacing w:val="0"/>
                <w:lang w:val="es-DO" w:eastAsia="es-DO"/>
              </w:rPr>
            </w:pPr>
            <w:r>
              <w:rPr>
                <w:b/>
                <w:bCs/>
                <w:color w:val="747171"/>
                <w:spacing w:val="0"/>
                <w:lang w:val="es-DO" w:eastAsia="es-DO"/>
              </w:rPr>
              <w:t>419</w:t>
            </w:r>
          </w:p>
        </w:tc>
      </w:tr>
    </w:tbl>
    <w:p w14:paraId="50041FBE" w14:textId="77777777" w:rsidR="00476061" w:rsidRPr="00F1014B" w:rsidRDefault="00476061" w:rsidP="00476061">
      <w:pPr>
        <w:pStyle w:val="Prrafodelista"/>
        <w:spacing w:line="360" w:lineRule="auto"/>
        <w:rPr>
          <w:i/>
          <w:color w:val="747171"/>
          <w:sz w:val="18"/>
          <w:szCs w:val="18"/>
          <w:lang w:val="es-DO"/>
        </w:rPr>
      </w:pPr>
      <w:bookmarkStart w:id="67" w:name="_Hlk119405157"/>
      <w:r w:rsidRPr="009A154E">
        <w:rPr>
          <w:i/>
          <w:color w:val="747171"/>
        </w:rPr>
        <w:t xml:space="preserve">      </w:t>
      </w:r>
      <w:r w:rsidRPr="00F1014B">
        <w:rPr>
          <w:i/>
          <w:color w:val="747171"/>
          <w:sz w:val="18"/>
          <w:szCs w:val="18"/>
          <w:lang w:val="es-DO"/>
        </w:rPr>
        <w:t xml:space="preserve">Fuente: Consultorio Médico </w:t>
      </w:r>
      <w:bookmarkEnd w:id="67"/>
      <w:r w:rsidR="00F1014B" w:rsidRPr="00F1014B">
        <w:rPr>
          <w:i/>
          <w:color w:val="747171"/>
          <w:sz w:val="18"/>
          <w:szCs w:val="18"/>
          <w:lang w:val="es-DO"/>
        </w:rPr>
        <w:t xml:space="preserve">MICM. - </w:t>
      </w:r>
    </w:p>
    <w:p w14:paraId="49429B2F" w14:textId="77777777" w:rsidR="00476061" w:rsidRDefault="00FB4177" w:rsidP="00FB4177">
      <w:pPr>
        <w:spacing w:after="0" w:line="360" w:lineRule="auto"/>
        <w:jc w:val="both"/>
        <w:rPr>
          <w:lang w:val="es-DO"/>
        </w:rPr>
      </w:pPr>
      <w:r>
        <w:rPr>
          <w:lang w:val="es-DO"/>
        </w:rPr>
        <w:t xml:space="preserve">Además, </w:t>
      </w:r>
      <w:r w:rsidR="000814FF">
        <w:rPr>
          <w:lang w:val="es-DO"/>
        </w:rPr>
        <w:t xml:space="preserve">con el objetivo de detectar de manera oportuna un diagnóstico, y de prevenir futuras enfermedades en los colaboradores, </w:t>
      </w:r>
      <w:r>
        <w:rPr>
          <w:lang w:val="es-DO"/>
        </w:rPr>
        <w:t xml:space="preserve">se desarrollaron </w:t>
      </w:r>
      <w:r w:rsidR="000814FF">
        <w:rPr>
          <w:lang w:val="es-DO"/>
        </w:rPr>
        <w:t>durante este período 3</w:t>
      </w:r>
      <w:r>
        <w:rPr>
          <w:lang w:val="es-DO"/>
        </w:rPr>
        <w:t xml:space="preserve"> o</w:t>
      </w:r>
      <w:r w:rsidR="00476061" w:rsidRPr="00FB4177">
        <w:rPr>
          <w:lang w:val="es-DO"/>
        </w:rPr>
        <w:t xml:space="preserve">perativos </w:t>
      </w:r>
      <w:r>
        <w:rPr>
          <w:lang w:val="es-DO"/>
        </w:rPr>
        <w:t xml:space="preserve">médicos </w:t>
      </w:r>
      <w:r w:rsidR="006F6464">
        <w:rPr>
          <w:lang w:val="es-DO"/>
        </w:rPr>
        <w:t>mediante</w:t>
      </w:r>
      <w:r w:rsidR="00476061" w:rsidRPr="00FB4177">
        <w:rPr>
          <w:lang w:val="es-DO"/>
        </w:rPr>
        <w:t xml:space="preserve"> los que se</w:t>
      </w:r>
      <w:r w:rsidR="000814FF">
        <w:rPr>
          <w:lang w:val="es-DO"/>
        </w:rPr>
        <w:t xml:space="preserve"> atendió</w:t>
      </w:r>
      <w:r w:rsidR="00476061" w:rsidRPr="00FB4177">
        <w:rPr>
          <w:lang w:val="es-DO"/>
        </w:rPr>
        <w:t xml:space="preserve"> a </w:t>
      </w:r>
      <w:r w:rsidR="006F6464">
        <w:rPr>
          <w:lang w:val="es-DO"/>
        </w:rPr>
        <w:t xml:space="preserve">un total de </w:t>
      </w:r>
      <w:r w:rsidR="00476061" w:rsidRPr="00FB4177">
        <w:rPr>
          <w:lang w:val="es-DO"/>
        </w:rPr>
        <w:t xml:space="preserve">141 </w:t>
      </w:r>
      <w:r w:rsidR="000814FF">
        <w:rPr>
          <w:lang w:val="es-DO"/>
        </w:rPr>
        <w:t>personas.</w:t>
      </w:r>
      <w:r w:rsidR="00476061" w:rsidRPr="00FB4177">
        <w:rPr>
          <w:lang w:val="es-DO"/>
        </w:rPr>
        <w:t xml:space="preserve"> </w:t>
      </w:r>
      <w:r w:rsidR="000814FF">
        <w:rPr>
          <w:lang w:val="es-DO"/>
        </w:rPr>
        <w:t xml:space="preserve">En la tabla a continuación, se muestra </w:t>
      </w:r>
      <w:r w:rsidR="006F6464">
        <w:rPr>
          <w:lang w:val="es-DO"/>
        </w:rPr>
        <w:t>un resumen de los operativos médicos desarrollados:</w:t>
      </w:r>
    </w:p>
    <w:p w14:paraId="1B4827C7" w14:textId="77777777" w:rsidR="00E95398" w:rsidRPr="00363550" w:rsidRDefault="00E95398" w:rsidP="00D6279C">
      <w:pPr>
        <w:pStyle w:val="Descripcin"/>
        <w:keepNext/>
        <w:jc w:val="center"/>
        <w:rPr>
          <w:b/>
          <w:bCs/>
          <w:i w:val="0"/>
          <w:iCs w:val="0"/>
          <w:color w:val="767171"/>
          <w:sz w:val="24"/>
          <w:szCs w:val="24"/>
        </w:rPr>
      </w:pPr>
      <w:r w:rsidRPr="00363550">
        <w:rPr>
          <w:b/>
          <w:bCs/>
          <w:i w:val="0"/>
          <w:iCs w:val="0"/>
          <w:color w:val="767171"/>
          <w:sz w:val="24"/>
          <w:szCs w:val="24"/>
        </w:rPr>
        <w:lastRenderedPageBreak/>
        <w:t xml:space="preserve">Tabla No.  </w:t>
      </w:r>
      <w:r w:rsidRPr="00363550">
        <w:rPr>
          <w:b/>
          <w:bCs/>
          <w:i w:val="0"/>
          <w:iCs w:val="0"/>
          <w:color w:val="767171"/>
          <w:sz w:val="24"/>
          <w:szCs w:val="24"/>
        </w:rPr>
        <w:fldChar w:fldCharType="begin"/>
      </w:r>
      <w:r w:rsidRPr="00363550">
        <w:rPr>
          <w:b/>
          <w:bCs/>
          <w:i w:val="0"/>
          <w:iCs w:val="0"/>
          <w:color w:val="767171"/>
          <w:sz w:val="24"/>
          <w:szCs w:val="24"/>
        </w:rPr>
        <w:instrText xml:space="preserve"> SEQ Tabla_No._ \* ARABIC </w:instrText>
      </w:r>
      <w:r w:rsidRPr="00363550">
        <w:rPr>
          <w:b/>
          <w:bCs/>
          <w:i w:val="0"/>
          <w:iCs w:val="0"/>
          <w:color w:val="767171"/>
          <w:sz w:val="24"/>
          <w:szCs w:val="24"/>
        </w:rPr>
        <w:fldChar w:fldCharType="separate"/>
      </w:r>
      <w:r w:rsidR="00596844">
        <w:rPr>
          <w:b/>
          <w:bCs/>
          <w:i w:val="0"/>
          <w:iCs w:val="0"/>
          <w:noProof/>
          <w:color w:val="767171"/>
          <w:sz w:val="24"/>
          <w:szCs w:val="24"/>
        </w:rPr>
        <w:t>28</w:t>
      </w:r>
      <w:r w:rsidRPr="00363550">
        <w:rPr>
          <w:b/>
          <w:bCs/>
          <w:i w:val="0"/>
          <w:iCs w:val="0"/>
          <w:color w:val="767171"/>
          <w:sz w:val="24"/>
          <w:szCs w:val="24"/>
        </w:rPr>
        <w:fldChar w:fldCharType="end"/>
      </w:r>
    </w:p>
    <w:p w14:paraId="3A2ABEA2" w14:textId="77777777" w:rsidR="00E95398" w:rsidRPr="00D6279C" w:rsidRDefault="00E95398" w:rsidP="00D6279C">
      <w:pPr>
        <w:pStyle w:val="Descripcin"/>
        <w:keepNext/>
        <w:jc w:val="center"/>
        <w:rPr>
          <w:i w:val="0"/>
          <w:iCs w:val="0"/>
          <w:color w:val="767171"/>
          <w:sz w:val="24"/>
          <w:szCs w:val="24"/>
        </w:rPr>
      </w:pPr>
      <w:r w:rsidRPr="00D6279C">
        <w:rPr>
          <w:i w:val="0"/>
          <w:iCs w:val="0"/>
          <w:color w:val="767171"/>
          <w:sz w:val="24"/>
          <w:szCs w:val="24"/>
        </w:rPr>
        <w:t xml:space="preserve">Operativos de Salud </w:t>
      </w:r>
      <w:r w:rsidR="00363550" w:rsidRPr="00D6279C">
        <w:rPr>
          <w:i w:val="0"/>
          <w:iCs w:val="0"/>
          <w:color w:val="767171"/>
          <w:sz w:val="24"/>
          <w:szCs w:val="24"/>
        </w:rPr>
        <w:t>Realizados</w:t>
      </w:r>
    </w:p>
    <w:p w14:paraId="14E00F51" w14:textId="77777777" w:rsidR="00E95398" w:rsidRPr="00D6279C" w:rsidRDefault="00E95398" w:rsidP="00D6279C">
      <w:pPr>
        <w:pStyle w:val="Descripcin"/>
        <w:keepNext/>
        <w:jc w:val="center"/>
        <w:rPr>
          <w:i w:val="0"/>
          <w:iCs w:val="0"/>
          <w:color w:val="767171"/>
          <w:sz w:val="24"/>
          <w:szCs w:val="24"/>
        </w:rPr>
      </w:pPr>
      <w:r w:rsidRPr="00D6279C">
        <w:rPr>
          <w:i w:val="0"/>
          <w:iCs w:val="0"/>
          <w:color w:val="767171"/>
          <w:sz w:val="24"/>
          <w:szCs w:val="24"/>
        </w:rPr>
        <w:t>Enero – Diciembre 2022</w:t>
      </w:r>
    </w:p>
    <w:tbl>
      <w:tblPr>
        <w:tblW w:w="5240" w:type="dxa"/>
        <w:jc w:val="center"/>
        <w:tblBorders>
          <w:top w:val="single" w:sz="4" w:space="0" w:color="011C50"/>
          <w:left w:val="single" w:sz="4" w:space="0" w:color="011C50"/>
          <w:bottom w:val="single" w:sz="4" w:space="0" w:color="011C50"/>
          <w:right w:val="single" w:sz="4" w:space="0" w:color="011C50"/>
          <w:insideH w:val="single" w:sz="4" w:space="0" w:color="011C50"/>
          <w:insideV w:val="single" w:sz="4" w:space="0" w:color="011C50"/>
        </w:tblBorders>
        <w:tblCellMar>
          <w:left w:w="70" w:type="dxa"/>
          <w:right w:w="70" w:type="dxa"/>
        </w:tblCellMar>
        <w:tblLook w:val="04A0" w:firstRow="1" w:lastRow="0" w:firstColumn="1" w:lastColumn="0" w:noHBand="0" w:noVBand="1"/>
      </w:tblPr>
      <w:tblGrid>
        <w:gridCol w:w="3252"/>
        <w:gridCol w:w="1988"/>
      </w:tblGrid>
      <w:tr w:rsidR="00B90CE2" w:rsidRPr="00FB4177" w14:paraId="07A985DF" w14:textId="77777777" w:rsidTr="00B90CE2">
        <w:trPr>
          <w:trHeight w:val="676"/>
          <w:tblHeader/>
          <w:jc w:val="center"/>
        </w:trPr>
        <w:tc>
          <w:tcPr>
            <w:tcW w:w="3252" w:type="dxa"/>
            <w:shd w:val="clear" w:color="auto" w:fill="011C50"/>
            <w:vAlign w:val="center"/>
            <w:hideMark/>
          </w:tcPr>
          <w:p w14:paraId="72B84E52" w14:textId="77777777" w:rsidR="00FB4177" w:rsidRPr="00FB4177" w:rsidRDefault="00FB4177" w:rsidP="00FB4177">
            <w:pPr>
              <w:spacing w:after="0" w:line="360" w:lineRule="auto"/>
              <w:jc w:val="center"/>
              <w:rPr>
                <w:b/>
                <w:bCs/>
                <w:color w:val="FFFFFF" w:themeColor="background1"/>
                <w:spacing w:val="0"/>
                <w:lang w:val="es-DO" w:eastAsia="es-DO"/>
              </w:rPr>
            </w:pPr>
            <w:r w:rsidRPr="00FB4177">
              <w:rPr>
                <w:b/>
                <w:bCs/>
                <w:color w:val="FFFFFF" w:themeColor="background1"/>
                <w:spacing w:val="0"/>
                <w:lang w:val="es-DO" w:eastAsia="es-DO"/>
              </w:rPr>
              <w:t>Operativos</w:t>
            </w:r>
          </w:p>
        </w:tc>
        <w:tc>
          <w:tcPr>
            <w:tcW w:w="1988" w:type="dxa"/>
            <w:shd w:val="clear" w:color="auto" w:fill="011C50"/>
            <w:vAlign w:val="center"/>
            <w:hideMark/>
          </w:tcPr>
          <w:p w14:paraId="23A18CF6" w14:textId="77777777" w:rsidR="00FB4177" w:rsidRPr="00FB4177" w:rsidRDefault="00363550" w:rsidP="00FB4177">
            <w:pPr>
              <w:spacing w:after="0" w:line="360" w:lineRule="auto"/>
              <w:jc w:val="center"/>
              <w:rPr>
                <w:b/>
                <w:bCs/>
                <w:color w:val="FFFFFF" w:themeColor="background1"/>
                <w:spacing w:val="0"/>
                <w:lang w:val="es-DO" w:eastAsia="es-DO"/>
              </w:rPr>
            </w:pPr>
            <w:r w:rsidRPr="00363550">
              <w:rPr>
                <w:b/>
                <w:bCs/>
                <w:color w:val="FFFFFF" w:themeColor="background1"/>
                <w:spacing w:val="0"/>
                <w:lang w:val="es-DO" w:eastAsia="es-DO"/>
              </w:rPr>
              <w:t>C</w:t>
            </w:r>
            <w:r w:rsidR="00FB4177" w:rsidRPr="00FB4177">
              <w:rPr>
                <w:b/>
                <w:bCs/>
                <w:color w:val="FFFFFF" w:themeColor="background1"/>
                <w:spacing w:val="0"/>
                <w:lang w:val="es-DO" w:eastAsia="es-DO"/>
              </w:rPr>
              <w:t>olaboradores</w:t>
            </w:r>
            <w:r w:rsidRPr="00363550">
              <w:rPr>
                <w:b/>
                <w:bCs/>
                <w:color w:val="FFFFFF" w:themeColor="background1"/>
                <w:spacing w:val="0"/>
                <w:lang w:val="es-DO" w:eastAsia="es-DO"/>
              </w:rPr>
              <w:t xml:space="preserve"> impactados</w:t>
            </w:r>
          </w:p>
        </w:tc>
      </w:tr>
      <w:tr w:rsidR="00FB4177" w:rsidRPr="00FB4177" w14:paraId="7D1DBF8A" w14:textId="77777777" w:rsidTr="00B90CE2">
        <w:trPr>
          <w:trHeight w:val="676"/>
          <w:tblHeader/>
          <w:jc w:val="center"/>
        </w:trPr>
        <w:tc>
          <w:tcPr>
            <w:tcW w:w="3252" w:type="dxa"/>
            <w:vAlign w:val="center"/>
            <w:hideMark/>
          </w:tcPr>
          <w:p w14:paraId="0D8180F3" w14:textId="77777777" w:rsidR="00FB4177" w:rsidRPr="00FB4177" w:rsidRDefault="00FB4177" w:rsidP="00FB4177">
            <w:pPr>
              <w:spacing w:after="0" w:line="360" w:lineRule="auto"/>
              <w:rPr>
                <w:spacing w:val="0"/>
                <w:lang w:val="es-DO" w:eastAsia="es-DO"/>
              </w:rPr>
            </w:pPr>
            <w:r w:rsidRPr="00FB4177">
              <w:rPr>
                <w:spacing w:val="0"/>
                <w:lang w:val="es-DO" w:eastAsia="es-DO"/>
              </w:rPr>
              <w:t>Operativo Toma de Tensión Arterial</w:t>
            </w:r>
          </w:p>
        </w:tc>
        <w:tc>
          <w:tcPr>
            <w:tcW w:w="1988" w:type="dxa"/>
            <w:vAlign w:val="center"/>
            <w:hideMark/>
          </w:tcPr>
          <w:p w14:paraId="3C3CA1F3" w14:textId="77777777" w:rsidR="00FB4177" w:rsidRPr="00FB4177" w:rsidRDefault="00FB4177" w:rsidP="00FB4177">
            <w:pPr>
              <w:spacing w:after="0" w:line="360" w:lineRule="auto"/>
              <w:jc w:val="center"/>
              <w:rPr>
                <w:spacing w:val="0"/>
                <w:lang w:val="es-DO" w:eastAsia="es-DO"/>
              </w:rPr>
            </w:pPr>
            <w:r w:rsidRPr="00FB4177">
              <w:rPr>
                <w:spacing w:val="0"/>
                <w:lang w:val="es-DO" w:eastAsia="es-DO"/>
              </w:rPr>
              <w:t>76</w:t>
            </w:r>
          </w:p>
        </w:tc>
      </w:tr>
      <w:tr w:rsidR="00FB4177" w:rsidRPr="00FB4177" w14:paraId="551BBCDF" w14:textId="77777777" w:rsidTr="00CB5304">
        <w:trPr>
          <w:trHeight w:val="498"/>
          <w:tblHeader/>
          <w:jc w:val="center"/>
        </w:trPr>
        <w:tc>
          <w:tcPr>
            <w:tcW w:w="3252" w:type="dxa"/>
            <w:vAlign w:val="center"/>
            <w:hideMark/>
          </w:tcPr>
          <w:p w14:paraId="794A1048" w14:textId="77777777" w:rsidR="00FB4177" w:rsidRPr="00FB4177" w:rsidRDefault="00FB4177" w:rsidP="00FB4177">
            <w:pPr>
              <w:spacing w:after="0" w:line="360" w:lineRule="auto"/>
              <w:rPr>
                <w:spacing w:val="0"/>
                <w:lang w:val="es-DO" w:eastAsia="es-DO"/>
              </w:rPr>
            </w:pPr>
            <w:r w:rsidRPr="00FB4177">
              <w:rPr>
                <w:spacing w:val="0"/>
                <w:lang w:val="es-DO" w:eastAsia="es-DO"/>
              </w:rPr>
              <w:t>Jornada de Mamografía</w:t>
            </w:r>
          </w:p>
        </w:tc>
        <w:tc>
          <w:tcPr>
            <w:tcW w:w="1988" w:type="dxa"/>
            <w:vAlign w:val="center"/>
            <w:hideMark/>
          </w:tcPr>
          <w:p w14:paraId="295FA3CD" w14:textId="77777777" w:rsidR="00FB4177" w:rsidRPr="00FB4177" w:rsidRDefault="00FB4177" w:rsidP="00FB4177">
            <w:pPr>
              <w:spacing w:after="0" w:line="360" w:lineRule="auto"/>
              <w:jc w:val="center"/>
              <w:rPr>
                <w:spacing w:val="0"/>
                <w:lang w:val="es-DO" w:eastAsia="es-DO"/>
              </w:rPr>
            </w:pPr>
            <w:r w:rsidRPr="00FB4177">
              <w:rPr>
                <w:spacing w:val="0"/>
                <w:lang w:val="es-DO" w:eastAsia="es-DO"/>
              </w:rPr>
              <w:t>40</w:t>
            </w:r>
          </w:p>
        </w:tc>
      </w:tr>
      <w:tr w:rsidR="00FB4177" w:rsidRPr="00FB4177" w14:paraId="3E72A881" w14:textId="77777777" w:rsidTr="00CB5304">
        <w:trPr>
          <w:trHeight w:val="444"/>
          <w:tblHeader/>
          <w:jc w:val="center"/>
        </w:trPr>
        <w:tc>
          <w:tcPr>
            <w:tcW w:w="3252" w:type="dxa"/>
            <w:vAlign w:val="center"/>
            <w:hideMark/>
          </w:tcPr>
          <w:p w14:paraId="2429A934" w14:textId="77777777" w:rsidR="00FB4177" w:rsidRPr="00FB4177" w:rsidRDefault="00FB4177" w:rsidP="00FB4177">
            <w:pPr>
              <w:spacing w:after="0" w:line="360" w:lineRule="auto"/>
              <w:rPr>
                <w:spacing w:val="0"/>
                <w:lang w:val="es-DO" w:eastAsia="es-DO"/>
              </w:rPr>
            </w:pPr>
            <w:r w:rsidRPr="00FB4177">
              <w:rPr>
                <w:spacing w:val="0"/>
                <w:lang w:val="es-DO" w:eastAsia="es-DO"/>
              </w:rPr>
              <w:t>Jornada de Papanicolau</w:t>
            </w:r>
          </w:p>
        </w:tc>
        <w:tc>
          <w:tcPr>
            <w:tcW w:w="1988" w:type="dxa"/>
            <w:vAlign w:val="center"/>
            <w:hideMark/>
          </w:tcPr>
          <w:p w14:paraId="6D4D02D5" w14:textId="77777777" w:rsidR="00FB4177" w:rsidRPr="00FB4177" w:rsidRDefault="00FB4177" w:rsidP="00FB4177">
            <w:pPr>
              <w:spacing w:after="0" w:line="360" w:lineRule="auto"/>
              <w:jc w:val="center"/>
              <w:rPr>
                <w:spacing w:val="0"/>
                <w:lang w:val="es-DO" w:eastAsia="es-DO"/>
              </w:rPr>
            </w:pPr>
            <w:r w:rsidRPr="00FB4177">
              <w:rPr>
                <w:spacing w:val="0"/>
                <w:lang w:val="es-DO" w:eastAsia="es-DO"/>
              </w:rPr>
              <w:t>25</w:t>
            </w:r>
          </w:p>
        </w:tc>
      </w:tr>
      <w:tr w:rsidR="00FB4177" w:rsidRPr="00FB4177" w14:paraId="72C2EB32" w14:textId="77777777" w:rsidTr="00B90CE2">
        <w:trPr>
          <w:trHeight w:val="338"/>
          <w:tblHeader/>
          <w:jc w:val="center"/>
        </w:trPr>
        <w:tc>
          <w:tcPr>
            <w:tcW w:w="3252" w:type="dxa"/>
            <w:vAlign w:val="center"/>
            <w:hideMark/>
          </w:tcPr>
          <w:p w14:paraId="4FB731E8" w14:textId="77777777" w:rsidR="00FB4177" w:rsidRPr="00FB4177" w:rsidRDefault="00FB4177" w:rsidP="00FB4177">
            <w:pPr>
              <w:spacing w:after="0" w:line="360" w:lineRule="auto"/>
              <w:rPr>
                <w:spacing w:val="0"/>
                <w:lang w:val="es-DO" w:eastAsia="es-DO"/>
              </w:rPr>
            </w:pPr>
            <w:r w:rsidRPr="00FB4177">
              <w:rPr>
                <w:spacing w:val="0"/>
                <w:lang w:val="es-DO" w:eastAsia="es-DO"/>
              </w:rPr>
              <w:t>Total</w:t>
            </w:r>
          </w:p>
        </w:tc>
        <w:tc>
          <w:tcPr>
            <w:tcW w:w="1988" w:type="dxa"/>
            <w:vAlign w:val="center"/>
            <w:hideMark/>
          </w:tcPr>
          <w:p w14:paraId="42027157" w14:textId="77777777" w:rsidR="00FB4177" w:rsidRPr="00FB4177" w:rsidRDefault="00FB4177" w:rsidP="00FB4177">
            <w:pPr>
              <w:spacing w:after="0" w:line="360" w:lineRule="auto"/>
              <w:jc w:val="center"/>
              <w:rPr>
                <w:b/>
                <w:bCs/>
                <w:spacing w:val="0"/>
                <w:lang w:val="es-DO" w:eastAsia="es-DO"/>
              </w:rPr>
            </w:pPr>
            <w:r>
              <w:rPr>
                <w:b/>
                <w:bCs/>
                <w:spacing w:val="0"/>
                <w:lang w:val="es-DO" w:eastAsia="es-DO"/>
              </w:rPr>
              <w:t>141</w:t>
            </w:r>
          </w:p>
        </w:tc>
      </w:tr>
    </w:tbl>
    <w:p w14:paraId="3AC5E024" w14:textId="77777777" w:rsidR="00476061" w:rsidRDefault="00476061" w:rsidP="00476061">
      <w:pPr>
        <w:rPr>
          <w:i/>
          <w:iCs/>
          <w:sz w:val="18"/>
          <w:szCs w:val="18"/>
          <w:lang w:val="es-DO"/>
        </w:rPr>
      </w:pPr>
      <w:r w:rsidRPr="00FB4177">
        <w:rPr>
          <w:i/>
          <w:iCs/>
          <w:lang w:val="es-DO"/>
        </w:rPr>
        <w:t xml:space="preserve">                      </w:t>
      </w:r>
      <w:r w:rsidRPr="00FB4177">
        <w:rPr>
          <w:i/>
          <w:iCs/>
          <w:sz w:val="18"/>
          <w:szCs w:val="18"/>
          <w:lang w:val="es-DO"/>
        </w:rPr>
        <w:t xml:space="preserve">Fuente: Consultorio Médico </w:t>
      </w:r>
      <w:bookmarkEnd w:id="65"/>
      <w:bookmarkEnd w:id="66"/>
      <w:r w:rsidR="00945696" w:rsidRPr="00FB4177">
        <w:rPr>
          <w:i/>
          <w:iCs/>
          <w:sz w:val="18"/>
          <w:szCs w:val="18"/>
          <w:lang w:val="es-DO"/>
        </w:rPr>
        <w:t xml:space="preserve">MICM. </w:t>
      </w:r>
      <w:r w:rsidR="00B22B14">
        <w:rPr>
          <w:i/>
          <w:iCs/>
          <w:sz w:val="18"/>
          <w:szCs w:val="18"/>
          <w:lang w:val="es-DO"/>
        </w:rPr>
        <w:t>–</w:t>
      </w:r>
    </w:p>
    <w:p w14:paraId="54348C09" w14:textId="77777777" w:rsidR="00B22B14" w:rsidRPr="00FB4177" w:rsidRDefault="00B22B14" w:rsidP="00476061">
      <w:pPr>
        <w:rPr>
          <w:i/>
          <w:iCs/>
          <w:sz w:val="18"/>
          <w:szCs w:val="18"/>
          <w:lang w:val="es-DO"/>
        </w:rPr>
      </w:pPr>
    </w:p>
    <w:p w14:paraId="7EED0FA1" w14:textId="77777777" w:rsidR="000F3F88" w:rsidRPr="00324D5C" w:rsidRDefault="000F3F88" w:rsidP="00A41919">
      <w:pPr>
        <w:pStyle w:val="Prrafodelista"/>
        <w:numPr>
          <w:ilvl w:val="0"/>
          <w:numId w:val="27"/>
        </w:numPr>
        <w:spacing w:line="360" w:lineRule="auto"/>
        <w:ind w:left="284" w:hanging="284"/>
        <w:jc w:val="both"/>
        <w:rPr>
          <w:b/>
          <w:bCs/>
          <w:noProof/>
          <w:lang w:val="es-DO"/>
        </w:rPr>
      </w:pPr>
      <w:r w:rsidRPr="00324D5C">
        <w:rPr>
          <w:b/>
          <w:bCs/>
          <w:noProof/>
          <w:lang w:val="es-DO"/>
        </w:rPr>
        <w:t>Desempeño de</w:t>
      </w:r>
      <w:r w:rsidR="006F6464" w:rsidRPr="00324D5C">
        <w:rPr>
          <w:b/>
          <w:bCs/>
          <w:noProof/>
          <w:lang w:val="es-DO"/>
        </w:rPr>
        <w:t>l</w:t>
      </w:r>
      <w:r w:rsidRPr="00324D5C">
        <w:rPr>
          <w:b/>
          <w:bCs/>
          <w:noProof/>
          <w:lang w:val="es-DO"/>
        </w:rPr>
        <w:t xml:space="preserve"> Proceso de Nómina</w:t>
      </w:r>
      <w:r w:rsidR="00B90CE2" w:rsidRPr="00324D5C">
        <w:rPr>
          <w:b/>
          <w:bCs/>
          <w:noProof/>
          <w:lang w:val="es-DO"/>
        </w:rPr>
        <w:t xml:space="preserve"> del Personal</w:t>
      </w:r>
    </w:p>
    <w:p w14:paraId="677D95F0" w14:textId="77777777" w:rsidR="00FF0E6F" w:rsidRDefault="000F3F88" w:rsidP="00CB5304">
      <w:pPr>
        <w:spacing w:afterLines="160" w:after="384" w:line="360" w:lineRule="auto"/>
        <w:jc w:val="both"/>
        <w:rPr>
          <w:lang w:val="es-DO"/>
        </w:rPr>
      </w:pPr>
      <w:r>
        <w:rPr>
          <w:lang w:val="es-DO"/>
        </w:rPr>
        <w:t>Durante el</w:t>
      </w:r>
      <w:r w:rsidRPr="000F3F88">
        <w:rPr>
          <w:lang w:val="es-DO"/>
        </w:rPr>
        <w:t xml:space="preserve"> año 2022, </w:t>
      </w:r>
      <w:r w:rsidR="00B90CE2">
        <w:rPr>
          <w:lang w:val="es-DO"/>
        </w:rPr>
        <w:t>fueron tramitadas un</w:t>
      </w:r>
      <w:r w:rsidR="00BA30D2">
        <w:rPr>
          <w:lang w:val="es-DO"/>
        </w:rPr>
        <w:t xml:space="preserve"> total de</w:t>
      </w:r>
      <w:r>
        <w:rPr>
          <w:lang w:val="es-DO"/>
        </w:rPr>
        <w:t xml:space="preserve"> </w:t>
      </w:r>
      <w:r w:rsidRPr="000F3F88">
        <w:rPr>
          <w:lang w:val="es-DO"/>
        </w:rPr>
        <w:t>1,717 novedades</w:t>
      </w:r>
      <w:r>
        <w:rPr>
          <w:lang w:val="es-DO"/>
        </w:rPr>
        <w:t xml:space="preserve"> de nómina del personal</w:t>
      </w:r>
      <w:r w:rsidRPr="000F3F88">
        <w:rPr>
          <w:lang w:val="es-DO"/>
        </w:rPr>
        <w:t xml:space="preserve"> a través del Sistema de Administración de Servidores Públicos (SASP)</w:t>
      </w:r>
      <w:r w:rsidR="00BA0F3D">
        <w:rPr>
          <w:lang w:val="es-DO"/>
        </w:rPr>
        <w:t xml:space="preserve"> del MAP, las </w:t>
      </w:r>
      <w:r w:rsidR="00BA30D2">
        <w:rPr>
          <w:lang w:val="es-DO"/>
        </w:rPr>
        <w:t>cuales,</w:t>
      </w:r>
      <w:r w:rsidR="00BA0F3D">
        <w:rPr>
          <w:lang w:val="es-DO"/>
        </w:rPr>
        <w:t xml:space="preserve"> en su totalidad, fueron aprobadas por ese órgano rector.</w:t>
      </w:r>
    </w:p>
    <w:p w14:paraId="57EDFB2B" w14:textId="77777777" w:rsidR="00B22B14" w:rsidRDefault="00BA0F3D" w:rsidP="00CB5304">
      <w:pPr>
        <w:spacing w:afterLines="160" w:after="384" w:line="360" w:lineRule="auto"/>
        <w:jc w:val="both"/>
        <w:rPr>
          <w:lang w:val="es-DO"/>
        </w:rPr>
      </w:pPr>
      <w:r>
        <w:rPr>
          <w:lang w:val="es-DO"/>
        </w:rPr>
        <w:t>En</w:t>
      </w:r>
      <w:r w:rsidR="000F3F88" w:rsidRPr="000F3F88">
        <w:rPr>
          <w:lang w:val="es-DO"/>
        </w:rPr>
        <w:t xml:space="preserve"> miras de mantener la equidad</w:t>
      </w:r>
      <w:r>
        <w:rPr>
          <w:lang w:val="es-DO"/>
        </w:rPr>
        <w:t xml:space="preserve"> salarial</w:t>
      </w:r>
      <w:r w:rsidR="000F3F88" w:rsidRPr="000F3F88">
        <w:rPr>
          <w:lang w:val="es-DO"/>
        </w:rPr>
        <w:t xml:space="preserve"> y</w:t>
      </w:r>
      <w:r w:rsidR="00BA30D2">
        <w:rPr>
          <w:lang w:val="es-DO"/>
        </w:rPr>
        <w:t xml:space="preserve"> la motivación en </w:t>
      </w:r>
      <w:r>
        <w:rPr>
          <w:lang w:val="es-DO"/>
        </w:rPr>
        <w:t>los colaboradores</w:t>
      </w:r>
      <w:r w:rsidR="000F3F88" w:rsidRPr="000F3F88">
        <w:rPr>
          <w:lang w:val="es-DO"/>
        </w:rPr>
        <w:t>,</w:t>
      </w:r>
      <w:r>
        <w:rPr>
          <w:lang w:val="es-DO"/>
        </w:rPr>
        <w:t xml:space="preserve"> se </w:t>
      </w:r>
      <w:r w:rsidR="000F3F88" w:rsidRPr="000F3F88">
        <w:rPr>
          <w:lang w:val="es-DO"/>
        </w:rPr>
        <w:t>trabajó en 1,354 promocione</w:t>
      </w:r>
      <w:r w:rsidR="006F6464">
        <w:rPr>
          <w:lang w:val="es-DO"/>
        </w:rPr>
        <w:t>s</w:t>
      </w:r>
      <w:r w:rsidR="00BA30D2">
        <w:rPr>
          <w:lang w:val="es-DO"/>
        </w:rPr>
        <w:t xml:space="preserve">, </w:t>
      </w:r>
      <w:r w:rsidR="00BA30D2" w:rsidRPr="000F3F88">
        <w:rPr>
          <w:lang w:val="es-DO"/>
        </w:rPr>
        <w:t>compuestas</w:t>
      </w:r>
      <w:r w:rsidR="000F3F88" w:rsidRPr="000F3F88">
        <w:rPr>
          <w:lang w:val="es-DO"/>
        </w:rPr>
        <w:t xml:space="preserve"> por reajustes, cambios de designación, cambios de designación con reajustes salariales, cambios de tipo de empleados, readecuaciones, </w:t>
      </w:r>
      <w:r w:rsidR="000F3F88" w:rsidRPr="00BA30D2">
        <w:rPr>
          <w:lang w:val="es-DO"/>
        </w:rPr>
        <w:t>reclasificación de cargos, renovaciones de contrato e interinatos.</w:t>
      </w:r>
      <w:r w:rsidR="006F6464">
        <w:rPr>
          <w:lang w:val="es-DO"/>
        </w:rPr>
        <w:t xml:space="preserve"> A continuación, un resumen del comportamiento de las novedades de nómina del período: </w:t>
      </w:r>
    </w:p>
    <w:p w14:paraId="5FC9786F" w14:textId="77777777" w:rsidR="00FF0E6F" w:rsidRDefault="00FF0E6F" w:rsidP="00CB5304">
      <w:pPr>
        <w:spacing w:afterLines="160" w:after="384" w:line="360" w:lineRule="auto"/>
        <w:jc w:val="both"/>
        <w:rPr>
          <w:lang w:val="es-DO"/>
        </w:rPr>
      </w:pPr>
    </w:p>
    <w:p w14:paraId="4F1E3608" w14:textId="77777777" w:rsidR="00FF0E6F" w:rsidRDefault="00FF0E6F" w:rsidP="00CB5304">
      <w:pPr>
        <w:spacing w:afterLines="160" w:after="384" w:line="360" w:lineRule="auto"/>
        <w:jc w:val="both"/>
        <w:rPr>
          <w:lang w:val="es-DO"/>
        </w:rPr>
      </w:pPr>
    </w:p>
    <w:p w14:paraId="550BA679" w14:textId="77777777" w:rsidR="00FF0E6F" w:rsidRDefault="00FF0E6F" w:rsidP="00BA30D2">
      <w:pPr>
        <w:pStyle w:val="Descripcin"/>
        <w:keepNext/>
        <w:jc w:val="center"/>
        <w:rPr>
          <w:b/>
          <w:bCs/>
          <w:i w:val="0"/>
          <w:iCs w:val="0"/>
          <w:color w:val="767171"/>
          <w:sz w:val="24"/>
          <w:szCs w:val="24"/>
        </w:rPr>
      </w:pPr>
    </w:p>
    <w:p w14:paraId="3AFE5A6E" w14:textId="77777777" w:rsidR="00BA30D2" w:rsidRPr="00BA30D2" w:rsidRDefault="00BA30D2" w:rsidP="00BA30D2">
      <w:pPr>
        <w:pStyle w:val="Descripcin"/>
        <w:keepNext/>
        <w:jc w:val="center"/>
        <w:rPr>
          <w:b/>
          <w:bCs/>
          <w:i w:val="0"/>
          <w:iCs w:val="0"/>
          <w:color w:val="767171"/>
          <w:sz w:val="24"/>
          <w:szCs w:val="24"/>
        </w:rPr>
      </w:pPr>
      <w:r w:rsidRPr="00BA30D2">
        <w:rPr>
          <w:b/>
          <w:bCs/>
          <w:i w:val="0"/>
          <w:iCs w:val="0"/>
          <w:color w:val="767171"/>
          <w:sz w:val="24"/>
          <w:szCs w:val="24"/>
        </w:rPr>
        <w:lastRenderedPageBreak/>
        <w:t xml:space="preserve">Tabla No.  </w:t>
      </w:r>
      <w:r w:rsidRPr="00BA30D2">
        <w:rPr>
          <w:b/>
          <w:bCs/>
          <w:i w:val="0"/>
          <w:iCs w:val="0"/>
          <w:color w:val="767171"/>
          <w:sz w:val="24"/>
          <w:szCs w:val="24"/>
        </w:rPr>
        <w:fldChar w:fldCharType="begin"/>
      </w:r>
      <w:r w:rsidRPr="00BA30D2">
        <w:rPr>
          <w:b/>
          <w:bCs/>
          <w:i w:val="0"/>
          <w:iCs w:val="0"/>
          <w:color w:val="767171"/>
          <w:sz w:val="24"/>
          <w:szCs w:val="24"/>
        </w:rPr>
        <w:instrText xml:space="preserve"> SEQ Tabla_No._ \* ARABIC </w:instrText>
      </w:r>
      <w:r w:rsidRPr="00BA30D2">
        <w:rPr>
          <w:b/>
          <w:bCs/>
          <w:i w:val="0"/>
          <w:iCs w:val="0"/>
          <w:color w:val="767171"/>
          <w:sz w:val="24"/>
          <w:szCs w:val="24"/>
        </w:rPr>
        <w:fldChar w:fldCharType="separate"/>
      </w:r>
      <w:r w:rsidR="00596844">
        <w:rPr>
          <w:b/>
          <w:bCs/>
          <w:i w:val="0"/>
          <w:iCs w:val="0"/>
          <w:noProof/>
          <w:color w:val="767171"/>
          <w:sz w:val="24"/>
          <w:szCs w:val="24"/>
        </w:rPr>
        <w:t>29</w:t>
      </w:r>
      <w:r w:rsidRPr="00BA30D2">
        <w:rPr>
          <w:b/>
          <w:bCs/>
          <w:i w:val="0"/>
          <w:iCs w:val="0"/>
          <w:color w:val="767171"/>
          <w:sz w:val="24"/>
          <w:szCs w:val="24"/>
        </w:rPr>
        <w:fldChar w:fldCharType="end"/>
      </w:r>
    </w:p>
    <w:p w14:paraId="4AE00C12" w14:textId="77777777" w:rsidR="00BA30D2" w:rsidRPr="00BA30D2" w:rsidRDefault="00BA30D2" w:rsidP="00BA30D2">
      <w:pPr>
        <w:jc w:val="center"/>
        <w:rPr>
          <w:lang w:val="es-DO"/>
        </w:rPr>
      </w:pPr>
      <w:r>
        <w:rPr>
          <w:lang w:val="es-DO"/>
        </w:rPr>
        <w:t xml:space="preserve">Comportamiento de las </w:t>
      </w:r>
      <w:r w:rsidRPr="00BA30D2">
        <w:rPr>
          <w:lang w:val="es-DO"/>
        </w:rPr>
        <w:t>Novedades de Nómina</w:t>
      </w:r>
    </w:p>
    <w:p w14:paraId="103BEDC7" w14:textId="77777777" w:rsidR="00BA30D2" w:rsidRPr="00BA30D2" w:rsidRDefault="00BA30D2" w:rsidP="00BA30D2">
      <w:pPr>
        <w:jc w:val="center"/>
        <w:rPr>
          <w:lang w:val="es-DO"/>
        </w:rPr>
      </w:pPr>
      <w:r w:rsidRPr="00BA30D2">
        <w:rPr>
          <w:lang w:val="es-DO"/>
        </w:rPr>
        <w:t>Enero – Diciembre 2022</w:t>
      </w:r>
    </w:p>
    <w:tbl>
      <w:tblPr>
        <w:tblW w:w="7082" w:type="dxa"/>
        <w:jc w:val="center"/>
        <w:tblBorders>
          <w:top w:val="single" w:sz="4" w:space="0" w:color="011C50"/>
          <w:left w:val="single" w:sz="4" w:space="0" w:color="011C50"/>
          <w:bottom w:val="single" w:sz="4" w:space="0" w:color="011C50"/>
          <w:right w:val="single" w:sz="4" w:space="0" w:color="011C50"/>
          <w:insideH w:val="single" w:sz="4" w:space="0" w:color="011C50"/>
          <w:insideV w:val="single" w:sz="4" w:space="0" w:color="011C50"/>
        </w:tblBorders>
        <w:tblCellMar>
          <w:left w:w="70" w:type="dxa"/>
          <w:right w:w="70" w:type="dxa"/>
        </w:tblCellMar>
        <w:tblLook w:val="04A0" w:firstRow="1" w:lastRow="0" w:firstColumn="1" w:lastColumn="0" w:noHBand="0" w:noVBand="1"/>
      </w:tblPr>
      <w:tblGrid>
        <w:gridCol w:w="4145"/>
        <w:gridCol w:w="2937"/>
      </w:tblGrid>
      <w:tr w:rsidR="00BA30D2" w:rsidRPr="00BA30D2" w14:paraId="764E1C17" w14:textId="77777777" w:rsidTr="00700EB5">
        <w:trPr>
          <w:trHeight w:val="578"/>
          <w:tblHeader/>
          <w:jc w:val="center"/>
        </w:trPr>
        <w:tc>
          <w:tcPr>
            <w:tcW w:w="4145" w:type="dxa"/>
            <w:shd w:val="clear" w:color="auto" w:fill="011C50"/>
            <w:vAlign w:val="center"/>
            <w:hideMark/>
          </w:tcPr>
          <w:p w14:paraId="661D9999" w14:textId="77777777" w:rsidR="00BA30D2" w:rsidRPr="00BA30D2" w:rsidRDefault="00BA30D2" w:rsidP="00BA30D2">
            <w:pPr>
              <w:spacing w:after="0" w:line="360" w:lineRule="auto"/>
              <w:jc w:val="center"/>
              <w:rPr>
                <w:b/>
                <w:bCs/>
                <w:color w:val="FFFFFF" w:themeColor="background1"/>
                <w:spacing w:val="0"/>
                <w:lang w:val="es-DO" w:eastAsia="es-DO"/>
              </w:rPr>
            </w:pPr>
            <w:r w:rsidRPr="00BA30D2">
              <w:rPr>
                <w:b/>
                <w:bCs/>
                <w:color w:val="FFFFFF" w:themeColor="background1"/>
                <w:spacing w:val="0"/>
                <w:lang w:val="es-DO" w:eastAsia="es-DO"/>
              </w:rPr>
              <w:t>Naturaleza de la acción</w:t>
            </w:r>
          </w:p>
        </w:tc>
        <w:tc>
          <w:tcPr>
            <w:tcW w:w="2937" w:type="dxa"/>
            <w:shd w:val="clear" w:color="auto" w:fill="011C50"/>
            <w:vAlign w:val="center"/>
            <w:hideMark/>
          </w:tcPr>
          <w:p w14:paraId="189A662A" w14:textId="77777777" w:rsidR="00BA30D2" w:rsidRPr="00BA30D2" w:rsidRDefault="00BA30D2" w:rsidP="00BA30D2">
            <w:pPr>
              <w:spacing w:after="0" w:line="360" w:lineRule="auto"/>
              <w:jc w:val="center"/>
              <w:rPr>
                <w:b/>
                <w:bCs/>
                <w:color w:val="FFFFFF" w:themeColor="background1"/>
                <w:spacing w:val="0"/>
                <w:lang w:val="es-DO" w:eastAsia="es-DO"/>
              </w:rPr>
            </w:pPr>
            <w:r w:rsidRPr="00BA30D2">
              <w:rPr>
                <w:b/>
                <w:bCs/>
                <w:color w:val="FFFFFF" w:themeColor="background1"/>
                <w:spacing w:val="0"/>
                <w:lang w:val="es-DO" w:eastAsia="es-DO"/>
              </w:rPr>
              <w:t>Cantidad trabajada</w:t>
            </w:r>
          </w:p>
        </w:tc>
      </w:tr>
      <w:tr w:rsidR="00BA30D2" w:rsidRPr="00BA30D2" w14:paraId="12B974B7" w14:textId="77777777" w:rsidTr="00700EB5">
        <w:trPr>
          <w:trHeight w:val="289"/>
          <w:jc w:val="center"/>
        </w:trPr>
        <w:tc>
          <w:tcPr>
            <w:tcW w:w="4145" w:type="dxa"/>
            <w:shd w:val="clear" w:color="000000" w:fill="FFFFFF"/>
            <w:noWrap/>
            <w:vAlign w:val="center"/>
            <w:hideMark/>
          </w:tcPr>
          <w:p w14:paraId="2D989F75" w14:textId="77777777" w:rsidR="00BA30D2" w:rsidRPr="00BA30D2" w:rsidRDefault="00BA30D2" w:rsidP="00BA30D2">
            <w:pPr>
              <w:spacing w:after="0" w:line="360" w:lineRule="auto"/>
              <w:rPr>
                <w:spacing w:val="0"/>
                <w:lang w:val="es-DO" w:eastAsia="es-DO"/>
              </w:rPr>
            </w:pPr>
            <w:r w:rsidRPr="00BA30D2">
              <w:rPr>
                <w:spacing w:val="0"/>
                <w:lang w:val="es-DO" w:eastAsia="es-DO"/>
              </w:rPr>
              <w:t>Exclusión</w:t>
            </w:r>
          </w:p>
        </w:tc>
        <w:tc>
          <w:tcPr>
            <w:tcW w:w="2937" w:type="dxa"/>
            <w:shd w:val="clear" w:color="000000" w:fill="FFFFFF"/>
            <w:noWrap/>
            <w:vAlign w:val="center"/>
            <w:hideMark/>
          </w:tcPr>
          <w:p w14:paraId="532A2425" w14:textId="77777777" w:rsidR="00BA30D2" w:rsidRPr="00BA30D2" w:rsidRDefault="00BA30D2" w:rsidP="00BA30D2">
            <w:pPr>
              <w:spacing w:after="0" w:line="360" w:lineRule="auto"/>
              <w:jc w:val="center"/>
              <w:rPr>
                <w:spacing w:val="0"/>
                <w:lang w:val="es-DO" w:eastAsia="es-DO"/>
              </w:rPr>
            </w:pPr>
            <w:r w:rsidRPr="00BA30D2">
              <w:rPr>
                <w:spacing w:val="0"/>
                <w:lang w:val="es-DO" w:eastAsia="es-DO"/>
              </w:rPr>
              <w:t>159</w:t>
            </w:r>
          </w:p>
        </w:tc>
      </w:tr>
      <w:tr w:rsidR="00BA30D2" w:rsidRPr="00BA30D2" w14:paraId="27B5BDA4" w14:textId="77777777" w:rsidTr="00700EB5">
        <w:trPr>
          <w:trHeight w:val="578"/>
          <w:jc w:val="center"/>
        </w:trPr>
        <w:tc>
          <w:tcPr>
            <w:tcW w:w="4145" w:type="dxa"/>
            <w:shd w:val="clear" w:color="000000" w:fill="FFFFFF"/>
            <w:vAlign w:val="center"/>
            <w:hideMark/>
          </w:tcPr>
          <w:p w14:paraId="6FBF38B7" w14:textId="77777777" w:rsidR="00BA30D2" w:rsidRPr="00BA30D2" w:rsidRDefault="00BA30D2" w:rsidP="00BA30D2">
            <w:pPr>
              <w:spacing w:after="0" w:line="360" w:lineRule="auto"/>
              <w:rPr>
                <w:spacing w:val="0"/>
                <w:lang w:val="es-DO" w:eastAsia="es-DO"/>
              </w:rPr>
            </w:pPr>
            <w:r w:rsidRPr="00BA30D2">
              <w:rPr>
                <w:spacing w:val="0"/>
                <w:lang w:val="es-DO" w:eastAsia="es-DO"/>
              </w:rPr>
              <w:t>Ingreso a Nómina de Trámite de Pensión</w:t>
            </w:r>
          </w:p>
        </w:tc>
        <w:tc>
          <w:tcPr>
            <w:tcW w:w="2937" w:type="dxa"/>
            <w:shd w:val="clear" w:color="000000" w:fill="FFFFFF"/>
            <w:noWrap/>
            <w:vAlign w:val="center"/>
            <w:hideMark/>
          </w:tcPr>
          <w:p w14:paraId="15EFB314" w14:textId="77777777" w:rsidR="00BA30D2" w:rsidRPr="00BA30D2" w:rsidRDefault="00BA30D2" w:rsidP="00BA30D2">
            <w:pPr>
              <w:spacing w:after="0" w:line="360" w:lineRule="auto"/>
              <w:jc w:val="center"/>
              <w:rPr>
                <w:spacing w:val="0"/>
                <w:lang w:val="es-DO" w:eastAsia="es-DO"/>
              </w:rPr>
            </w:pPr>
            <w:r w:rsidRPr="00BA30D2">
              <w:rPr>
                <w:spacing w:val="0"/>
                <w:lang w:val="es-DO" w:eastAsia="es-DO"/>
              </w:rPr>
              <w:t>0</w:t>
            </w:r>
          </w:p>
        </w:tc>
      </w:tr>
      <w:tr w:rsidR="00BA30D2" w:rsidRPr="00BA30D2" w14:paraId="40F096DC" w14:textId="77777777" w:rsidTr="00700EB5">
        <w:trPr>
          <w:trHeight w:val="578"/>
          <w:jc w:val="center"/>
        </w:trPr>
        <w:tc>
          <w:tcPr>
            <w:tcW w:w="4145" w:type="dxa"/>
            <w:shd w:val="clear" w:color="000000" w:fill="FFFFFF"/>
            <w:vAlign w:val="center"/>
            <w:hideMark/>
          </w:tcPr>
          <w:p w14:paraId="0238F8F9" w14:textId="77777777" w:rsidR="00BA30D2" w:rsidRPr="00BA30D2" w:rsidRDefault="00BA30D2" w:rsidP="00BA30D2">
            <w:pPr>
              <w:spacing w:after="0" w:line="360" w:lineRule="auto"/>
              <w:rPr>
                <w:spacing w:val="0"/>
                <w:lang w:val="es-DO" w:eastAsia="es-DO"/>
              </w:rPr>
            </w:pPr>
            <w:r w:rsidRPr="00BA30D2">
              <w:rPr>
                <w:spacing w:val="0"/>
                <w:lang w:val="es-DO" w:eastAsia="es-DO"/>
              </w:rPr>
              <w:t>Exclusiones por ingreso Nómina de Jubilaciones y Pensiones</w:t>
            </w:r>
          </w:p>
        </w:tc>
        <w:tc>
          <w:tcPr>
            <w:tcW w:w="2937" w:type="dxa"/>
            <w:shd w:val="clear" w:color="000000" w:fill="FFFFFF"/>
            <w:noWrap/>
            <w:vAlign w:val="center"/>
            <w:hideMark/>
          </w:tcPr>
          <w:p w14:paraId="5EB42B5E" w14:textId="77777777" w:rsidR="00BA30D2" w:rsidRPr="00BA30D2" w:rsidRDefault="00BA30D2" w:rsidP="00BA30D2">
            <w:pPr>
              <w:spacing w:after="0" w:line="360" w:lineRule="auto"/>
              <w:jc w:val="center"/>
              <w:rPr>
                <w:spacing w:val="0"/>
                <w:lang w:val="es-DO" w:eastAsia="es-DO"/>
              </w:rPr>
            </w:pPr>
            <w:r w:rsidRPr="00BA30D2">
              <w:rPr>
                <w:spacing w:val="0"/>
                <w:lang w:val="es-DO" w:eastAsia="es-DO"/>
              </w:rPr>
              <w:t>3</w:t>
            </w:r>
          </w:p>
        </w:tc>
      </w:tr>
      <w:tr w:rsidR="00BA30D2" w:rsidRPr="00BA30D2" w14:paraId="59DA9044" w14:textId="77777777" w:rsidTr="00700EB5">
        <w:trPr>
          <w:trHeight w:val="578"/>
          <w:jc w:val="center"/>
        </w:trPr>
        <w:tc>
          <w:tcPr>
            <w:tcW w:w="4145" w:type="dxa"/>
            <w:shd w:val="clear" w:color="000000" w:fill="FFFFFF"/>
            <w:vAlign w:val="center"/>
            <w:hideMark/>
          </w:tcPr>
          <w:p w14:paraId="68D83B01" w14:textId="77777777" w:rsidR="00BA30D2" w:rsidRPr="00BA30D2" w:rsidRDefault="00BA30D2" w:rsidP="00BA30D2">
            <w:pPr>
              <w:spacing w:after="0" w:line="360" w:lineRule="auto"/>
              <w:rPr>
                <w:spacing w:val="0"/>
                <w:lang w:val="es-DO" w:eastAsia="es-DO"/>
              </w:rPr>
            </w:pPr>
            <w:r w:rsidRPr="00BA30D2">
              <w:rPr>
                <w:spacing w:val="0"/>
                <w:lang w:val="es-DO" w:eastAsia="es-DO"/>
              </w:rPr>
              <w:t>Inclusión por Traslado o en Comisión de Servicio</w:t>
            </w:r>
          </w:p>
        </w:tc>
        <w:tc>
          <w:tcPr>
            <w:tcW w:w="2937" w:type="dxa"/>
            <w:shd w:val="clear" w:color="000000" w:fill="FFFFFF"/>
            <w:noWrap/>
            <w:vAlign w:val="center"/>
            <w:hideMark/>
          </w:tcPr>
          <w:p w14:paraId="4A5C8156" w14:textId="77777777" w:rsidR="00BA30D2" w:rsidRPr="00BA30D2" w:rsidRDefault="00BA30D2" w:rsidP="00BA30D2">
            <w:pPr>
              <w:spacing w:after="0" w:line="360" w:lineRule="auto"/>
              <w:jc w:val="center"/>
              <w:rPr>
                <w:spacing w:val="0"/>
                <w:lang w:val="es-DO" w:eastAsia="es-DO"/>
              </w:rPr>
            </w:pPr>
            <w:r w:rsidRPr="00BA30D2">
              <w:rPr>
                <w:spacing w:val="0"/>
                <w:lang w:val="es-DO" w:eastAsia="es-DO"/>
              </w:rPr>
              <w:t>1</w:t>
            </w:r>
          </w:p>
        </w:tc>
      </w:tr>
      <w:tr w:rsidR="00BA30D2" w:rsidRPr="00BA30D2" w14:paraId="2B149B73" w14:textId="77777777" w:rsidTr="00700EB5">
        <w:trPr>
          <w:trHeight w:val="289"/>
          <w:jc w:val="center"/>
        </w:trPr>
        <w:tc>
          <w:tcPr>
            <w:tcW w:w="4145" w:type="dxa"/>
            <w:shd w:val="clear" w:color="000000" w:fill="FFFFFF"/>
            <w:noWrap/>
            <w:vAlign w:val="center"/>
            <w:hideMark/>
          </w:tcPr>
          <w:p w14:paraId="30DD5A3E" w14:textId="77777777" w:rsidR="00BA30D2" w:rsidRPr="00BA30D2" w:rsidRDefault="00BA30D2" w:rsidP="00BA30D2">
            <w:pPr>
              <w:spacing w:after="0" w:line="360" w:lineRule="auto"/>
              <w:rPr>
                <w:spacing w:val="0"/>
                <w:lang w:val="es-DO" w:eastAsia="es-DO"/>
              </w:rPr>
            </w:pPr>
            <w:r w:rsidRPr="00BA30D2">
              <w:rPr>
                <w:spacing w:val="0"/>
                <w:lang w:val="es-DO" w:eastAsia="es-DO"/>
              </w:rPr>
              <w:t>Inclusiones, Temporales y Fijos</w:t>
            </w:r>
          </w:p>
        </w:tc>
        <w:tc>
          <w:tcPr>
            <w:tcW w:w="2937" w:type="dxa"/>
            <w:shd w:val="clear" w:color="000000" w:fill="FFFFFF"/>
            <w:noWrap/>
            <w:vAlign w:val="center"/>
            <w:hideMark/>
          </w:tcPr>
          <w:p w14:paraId="36DBD8B0" w14:textId="77777777" w:rsidR="00BA30D2" w:rsidRPr="00BA30D2" w:rsidRDefault="00BA30D2" w:rsidP="00BA30D2">
            <w:pPr>
              <w:spacing w:after="0" w:line="360" w:lineRule="auto"/>
              <w:jc w:val="center"/>
              <w:rPr>
                <w:spacing w:val="0"/>
                <w:lang w:val="es-DO" w:eastAsia="es-DO"/>
              </w:rPr>
            </w:pPr>
            <w:r w:rsidRPr="00BA30D2">
              <w:rPr>
                <w:spacing w:val="0"/>
                <w:lang w:val="es-DO" w:eastAsia="es-DO"/>
              </w:rPr>
              <w:t>194</w:t>
            </w:r>
          </w:p>
        </w:tc>
      </w:tr>
      <w:tr w:rsidR="00BA30D2" w:rsidRPr="00BA30D2" w14:paraId="5CA7D010" w14:textId="77777777" w:rsidTr="00700EB5">
        <w:trPr>
          <w:trHeight w:val="289"/>
          <w:jc w:val="center"/>
        </w:trPr>
        <w:tc>
          <w:tcPr>
            <w:tcW w:w="4145" w:type="dxa"/>
            <w:shd w:val="clear" w:color="000000" w:fill="FFFFFF"/>
            <w:noWrap/>
            <w:vAlign w:val="center"/>
            <w:hideMark/>
          </w:tcPr>
          <w:p w14:paraId="509C5781" w14:textId="77777777" w:rsidR="00BA30D2" w:rsidRPr="00BA30D2" w:rsidRDefault="00BA30D2" w:rsidP="00BA30D2">
            <w:pPr>
              <w:spacing w:after="0" w:line="360" w:lineRule="auto"/>
              <w:rPr>
                <w:spacing w:val="0"/>
                <w:lang w:val="es-DO" w:eastAsia="es-DO"/>
              </w:rPr>
            </w:pPr>
            <w:r w:rsidRPr="00BA30D2">
              <w:rPr>
                <w:spacing w:val="0"/>
                <w:lang w:val="es-DO" w:eastAsia="es-DO"/>
              </w:rPr>
              <w:t>Reajustes</w:t>
            </w:r>
          </w:p>
        </w:tc>
        <w:tc>
          <w:tcPr>
            <w:tcW w:w="2937" w:type="dxa"/>
            <w:shd w:val="clear" w:color="000000" w:fill="FFFFFF"/>
            <w:noWrap/>
            <w:vAlign w:val="center"/>
            <w:hideMark/>
          </w:tcPr>
          <w:p w14:paraId="18D5C9B4" w14:textId="77777777" w:rsidR="00BA30D2" w:rsidRPr="00BA30D2" w:rsidRDefault="00BA30D2" w:rsidP="00BA30D2">
            <w:pPr>
              <w:spacing w:after="0" w:line="360" w:lineRule="auto"/>
              <w:jc w:val="center"/>
              <w:rPr>
                <w:spacing w:val="0"/>
                <w:lang w:val="es-DO" w:eastAsia="es-DO"/>
              </w:rPr>
            </w:pPr>
            <w:r w:rsidRPr="00BA30D2">
              <w:rPr>
                <w:spacing w:val="0"/>
                <w:lang w:val="es-DO" w:eastAsia="es-DO"/>
              </w:rPr>
              <w:t>83</w:t>
            </w:r>
          </w:p>
        </w:tc>
      </w:tr>
      <w:tr w:rsidR="00BA30D2" w:rsidRPr="00BA30D2" w14:paraId="5B8566A6" w14:textId="77777777" w:rsidTr="00700EB5">
        <w:trPr>
          <w:trHeight w:val="289"/>
          <w:jc w:val="center"/>
        </w:trPr>
        <w:tc>
          <w:tcPr>
            <w:tcW w:w="4145" w:type="dxa"/>
            <w:shd w:val="clear" w:color="000000" w:fill="FFFFFF"/>
            <w:noWrap/>
            <w:vAlign w:val="center"/>
            <w:hideMark/>
          </w:tcPr>
          <w:p w14:paraId="2CE5CF34" w14:textId="77777777" w:rsidR="00BA30D2" w:rsidRPr="00BA30D2" w:rsidRDefault="00BA30D2" w:rsidP="00BA30D2">
            <w:pPr>
              <w:spacing w:after="0" w:line="360" w:lineRule="auto"/>
              <w:rPr>
                <w:spacing w:val="0"/>
                <w:lang w:val="es-DO" w:eastAsia="es-DO"/>
              </w:rPr>
            </w:pPr>
            <w:r w:rsidRPr="00BA30D2">
              <w:rPr>
                <w:spacing w:val="0"/>
                <w:lang w:val="es-DO" w:eastAsia="es-DO"/>
              </w:rPr>
              <w:t>Promociones Interinas/Temporales</w:t>
            </w:r>
          </w:p>
        </w:tc>
        <w:tc>
          <w:tcPr>
            <w:tcW w:w="2937" w:type="dxa"/>
            <w:shd w:val="clear" w:color="000000" w:fill="FFFFFF"/>
            <w:noWrap/>
            <w:vAlign w:val="center"/>
            <w:hideMark/>
          </w:tcPr>
          <w:p w14:paraId="074ACC1F" w14:textId="77777777" w:rsidR="00BA30D2" w:rsidRPr="00BA30D2" w:rsidRDefault="00BA30D2" w:rsidP="00BA30D2">
            <w:pPr>
              <w:spacing w:after="0" w:line="360" w:lineRule="auto"/>
              <w:jc w:val="center"/>
              <w:rPr>
                <w:spacing w:val="0"/>
                <w:lang w:val="es-DO" w:eastAsia="es-DO"/>
              </w:rPr>
            </w:pPr>
            <w:r w:rsidRPr="00BA30D2">
              <w:rPr>
                <w:spacing w:val="0"/>
                <w:lang w:val="es-DO" w:eastAsia="es-DO"/>
              </w:rPr>
              <w:t>17</w:t>
            </w:r>
          </w:p>
        </w:tc>
      </w:tr>
      <w:tr w:rsidR="00BA30D2" w:rsidRPr="00BA30D2" w14:paraId="0AB8452D" w14:textId="77777777" w:rsidTr="00700EB5">
        <w:trPr>
          <w:trHeight w:val="289"/>
          <w:jc w:val="center"/>
        </w:trPr>
        <w:tc>
          <w:tcPr>
            <w:tcW w:w="4145" w:type="dxa"/>
            <w:shd w:val="clear" w:color="000000" w:fill="FFFFFF"/>
            <w:noWrap/>
            <w:vAlign w:val="center"/>
            <w:hideMark/>
          </w:tcPr>
          <w:p w14:paraId="27BFE0A6" w14:textId="77777777" w:rsidR="00BA30D2" w:rsidRPr="00BA30D2" w:rsidRDefault="00BA30D2" w:rsidP="00BA30D2">
            <w:pPr>
              <w:spacing w:after="0" w:line="360" w:lineRule="auto"/>
              <w:rPr>
                <w:spacing w:val="0"/>
                <w:lang w:val="es-DO" w:eastAsia="es-DO"/>
              </w:rPr>
            </w:pPr>
            <w:r w:rsidRPr="00BA30D2">
              <w:rPr>
                <w:spacing w:val="0"/>
                <w:lang w:val="es-DO" w:eastAsia="es-DO"/>
              </w:rPr>
              <w:t>Cambios de Designación</w:t>
            </w:r>
          </w:p>
        </w:tc>
        <w:tc>
          <w:tcPr>
            <w:tcW w:w="2937" w:type="dxa"/>
            <w:shd w:val="clear" w:color="000000" w:fill="FFFFFF"/>
            <w:noWrap/>
            <w:vAlign w:val="center"/>
            <w:hideMark/>
          </w:tcPr>
          <w:p w14:paraId="0719FAD4" w14:textId="77777777" w:rsidR="00BA30D2" w:rsidRPr="00BA30D2" w:rsidRDefault="00BA30D2" w:rsidP="00BA30D2">
            <w:pPr>
              <w:spacing w:after="0" w:line="360" w:lineRule="auto"/>
              <w:jc w:val="center"/>
              <w:rPr>
                <w:spacing w:val="0"/>
                <w:lang w:val="es-DO" w:eastAsia="es-DO"/>
              </w:rPr>
            </w:pPr>
            <w:r w:rsidRPr="00BA30D2">
              <w:rPr>
                <w:spacing w:val="0"/>
                <w:lang w:val="es-DO" w:eastAsia="es-DO"/>
              </w:rPr>
              <w:t>56</w:t>
            </w:r>
          </w:p>
        </w:tc>
      </w:tr>
      <w:tr w:rsidR="00BA30D2" w:rsidRPr="00BA30D2" w14:paraId="69A8E1AA" w14:textId="77777777" w:rsidTr="00700EB5">
        <w:trPr>
          <w:trHeight w:val="578"/>
          <w:jc w:val="center"/>
        </w:trPr>
        <w:tc>
          <w:tcPr>
            <w:tcW w:w="4145" w:type="dxa"/>
            <w:shd w:val="clear" w:color="000000" w:fill="FFFFFF"/>
            <w:vAlign w:val="center"/>
            <w:hideMark/>
          </w:tcPr>
          <w:p w14:paraId="5A427EA0" w14:textId="77777777" w:rsidR="00BA30D2" w:rsidRPr="00BA30D2" w:rsidRDefault="00BA30D2" w:rsidP="00BA30D2">
            <w:pPr>
              <w:spacing w:after="0" w:line="360" w:lineRule="auto"/>
              <w:rPr>
                <w:spacing w:val="0"/>
                <w:lang w:val="es-DO" w:eastAsia="es-DO"/>
              </w:rPr>
            </w:pPr>
            <w:r w:rsidRPr="00BA30D2">
              <w:rPr>
                <w:spacing w:val="0"/>
                <w:lang w:val="es-DO" w:eastAsia="es-DO"/>
              </w:rPr>
              <w:t>Cambios de Designación y Reajustes Salariales</w:t>
            </w:r>
          </w:p>
        </w:tc>
        <w:tc>
          <w:tcPr>
            <w:tcW w:w="2937" w:type="dxa"/>
            <w:shd w:val="clear" w:color="000000" w:fill="FFFFFF"/>
            <w:noWrap/>
            <w:vAlign w:val="center"/>
            <w:hideMark/>
          </w:tcPr>
          <w:p w14:paraId="4400B191" w14:textId="77777777" w:rsidR="00BA30D2" w:rsidRPr="00BA30D2" w:rsidRDefault="00BA30D2" w:rsidP="00BA30D2">
            <w:pPr>
              <w:spacing w:after="0" w:line="360" w:lineRule="auto"/>
              <w:jc w:val="center"/>
              <w:rPr>
                <w:spacing w:val="0"/>
                <w:lang w:val="es-DO" w:eastAsia="es-DO"/>
              </w:rPr>
            </w:pPr>
            <w:r w:rsidRPr="00BA30D2">
              <w:rPr>
                <w:spacing w:val="0"/>
                <w:lang w:val="es-DO" w:eastAsia="es-DO"/>
              </w:rPr>
              <w:t>40</w:t>
            </w:r>
          </w:p>
        </w:tc>
      </w:tr>
      <w:tr w:rsidR="00BA30D2" w:rsidRPr="00BA30D2" w14:paraId="6D0D6395" w14:textId="77777777" w:rsidTr="00700EB5">
        <w:trPr>
          <w:trHeight w:val="289"/>
          <w:jc w:val="center"/>
        </w:trPr>
        <w:tc>
          <w:tcPr>
            <w:tcW w:w="4145" w:type="dxa"/>
            <w:shd w:val="clear" w:color="000000" w:fill="FFFFFF"/>
            <w:noWrap/>
            <w:vAlign w:val="center"/>
            <w:hideMark/>
          </w:tcPr>
          <w:p w14:paraId="0EE6165F" w14:textId="77777777" w:rsidR="00BA30D2" w:rsidRPr="00BA30D2" w:rsidRDefault="00BA30D2" w:rsidP="00BA30D2">
            <w:pPr>
              <w:spacing w:after="0" w:line="360" w:lineRule="auto"/>
              <w:rPr>
                <w:spacing w:val="0"/>
                <w:lang w:val="es-DO" w:eastAsia="es-DO"/>
              </w:rPr>
            </w:pPr>
            <w:r w:rsidRPr="00BA30D2">
              <w:rPr>
                <w:spacing w:val="0"/>
                <w:lang w:val="es-DO" w:eastAsia="es-DO"/>
              </w:rPr>
              <w:t>Renovaciones de Contrato</w:t>
            </w:r>
          </w:p>
        </w:tc>
        <w:tc>
          <w:tcPr>
            <w:tcW w:w="2937" w:type="dxa"/>
            <w:shd w:val="clear" w:color="000000" w:fill="FFFFFF"/>
            <w:noWrap/>
            <w:vAlign w:val="center"/>
            <w:hideMark/>
          </w:tcPr>
          <w:p w14:paraId="2BF4E54C" w14:textId="77777777" w:rsidR="00BA30D2" w:rsidRPr="00BA30D2" w:rsidRDefault="00BA30D2" w:rsidP="00BA30D2">
            <w:pPr>
              <w:spacing w:after="0" w:line="360" w:lineRule="auto"/>
              <w:jc w:val="center"/>
              <w:rPr>
                <w:spacing w:val="0"/>
                <w:lang w:val="es-DO" w:eastAsia="es-DO"/>
              </w:rPr>
            </w:pPr>
            <w:r w:rsidRPr="00BA30D2">
              <w:rPr>
                <w:spacing w:val="0"/>
                <w:lang w:val="es-DO" w:eastAsia="es-DO"/>
              </w:rPr>
              <w:t>1017</w:t>
            </w:r>
          </w:p>
        </w:tc>
      </w:tr>
      <w:tr w:rsidR="00BA30D2" w:rsidRPr="00BA30D2" w14:paraId="044CAE52" w14:textId="77777777" w:rsidTr="00700EB5">
        <w:trPr>
          <w:trHeight w:val="289"/>
          <w:jc w:val="center"/>
        </w:trPr>
        <w:tc>
          <w:tcPr>
            <w:tcW w:w="4145" w:type="dxa"/>
            <w:shd w:val="clear" w:color="000000" w:fill="FFFFFF"/>
            <w:vAlign w:val="center"/>
            <w:hideMark/>
          </w:tcPr>
          <w:p w14:paraId="35B23634" w14:textId="77777777" w:rsidR="00BA30D2" w:rsidRPr="00BA30D2" w:rsidRDefault="00BA30D2" w:rsidP="00BA30D2">
            <w:pPr>
              <w:spacing w:after="0" w:line="360" w:lineRule="auto"/>
              <w:rPr>
                <w:spacing w:val="0"/>
                <w:lang w:val="es-DO" w:eastAsia="es-DO"/>
              </w:rPr>
            </w:pPr>
            <w:r w:rsidRPr="00BA30D2">
              <w:rPr>
                <w:spacing w:val="0"/>
                <w:lang w:val="es-DO" w:eastAsia="es-DO"/>
              </w:rPr>
              <w:t>Suplencia (Por maternidad)</w:t>
            </w:r>
          </w:p>
        </w:tc>
        <w:tc>
          <w:tcPr>
            <w:tcW w:w="2937" w:type="dxa"/>
            <w:shd w:val="clear" w:color="000000" w:fill="FFFFFF"/>
            <w:noWrap/>
            <w:vAlign w:val="center"/>
            <w:hideMark/>
          </w:tcPr>
          <w:p w14:paraId="10D63219" w14:textId="77777777" w:rsidR="00BA30D2" w:rsidRPr="00BA30D2" w:rsidRDefault="00BA30D2" w:rsidP="00BA30D2">
            <w:pPr>
              <w:spacing w:after="0" w:line="360" w:lineRule="auto"/>
              <w:jc w:val="center"/>
              <w:rPr>
                <w:spacing w:val="0"/>
                <w:lang w:val="es-DO" w:eastAsia="es-DO"/>
              </w:rPr>
            </w:pPr>
            <w:r w:rsidRPr="00BA30D2">
              <w:rPr>
                <w:spacing w:val="0"/>
                <w:lang w:val="es-DO" w:eastAsia="es-DO"/>
              </w:rPr>
              <w:t>1</w:t>
            </w:r>
          </w:p>
        </w:tc>
      </w:tr>
      <w:tr w:rsidR="00BA30D2" w:rsidRPr="00BA30D2" w14:paraId="117F4274" w14:textId="77777777" w:rsidTr="00700EB5">
        <w:trPr>
          <w:trHeight w:val="289"/>
          <w:jc w:val="center"/>
        </w:trPr>
        <w:tc>
          <w:tcPr>
            <w:tcW w:w="4145" w:type="dxa"/>
            <w:shd w:val="clear" w:color="000000" w:fill="FFFFFF"/>
            <w:vAlign w:val="center"/>
            <w:hideMark/>
          </w:tcPr>
          <w:p w14:paraId="0CC82CF9" w14:textId="77777777" w:rsidR="00BA30D2" w:rsidRPr="00BA30D2" w:rsidRDefault="00BA30D2" w:rsidP="00BA30D2">
            <w:pPr>
              <w:spacing w:after="0" w:line="360" w:lineRule="auto"/>
              <w:rPr>
                <w:spacing w:val="0"/>
                <w:lang w:val="es-DO" w:eastAsia="es-DO"/>
              </w:rPr>
            </w:pPr>
            <w:r w:rsidRPr="00BA30D2">
              <w:rPr>
                <w:spacing w:val="0"/>
                <w:lang w:val="es-DO" w:eastAsia="es-DO"/>
              </w:rPr>
              <w:t>Cambio de Tipo de Empleado</w:t>
            </w:r>
          </w:p>
        </w:tc>
        <w:tc>
          <w:tcPr>
            <w:tcW w:w="2937" w:type="dxa"/>
            <w:shd w:val="clear" w:color="000000" w:fill="FFFFFF"/>
            <w:noWrap/>
            <w:vAlign w:val="center"/>
            <w:hideMark/>
          </w:tcPr>
          <w:p w14:paraId="7672143C" w14:textId="77777777" w:rsidR="00BA30D2" w:rsidRPr="00BA30D2" w:rsidRDefault="00BA30D2" w:rsidP="00BA30D2">
            <w:pPr>
              <w:spacing w:after="0" w:line="360" w:lineRule="auto"/>
              <w:jc w:val="center"/>
              <w:rPr>
                <w:spacing w:val="0"/>
                <w:lang w:val="es-DO" w:eastAsia="es-DO"/>
              </w:rPr>
            </w:pPr>
            <w:r w:rsidRPr="00BA30D2">
              <w:rPr>
                <w:spacing w:val="0"/>
                <w:lang w:val="es-DO" w:eastAsia="es-DO"/>
              </w:rPr>
              <w:t>88</w:t>
            </w:r>
          </w:p>
        </w:tc>
      </w:tr>
      <w:tr w:rsidR="00BA30D2" w:rsidRPr="00BA30D2" w14:paraId="0149D0B6" w14:textId="77777777" w:rsidTr="00700EB5">
        <w:trPr>
          <w:trHeight w:val="289"/>
          <w:jc w:val="center"/>
        </w:trPr>
        <w:tc>
          <w:tcPr>
            <w:tcW w:w="4145" w:type="dxa"/>
            <w:shd w:val="clear" w:color="000000" w:fill="FFFFFF"/>
            <w:vAlign w:val="center"/>
            <w:hideMark/>
          </w:tcPr>
          <w:p w14:paraId="5A250AF8" w14:textId="77777777" w:rsidR="00BA30D2" w:rsidRPr="00BA30D2" w:rsidRDefault="00BA30D2" w:rsidP="00BA30D2">
            <w:pPr>
              <w:spacing w:after="0" w:line="360" w:lineRule="auto"/>
              <w:rPr>
                <w:spacing w:val="0"/>
                <w:lang w:val="es-DO" w:eastAsia="es-DO"/>
              </w:rPr>
            </w:pPr>
            <w:r w:rsidRPr="00BA30D2">
              <w:rPr>
                <w:spacing w:val="0"/>
                <w:lang w:val="es-DO" w:eastAsia="es-DO"/>
              </w:rPr>
              <w:t>Readecuación de Áreas</w:t>
            </w:r>
          </w:p>
        </w:tc>
        <w:tc>
          <w:tcPr>
            <w:tcW w:w="2937" w:type="dxa"/>
            <w:shd w:val="clear" w:color="000000" w:fill="FFFFFF"/>
            <w:noWrap/>
            <w:vAlign w:val="center"/>
            <w:hideMark/>
          </w:tcPr>
          <w:p w14:paraId="5A22BA16" w14:textId="77777777" w:rsidR="00BA30D2" w:rsidRPr="00BA30D2" w:rsidRDefault="00BA30D2" w:rsidP="00BA30D2">
            <w:pPr>
              <w:spacing w:after="0" w:line="360" w:lineRule="auto"/>
              <w:jc w:val="center"/>
              <w:rPr>
                <w:spacing w:val="0"/>
                <w:lang w:val="es-DO" w:eastAsia="es-DO"/>
              </w:rPr>
            </w:pPr>
            <w:r w:rsidRPr="00BA30D2">
              <w:rPr>
                <w:spacing w:val="0"/>
                <w:lang w:val="es-DO" w:eastAsia="es-DO"/>
              </w:rPr>
              <w:t>53</w:t>
            </w:r>
          </w:p>
        </w:tc>
      </w:tr>
      <w:tr w:rsidR="00BA30D2" w:rsidRPr="00BA30D2" w14:paraId="3BC34995" w14:textId="77777777" w:rsidTr="00700EB5">
        <w:trPr>
          <w:trHeight w:val="289"/>
          <w:jc w:val="center"/>
        </w:trPr>
        <w:tc>
          <w:tcPr>
            <w:tcW w:w="4145" w:type="dxa"/>
            <w:shd w:val="clear" w:color="000000" w:fill="FFFFFF"/>
            <w:vAlign w:val="center"/>
            <w:hideMark/>
          </w:tcPr>
          <w:p w14:paraId="07D88D1E" w14:textId="77777777" w:rsidR="00BA30D2" w:rsidRPr="00BA30D2" w:rsidRDefault="00BA30D2" w:rsidP="00BA30D2">
            <w:pPr>
              <w:spacing w:after="0" w:line="360" w:lineRule="auto"/>
              <w:rPr>
                <w:spacing w:val="0"/>
                <w:lang w:val="es-DO" w:eastAsia="es-DO"/>
              </w:rPr>
            </w:pPr>
            <w:r w:rsidRPr="00BA30D2">
              <w:rPr>
                <w:spacing w:val="0"/>
                <w:lang w:val="es-DO" w:eastAsia="es-DO"/>
              </w:rPr>
              <w:t>Reingreso</w:t>
            </w:r>
          </w:p>
        </w:tc>
        <w:tc>
          <w:tcPr>
            <w:tcW w:w="2937" w:type="dxa"/>
            <w:shd w:val="clear" w:color="000000" w:fill="FFFFFF"/>
            <w:noWrap/>
            <w:vAlign w:val="center"/>
            <w:hideMark/>
          </w:tcPr>
          <w:p w14:paraId="19AA77D1" w14:textId="77777777" w:rsidR="00BA30D2" w:rsidRPr="00BA30D2" w:rsidRDefault="00BA30D2" w:rsidP="00BA30D2">
            <w:pPr>
              <w:spacing w:after="0" w:line="360" w:lineRule="auto"/>
              <w:jc w:val="center"/>
              <w:rPr>
                <w:spacing w:val="0"/>
                <w:lang w:val="es-DO" w:eastAsia="es-DO"/>
              </w:rPr>
            </w:pPr>
            <w:r w:rsidRPr="00BA30D2">
              <w:rPr>
                <w:spacing w:val="0"/>
                <w:lang w:val="es-DO" w:eastAsia="es-DO"/>
              </w:rPr>
              <w:t>1</w:t>
            </w:r>
          </w:p>
        </w:tc>
      </w:tr>
      <w:tr w:rsidR="00BA30D2" w:rsidRPr="00BA30D2" w14:paraId="4838C663" w14:textId="77777777" w:rsidTr="00700EB5">
        <w:trPr>
          <w:trHeight w:val="289"/>
          <w:jc w:val="center"/>
        </w:trPr>
        <w:tc>
          <w:tcPr>
            <w:tcW w:w="4145" w:type="dxa"/>
            <w:shd w:val="clear" w:color="000000" w:fill="FFFFFF"/>
            <w:vAlign w:val="center"/>
            <w:hideMark/>
          </w:tcPr>
          <w:p w14:paraId="4DEAA13F" w14:textId="77777777" w:rsidR="00BA30D2" w:rsidRPr="00BA30D2" w:rsidRDefault="00BA30D2" w:rsidP="00BA30D2">
            <w:pPr>
              <w:spacing w:after="0" w:line="360" w:lineRule="auto"/>
              <w:rPr>
                <w:spacing w:val="0"/>
                <w:lang w:val="es-DO" w:eastAsia="es-DO"/>
              </w:rPr>
            </w:pPr>
            <w:r w:rsidRPr="00BA30D2">
              <w:rPr>
                <w:spacing w:val="0"/>
                <w:lang w:val="es-DO" w:eastAsia="es-DO"/>
              </w:rPr>
              <w:t>Licencias sin disfrute salarial</w:t>
            </w:r>
          </w:p>
        </w:tc>
        <w:tc>
          <w:tcPr>
            <w:tcW w:w="2937" w:type="dxa"/>
            <w:shd w:val="clear" w:color="000000" w:fill="FFFFFF"/>
            <w:noWrap/>
            <w:vAlign w:val="center"/>
            <w:hideMark/>
          </w:tcPr>
          <w:p w14:paraId="3D38D464" w14:textId="77777777" w:rsidR="00BA30D2" w:rsidRPr="00BA30D2" w:rsidRDefault="00BA30D2" w:rsidP="00BA30D2">
            <w:pPr>
              <w:spacing w:after="0" w:line="360" w:lineRule="auto"/>
              <w:jc w:val="center"/>
              <w:rPr>
                <w:spacing w:val="0"/>
                <w:lang w:val="es-DO" w:eastAsia="es-DO"/>
              </w:rPr>
            </w:pPr>
            <w:r w:rsidRPr="00BA30D2">
              <w:rPr>
                <w:spacing w:val="0"/>
                <w:lang w:val="es-DO" w:eastAsia="es-DO"/>
              </w:rPr>
              <w:t>2</w:t>
            </w:r>
          </w:p>
        </w:tc>
      </w:tr>
      <w:tr w:rsidR="00BA30D2" w:rsidRPr="00BA30D2" w14:paraId="187960EA" w14:textId="77777777" w:rsidTr="00700EB5">
        <w:trPr>
          <w:trHeight w:val="289"/>
          <w:jc w:val="center"/>
        </w:trPr>
        <w:tc>
          <w:tcPr>
            <w:tcW w:w="4145" w:type="dxa"/>
            <w:shd w:val="clear" w:color="000000" w:fill="FFFFFF"/>
            <w:vAlign w:val="center"/>
            <w:hideMark/>
          </w:tcPr>
          <w:p w14:paraId="451F976F" w14:textId="77777777" w:rsidR="00BA30D2" w:rsidRPr="00BA30D2" w:rsidRDefault="00BA30D2" w:rsidP="00BA30D2">
            <w:pPr>
              <w:spacing w:after="0" w:line="360" w:lineRule="auto"/>
              <w:rPr>
                <w:spacing w:val="0"/>
                <w:lang w:val="es-DO" w:eastAsia="es-DO"/>
              </w:rPr>
            </w:pPr>
            <w:r w:rsidRPr="00BA30D2">
              <w:rPr>
                <w:spacing w:val="0"/>
                <w:lang w:val="es-DO" w:eastAsia="es-DO"/>
              </w:rPr>
              <w:t>Devuelta a cargo de carrera</w:t>
            </w:r>
          </w:p>
        </w:tc>
        <w:tc>
          <w:tcPr>
            <w:tcW w:w="2937" w:type="dxa"/>
            <w:shd w:val="clear" w:color="000000" w:fill="FFFFFF"/>
            <w:noWrap/>
            <w:vAlign w:val="center"/>
            <w:hideMark/>
          </w:tcPr>
          <w:p w14:paraId="68016480" w14:textId="77777777" w:rsidR="00BA30D2" w:rsidRPr="00BA30D2" w:rsidRDefault="00BA30D2" w:rsidP="00BA30D2">
            <w:pPr>
              <w:spacing w:after="0" w:line="360" w:lineRule="auto"/>
              <w:jc w:val="center"/>
              <w:rPr>
                <w:spacing w:val="0"/>
                <w:lang w:val="es-DO" w:eastAsia="es-DO"/>
              </w:rPr>
            </w:pPr>
            <w:r w:rsidRPr="00BA30D2">
              <w:rPr>
                <w:spacing w:val="0"/>
                <w:lang w:val="es-DO" w:eastAsia="es-DO"/>
              </w:rPr>
              <w:t>2</w:t>
            </w:r>
          </w:p>
        </w:tc>
      </w:tr>
      <w:tr w:rsidR="00BA30D2" w:rsidRPr="00BA30D2" w14:paraId="19941DAC" w14:textId="77777777" w:rsidTr="00700EB5">
        <w:trPr>
          <w:trHeight w:val="289"/>
          <w:jc w:val="center"/>
        </w:trPr>
        <w:tc>
          <w:tcPr>
            <w:tcW w:w="4145" w:type="dxa"/>
            <w:shd w:val="clear" w:color="000000" w:fill="FFFFFF"/>
            <w:vAlign w:val="center"/>
            <w:hideMark/>
          </w:tcPr>
          <w:p w14:paraId="03879F64" w14:textId="77777777" w:rsidR="00BA30D2" w:rsidRPr="00BA30D2" w:rsidRDefault="00BA30D2" w:rsidP="00BA30D2">
            <w:pPr>
              <w:spacing w:after="0" w:line="360" w:lineRule="auto"/>
              <w:jc w:val="center"/>
              <w:rPr>
                <w:b/>
                <w:bCs/>
                <w:spacing w:val="0"/>
                <w:lang w:val="es-DO" w:eastAsia="es-DO"/>
              </w:rPr>
            </w:pPr>
            <w:r w:rsidRPr="00BA30D2">
              <w:rPr>
                <w:b/>
                <w:bCs/>
                <w:spacing w:val="0"/>
                <w:lang w:val="es-DO" w:eastAsia="es-DO"/>
              </w:rPr>
              <w:t>Total</w:t>
            </w:r>
          </w:p>
        </w:tc>
        <w:tc>
          <w:tcPr>
            <w:tcW w:w="2937" w:type="dxa"/>
            <w:noWrap/>
            <w:vAlign w:val="center"/>
            <w:hideMark/>
          </w:tcPr>
          <w:p w14:paraId="04FA8384" w14:textId="77777777" w:rsidR="00BA30D2" w:rsidRPr="00BA30D2" w:rsidRDefault="00BA30D2" w:rsidP="00BA30D2">
            <w:pPr>
              <w:spacing w:after="0" w:line="360" w:lineRule="auto"/>
              <w:jc w:val="center"/>
              <w:rPr>
                <w:b/>
                <w:bCs/>
                <w:spacing w:val="0"/>
                <w:lang w:val="es-DO" w:eastAsia="es-DO"/>
              </w:rPr>
            </w:pPr>
            <w:r w:rsidRPr="00BA30D2">
              <w:rPr>
                <w:b/>
                <w:bCs/>
                <w:spacing w:val="0"/>
                <w:lang w:val="es-DO" w:eastAsia="es-DO"/>
              </w:rPr>
              <w:t>1717</w:t>
            </w:r>
          </w:p>
        </w:tc>
      </w:tr>
    </w:tbl>
    <w:p w14:paraId="6243043B" w14:textId="77777777" w:rsidR="000F3F88" w:rsidRDefault="00BA30D2" w:rsidP="00BA30D2">
      <w:pPr>
        <w:spacing w:line="360" w:lineRule="auto"/>
        <w:ind w:firstLine="426"/>
        <w:rPr>
          <w:i/>
          <w:iCs/>
          <w:sz w:val="18"/>
          <w:szCs w:val="18"/>
          <w:lang w:val="es-DO"/>
        </w:rPr>
      </w:pPr>
      <w:r w:rsidRPr="00BA30D2">
        <w:rPr>
          <w:i/>
          <w:iCs/>
          <w:sz w:val="18"/>
          <w:szCs w:val="18"/>
          <w:lang w:val="es-DO"/>
        </w:rPr>
        <w:t xml:space="preserve">Fuente: Dirección de Recursos Humanos MICM. </w:t>
      </w:r>
      <w:r w:rsidR="0010378C">
        <w:rPr>
          <w:i/>
          <w:iCs/>
          <w:sz w:val="18"/>
          <w:szCs w:val="18"/>
          <w:lang w:val="es-DO"/>
        </w:rPr>
        <w:t>–</w:t>
      </w:r>
      <w:r w:rsidRPr="00BA30D2">
        <w:rPr>
          <w:i/>
          <w:iCs/>
          <w:sz w:val="18"/>
          <w:szCs w:val="18"/>
          <w:lang w:val="es-DO"/>
        </w:rPr>
        <w:t xml:space="preserve"> </w:t>
      </w:r>
    </w:p>
    <w:p w14:paraId="400646D7" w14:textId="77777777" w:rsidR="00B90CE2" w:rsidRPr="00324D5C" w:rsidRDefault="00B90CE2" w:rsidP="00A41919">
      <w:pPr>
        <w:pStyle w:val="Prrafodelista"/>
        <w:numPr>
          <w:ilvl w:val="0"/>
          <w:numId w:val="27"/>
        </w:numPr>
        <w:spacing w:line="360" w:lineRule="auto"/>
        <w:ind w:left="284" w:hanging="284"/>
        <w:jc w:val="both"/>
        <w:rPr>
          <w:b/>
          <w:bCs/>
          <w:noProof/>
          <w:lang w:val="es-DO"/>
        </w:rPr>
      </w:pPr>
      <w:r w:rsidRPr="00324D5C">
        <w:rPr>
          <w:b/>
          <w:bCs/>
          <w:noProof/>
          <w:lang w:val="es-DO"/>
        </w:rPr>
        <w:t>Cantidad de Hombres y Mujeres por Grupo Ocupacional</w:t>
      </w:r>
    </w:p>
    <w:p w14:paraId="4BD8862A" w14:textId="77777777" w:rsidR="00B90CE2" w:rsidRPr="00752BF8" w:rsidRDefault="00B90CE2" w:rsidP="00B90CE2">
      <w:pPr>
        <w:spacing w:afterLines="160" w:after="384" w:line="360" w:lineRule="auto"/>
        <w:jc w:val="both"/>
        <w:rPr>
          <w:lang w:val="es-DO"/>
        </w:rPr>
      </w:pPr>
      <w:r>
        <w:rPr>
          <w:lang w:val="es-DO"/>
        </w:rPr>
        <w:t>Al cierre del 2022</w:t>
      </w:r>
      <w:r w:rsidR="00F70EBA">
        <w:rPr>
          <w:lang w:val="es-DO"/>
        </w:rPr>
        <w:t xml:space="preserve"> </w:t>
      </w:r>
      <w:r>
        <w:rPr>
          <w:lang w:val="es-DO"/>
        </w:rPr>
        <w:t>e</w:t>
      </w:r>
      <w:r w:rsidRPr="00752BF8">
        <w:rPr>
          <w:lang w:val="es-DO"/>
        </w:rPr>
        <w:t>l MICM cuenta con</w:t>
      </w:r>
      <w:r>
        <w:rPr>
          <w:lang w:val="es-DO"/>
        </w:rPr>
        <w:t xml:space="preserve"> un total</w:t>
      </w:r>
      <w:r w:rsidRPr="00752BF8">
        <w:rPr>
          <w:lang w:val="es-DO"/>
        </w:rPr>
        <w:t xml:space="preserve"> 2,724 colaboradores, de estos, el 61% son hombres y</w:t>
      </w:r>
      <w:r>
        <w:rPr>
          <w:lang w:val="es-DO"/>
        </w:rPr>
        <w:t xml:space="preserve"> </w:t>
      </w:r>
      <w:r w:rsidR="00F70EBA">
        <w:rPr>
          <w:lang w:val="es-DO"/>
        </w:rPr>
        <w:t xml:space="preserve">el restante </w:t>
      </w:r>
      <w:r w:rsidRPr="00752BF8">
        <w:rPr>
          <w:lang w:val="es-DO"/>
        </w:rPr>
        <w:t>39% mujeres</w:t>
      </w:r>
      <w:r>
        <w:rPr>
          <w:lang w:val="es-DO"/>
        </w:rPr>
        <w:t xml:space="preserve">. Se destaca </w:t>
      </w:r>
      <w:r w:rsidRPr="00752BF8">
        <w:rPr>
          <w:lang w:val="es-DO"/>
        </w:rPr>
        <w:t>el desempeño de 69 mujeres</w:t>
      </w:r>
      <w:r w:rsidR="00F70EBA">
        <w:rPr>
          <w:lang w:val="es-DO"/>
        </w:rPr>
        <w:t xml:space="preserve"> ocupando</w:t>
      </w:r>
      <w:r>
        <w:rPr>
          <w:lang w:val="es-DO"/>
        </w:rPr>
        <w:t xml:space="preserve"> </w:t>
      </w:r>
      <w:r w:rsidRPr="00752BF8">
        <w:rPr>
          <w:lang w:val="es-DO"/>
        </w:rPr>
        <w:lastRenderedPageBreak/>
        <w:t>posiciones de liderazgo con cargos directivos, distribuidas de la siguiente manera: 1 viceministra, 9 directoras,</w:t>
      </w:r>
      <w:r>
        <w:rPr>
          <w:lang w:val="es-DO"/>
        </w:rPr>
        <w:t xml:space="preserve"> </w:t>
      </w:r>
      <w:r w:rsidRPr="00752BF8">
        <w:rPr>
          <w:lang w:val="es-DO"/>
        </w:rPr>
        <w:t>50 Encargadas de División y Departamentos,</w:t>
      </w:r>
      <w:r>
        <w:rPr>
          <w:lang w:val="es-DO"/>
        </w:rPr>
        <w:t xml:space="preserve"> y</w:t>
      </w:r>
      <w:r w:rsidRPr="00752BF8">
        <w:rPr>
          <w:lang w:val="es-DO"/>
        </w:rPr>
        <w:t xml:space="preserve"> 9 Representantes Provinciales. </w:t>
      </w:r>
      <w:r w:rsidR="00F70EBA">
        <w:rPr>
          <w:lang w:val="es-DO"/>
        </w:rPr>
        <w:t>A</w:t>
      </w:r>
      <w:r w:rsidRPr="00752BF8">
        <w:rPr>
          <w:lang w:val="es-DO"/>
        </w:rPr>
        <w:t xml:space="preserve"> continuación, </w:t>
      </w:r>
      <w:r w:rsidR="00F70EBA">
        <w:rPr>
          <w:lang w:val="es-DO"/>
        </w:rPr>
        <w:t xml:space="preserve">el resumen </w:t>
      </w:r>
      <w:r w:rsidRPr="00752BF8">
        <w:rPr>
          <w:lang w:val="es-DO"/>
        </w:rPr>
        <w:t>del total de colaboradores en la institución según grupo ocupacional y género:</w:t>
      </w:r>
    </w:p>
    <w:p w14:paraId="4C9FCDDA" w14:textId="77777777" w:rsidR="0069796B" w:rsidRPr="0069796B" w:rsidRDefault="0069796B" w:rsidP="0069796B">
      <w:pPr>
        <w:pStyle w:val="Descripcin"/>
        <w:keepNext/>
        <w:jc w:val="center"/>
        <w:rPr>
          <w:b/>
          <w:bCs/>
          <w:i w:val="0"/>
          <w:iCs w:val="0"/>
          <w:color w:val="767171"/>
          <w:sz w:val="24"/>
          <w:szCs w:val="24"/>
        </w:rPr>
      </w:pPr>
      <w:r w:rsidRPr="0069796B">
        <w:rPr>
          <w:b/>
          <w:bCs/>
          <w:i w:val="0"/>
          <w:iCs w:val="0"/>
          <w:color w:val="767171"/>
          <w:sz w:val="24"/>
          <w:szCs w:val="24"/>
        </w:rPr>
        <w:t xml:space="preserve">Tabla No.  </w:t>
      </w:r>
      <w:r w:rsidRPr="0069796B">
        <w:rPr>
          <w:b/>
          <w:bCs/>
          <w:i w:val="0"/>
          <w:iCs w:val="0"/>
          <w:color w:val="767171"/>
          <w:sz w:val="24"/>
          <w:szCs w:val="24"/>
        </w:rPr>
        <w:fldChar w:fldCharType="begin"/>
      </w:r>
      <w:r w:rsidRPr="0069796B">
        <w:rPr>
          <w:b/>
          <w:bCs/>
          <w:i w:val="0"/>
          <w:iCs w:val="0"/>
          <w:color w:val="767171"/>
          <w:sz w:val="24"/>
          <w:szCs w:val="24"/>
        </w:rPr>
        <w:instrText xml:space="preserve"> SEQ Tabla_No._ \* ARABIC </w:instrText>
      </w:r>
      <w:r w:rsidRPr="0069796B">
        <w:rPr>
          <w:b/>
          <w:bCs/>
          <w:i w:val="0"/>
          <w:iCs w:val="0"/>
          <w:color w:val="767171"/>
          <w:sz w:val="24"/>
          <w:szCs w:val="24"/>
        </w:rPr>
        <w:fldChar w:fldCharType="separate"/>
      </w:r>
      <w:r w:rsidR="00596844">
        <w:rPr>
          <w:b/>
          <w:bCs/>
          <w:i w:val="0"/>
          <w:iCs w:val="0"/>
          <w:noProof/>
          <w:color w:val="767171"/>
          <w:sz w:val="24"/>
          <w:szCs w:val="24"/>
        </w:rPr>
        <w:t>30</w:t>
      </w:r>
      <w:r w:rsidRPr="0069796B">
        <w:rPr>
          <w:b/>
          <w:bCs/>
          <w:i w:val="0"/>
          <w:iCs w:val="0"/>
          <w:color w:val="767171"/>
          <w:sz w:val="24"/>
          <w:szCs w:val="24"/>
        </w:rPr>
        <w:fldChar w:fldCharType="end"/>
      </w:r>
    </w:p>
    <w:p w14:paraId="29A900CF" w14:textId="77777777" w:rsidR="0069796B" w:rsidRDefault="0069796B" w:rsidP="0069796B">
      <w:pPr>
        <w:jc w:val="center"/>
        <w:rPr>
          <w:lang w:val="es-DO"/>
        </w:rPr>
      </w:pPr>
      <w:r w:rsidRPr="0069796B">
        <w:rPr>
          <w:lang w:val="es-DO"/>
        </w:rPr>
        <w:t>Cantidad de Colaboradores Según Grupo Ocupacional y Género</w:t>
      </w:r>
    </w:p>
    <w:p w14:paraId="5390CC28" w14:textId="77777777" w:rsidR="0069796B" w:rsidRPr="0069796B" w:rsidRDefault="0069796B" w:rsidP="0069796B">
      <w:pPr>
        <w:jc w:val="center"/>
        <w:rPr>
          <w:lang w:val="es-DO"/>
        </w:rPr>
      </w:pPr>
      <w:r>
        <w:rPr>
          <w:lang w:val="es-DO"/>
        </w:rPr>
        <w:t>Año 2022</w:t>
      </w:r>
    </w:p>
    <w:tbl>
      <w:tblPr>
        <w:tblW w:w="6710" w:type="dxa"/>
        <w:jc w:val="center"/>
        <w:tblBorders>
          <w:top w:val="single" w:sz="4" w:space="0" w:color="011C50"/>
          <w:left w:val="single" w:sz="4" w:space="0" w:color="011C50"/>
          <w:bottom w:val="single" w:sz="4" w:space="0" w:color="011C50"/>
          <w:right w:val="single" w:sz="4" w:space="0" w:color="011C50"/>
          <w:insideH w:val="single" w:sz="4" w:space="0" w:color="011C50"/>
          <w:insideV w:val="single" w:sz="4" w:space="0" w:color="011C50"/>
        </w:tblBorders>
        <w:tblCellMar>
          <w:left w:w="70" w:type="dxa"/>
          <w:right w:w="70" w:type="dxa"/>
        </w:tblCellMar>
        <w:tblLook w:val="04A0" w:firstRow="1" w:lastRow="0" w:firstColumn="1" w:lastColumn="0" w:noHBand="0" w:noVBand="1"/>
      </w:tblPr>
      <w:tblGrid>
        <w:gridCol w:w="2087"/>
        <w:gridCol w:w="1784"/>
        <w:gridCol w:w="1584"/>
        <w:gridCol w:w="1255"/>
      </w:tblGrid>
      <w:tr w:rsidR="0069796B" w:rsidRPr="0069796B" w14:paraId="6AB13699" w14:textId="77777777" w:rsidTr="00D6279C">
        <w:trPr>
          <w:trHeight w:val="378"/>
          <w:tblHeader/>
          <w:jc w:val="center"/>
        </w:trPr>
        <w:tc>
          <w:tcPr>
            <w:tcW w:w="2087" w:type="dxa"/>
            <w:shd w:val="clear" w:color="auto" w:fill="011C50"/>
            <w:vAlign w:val="center"/>
            <w:hideMark/>
          </w:tcPr>
          <w:p w14:paraId="74F4F4E4" w14:textId="77777777" w:rsidR="0069796B" w:rsidRPr="0069796B" w:rsidRDefault="0069796B" w:rsidP="0069796B">
            <w:pPr>
              <w:spacing w:after="0" w:line="360" w:lineRule="auto"/>
              <w:jc w:val="center"/>
              <w:rPr>
                <w:b/>
                <w:bCs/>
                <w:color w:val="FFFFFF"/>
                <w:spacing w:val="0"/>
                <w:lang w:val="es-DO" w:eastAsia="es-DO"/>
              </w:rPr>
            </w:pPr>
            <w:r w:rsidRPr="0069796B">
              <w:rPr>
                <w:b/>
                <w:bCs/>
                <w:color w:val="FFFFFF"/>
                <w:spacing w:val="0"/>
                <w:lang w:val="es-DO" w:eastAsia="es-DO"/>
              </w:rPr>
              <w:t>Grupo ocupacional</w:t>
            </w:r>
          </w:p>
        </w:tc>
        <w:tc>
          <w:tcPr>
            <w:tcW w:w="1784" w:type="dxa"/>
            <w:shd w:val="clear" w:color="auto" w:fill="011C50"/>
            <w:vAlign w:val="center"/>
            <w:hideMark/>
          </w:tcPr>
          <w:p w14:paraId="7463D147" w14:textId="77777777" w:rsidR="0069796B" w:rsidRPr="0069796B" w:rsidRDefault="0069796B" w:rsidP="0069796B">
            <w:pPr>
              <w:spacing w:after="0" w:line="360" w:lineRule="auto"/>
              <w:jc w:val="center"/>
              <w:rPr>
                <w:b/>
                <w:bCs/>
                <w:color w:val="FFFFFF"/>
                <w:spacing w:val="0"/>
                <w:lang w:val="es-DO" w:eastAsia="es-DO"/>
              </w:rPr>
            </w:pPr>
            <w:r w:rsidRPr="0069796B">
              <w:rPr>
                <w:b/>
                <w:bCs/>
                <w:color w:val="FFFFFF"/>
                <w:spacing w:val="0"/>
                <w:lang w:val="es-DO" w:eastAsia="es-DO"/>
              </w:rPr>
              <w:t>Mujeres</w:t>
            </w:r>
          </w:p>
        </w:tc>
        <w:tc>
          <w:tcPr>
            <w:tcW w:w="1584" w:type="dxa"/>
            <w:shd w:val="clear" w:color="auto" w:fill="011C50"/>
            <w:vAlign w:val="center"/>
            <w:hideMark/>
          </w:tcPr>
          <w:p w14:paraId="346073C6" w14:textId="77777777" w:rsidR="0069796B" w:rsidRPr="0069796B" w:rsidRDefault="0069796B" w:rsidP="0069796B">
            <w:pPr>
              <w:spacing w:after="0" w:line="360" w:lineRule="auto"/>
              <w:jc w:val="center"/>
              <w:rPr>
                <w:b/>
                <w:bCs/>
                <w:color w:val="FFFFFF"/>
                <w:spacing w:val="0"/>
                <w:lang w:val="es-DO" w:eastAsia="es-DO"/>
              </w:rPr>
            </w:pPr>
            <w:r w:rsidRPr="0069796B">
              <w:rPr>
                <w:b/>
                <w:bCs/>
                <w:color w:val="FFFFFF"/>
                <w:spacing w:val="0"/>
                <w:lang w:val="es-DO" w:eastAsia="es-DO"/>
              </w:rPr>
              <w:t>Hombres</w:t>
            </w:r>
          </w:p>
        </w:tc>
        <w:tc>
          <w:tcPr>
            <w:tcW w:w="1255" w:type="dxa"/>
            <w:shd w:val="clear" w:color="auto" w:fill="011C50"/>
            <w:vAlign w:val="center"/>
            <w:hideMark/>
          </w:tcPr>
          <w:p w14:paraId="73464AD1" w14:textId="77777777" w:rsidR="0069796B" w:rsidRPr="0069796B" w:rsidRDefault="0069796B" w:rsidP="0069796B">
            <w:pPr>
              <w:spacing w:after="0" w:line="360" w:lineRule="auto"/>
              <w:jc w:val="center"/>
              <w:rPr>
                <w:b/>
                <w:bCs/>
                <w:color w:val="FFFFFF"/>
                <w:spacing w:val="0"/>
                <w:lang w:val="es-DO" w:eastAsia="es-DO"/>
              </w:rPr>
            </w:pPr>
            <w:r w:rsidRPr="0069796B">
              <w:rPr>
                <w:b/>
                <w:bCs/>
                <w:color w:val="FFFFFF"/>
                <w:spacing w:val="0"/>
                <w:lang w:val="es-DO" w:eastAsia="es-DO"/>
              </w:rPr>
              <w:t>Total</w:t>
            </w:r>
          </w:p>
        </w:tc>
      </w:tr>
      <w:tr w:rsidR="0069796B" w:rsidRPr="0069796B" w14:paraId="6A4E1377" w14:textId="77777777" w:rsidTr="00D6279C">
        <w:trPr>
          <w:trHeight w:val="378"/>
          <w:jc w:val="center"/>
        </w:trPr>
        <w:tc>
          <w:tcPr>
            <w:tcW w:w="2087" w:type="dxa"/>
            <w:vAlign w:val="center"/>
            <w:hideMark/>
          </w:tcPr>
          <w:p w14:paraId="2B888365" w14:textId="77777777" w:rsidR="0069796B" w:rsidRPr="0069796B" w:rsidRDefault="0069796B" w:rsidP="0069796B">
            <w:pPr>
              <w:spacing w:after="0" w:line="360" w:lineRule="auto"/>
              <w:jc w:val="center"/>
              <w:rPr>
                <w:spacing w:val="0"/>
                <w:lang w:val="es-DO" w:eastAsia="es-DO"/>
              </w:rPr>
            </w:pPr>
            <w:r w:rsidRPr="0069796B">
              <w:rPr>
                <w:spacing w:val="0"/>
                <w:lang w:eastAsia="es-DO"/>
              </w:rPr>
              <w:t>I</w:t>
            </w:r>
          </w:p>
        </w:tc>
        <w:tc>
          <w:tcPr>
            <w:tcW w:w="1784" w:type="dxa"/>
            <w:vAlign w:val="center"/>
            <w:hideMark/>
          </w:tcPr>
          <w:p w14:paraId="2F257E2D" w14:textId="77777777" w:rsidR="0069796B" w:rsidRPr="0069796B" w:rsidRDefault="0069796B" w:rsidP="0069796B">
            <w:pPr>
              <w:spacing w:after="0" w:line="360" w:lineRule="auto"/>
              <w:jc w:val="center"/>
              <w:rPr>
                <w:spacing w:val="0"/>
                <w:lang w:val="es-DO" w:eastAsia="es-DO"/>
              </w:rPr>
            </w:pPr>
            <w:r w:rsidRPr="0069796B">
              <w:rPr>
                <w:spacing w:val="0"/>
                <w:lang w:eastAsia="es-DO"/>
              </w:rPr>
              <w:t>357</w:t>
            </w:r>
          </w:p>
        </w:tc>
        <w:tc>
          <w:tcPr>
            <w:tcW w:w="1584" w:type="dxa"/>
            <w:vAlign w:val="center"/>
            <w:hideMark/>
          </w:tcPr>
          <w:p w14:paraId="4C665EEF" w14:textId="77777777" w:rsidR="0069796B" w:rsidRPr="0069796B" w:rsidRDefault="0069796B" w:rsidP="0069796B">
            <w:pPr>
              <w:spacing w:after="0" w:line="360" w:lineRule="auto"/>
              <w:jc w:val="center"/>
              <w:rPr>
                <w:spacing w:val="0"/>
                <w:lang w:val="es-DO" w:eastAsia="es-DO"/>
              </w:rPr>
            </w:pPr>
            <w:r w:rsidRPr="0069796B">
              <w:rPr>
                <w:spacing w:val="0"/>
                <w:lang w:eastAsia="es-DO"/>
              </w:rPr>
              <w:t>790</w:t>
            </w:r>
          </w:p>
        </w:tc>
        <w:tc>
          <w:tcPr>
            <w:tcW w:w="1255" w:type="dxa"/>
            <w:vAlign w:val="center"/>
            <w:hideMark/>
          </w:tcPr>
          <w:p w14:paraId="0E54E7D2" w14:textId="77777777" w:rsidR="0069796B" w:rsidRPr="0069796B" w:rsidRDefault="0069796B" w:rsidP="0069796B">
            <w:pPr>
              <w:spacing w:after="0" w:line="360" w:lineRule="auto"/>
              <w:jc w:val="center"/>
              <w:rPr>
                <w:spacing w:val="0"/>
                <w:lang w:val="es-DO" w:eastAsia="es-DO"/>
              </w:rPr>
            </w:pPr>
            <w:r w:rsidRPr="0069796B">
              <w:rPr>
                <w:spacing w:val="0"/>
                <w:lang w:eastAsia="es-DO"/>
              </w:rPr>
              <w:t>1,147</w:t>
            </w:r>
          </w:p>
        </w:tc>
      </w:tr>
      <w:tr w:rsidR="0069796B" w:rsidRPr="0069796B" w14:paraId="6C037892" w14:textId="77777777" w:rsidTr="00D6279C">
        <w:trPr>
          <w:trHeight w:val="378"/>
          <w:jc w:val="center"/>
        </w:trPr>
        <w:tc>
          <w:tcPr>
            <w:tcW w:w="2087" w:type="dxa"/>
            <w:vAlign w:val="center"/>
            <w:hideMark/>
          </w:tcPr>
          <w:p w14:paraId="504DB491" w14:textId="77777777" w:rsidR="0069796B" w:rsidRPr="0069796B" w:rsidRDefault="0069796B" w:rsidP="0069796B">
            <w:pPr>
              <w:spacing w:after="0" w:line="360" w:lineRule="auto"/>
              <w:jc w:val="center"/>
              <w:rPr>
                <w:spacing w:val="0"/>
                <w:lang w:val="es-DO" w:eastAsia="es-DO"/>
              </w:rPr>
            </w:pPr>
            <w:r w:rsidRPr="0069796B">
              <w:rPr>
                <w:spacing w:val="0"/>
                <w:lang w:eastAsia="es-DO"/>
              </w:rPr>
              <w:t>II</w:t>
            </w:r>
          </w:p>
        </w:tc>
        <w:tc>
          <w:tcPr>
            <w:tcW w:w="1784" w:type="dxa"/>
            <w:vAlign w:val="center"/>
            <w:hideMark/>
          </w:tcPr>
          <w:p w14:paraId="5014ED93" w14:textId="77777777" w:rsidR="0069796B" w:rsidRPr="0069796B" w:rsidRDefault="0069796B" w:rsidP="0069796B">
            <w:pPr>
              <w:spacing w:after="0" w:line="360" w:lineRule="auto"/>
              <w:jc w:val="center"/>
              <w:rPr>
                <w:spacing w:val="0"/>
                <w:lang w:val="es-DO" w:eastAsia="es-DO"/>
              </w:rPr>
            </w:pPr>
            <w:r w:rsidRPr="0069796B">
              <w:rPr>
                <w:spacing w:val="0"/>
                <w:lang w:eastAsia="es-DO"/>
              </w:rPr>
              <w:t>297</w:t>
            </w:r>
          </w:p>
        </w:tc>
        <w:tc>
          <w:tcPr>
            <w:tcW w:w="1584" w:type="dxa"/>
            <w:vAlign w:val="center"/>
            <w:hideMark/>
          </w:tcPr>
          <w:p w14:paraId="4DEB0482" w14:textId="77777777" w:rsidR="0069796B" w:rsidRPr="0069796B" w:rsidRDefault="0069796B" w:rsidP="0069796B">
            <w:pPr>
              <w:spacing w:after="0" w:line="360" w:lineRule="auto"/>
              <w:jc w:val="center"/>
              <w:rPr>
                <w:spacing w:val="0"/>
                <w:lang w:val="es-DO" w:eastAsia="es-DO"/>
              </w:rPr>
            </w:pPr>
            <w:r w:rsidRPr="0069796B">
              <w:rPr>
                <w:spacing w:val="0"/>
                <w:lang w:eastAsia="es-DO"/>
              </w:rPr>
              <w:t>330</w:t>
            </w:r>
          </w:p>
        </w:tc>
        <w:tc>
          <w:tcPr>
            <w:tcW w:w="1255" w:type="dxa"/>
            <w:vAlign w:val="center"/>
            <w:hideMark/>
          </w:tcPr>
          <w:p w14:paraId="4C18BC7A" w14:textId="77777777" w:rsidR="0069796B" w:rsidRPr="0069796B" w:rsidRDefault="0069796B" w:rsidP="0069796B">
            <w:pPr>
              <w:spacing w:after="0" w:line="360" w:lineRule="auto"/>
              <w:jc w:val="center"/>
              <w:rPr>
                <w:spacing w:val="0"/>
                <w:lang w:val="es-DO" w:eastAsia="es-DO"/>
              </w:rPr>
            </w:pPr>
            <w:r w:rsidRPr="0069796B">
              <w:rPr>
                <w:spacing w:val="0"/>
                <w:lang w:eastAsia="es-DO"/>
              </w:rPr>
              <w:t>627</w:t>
            </w:r>
          </w:p>
        </w:tc>
      </w:tr>
      <w:tr w:rsidR="0069796B" w:rsidRPr="0069796B" w14:paraId="7D1FB128" w14:textId="77777777" w:rsidTr="00D6279C">
        <w:trPr>
          <w:trHeight w:val="378"/>
          <w:jc w:val="center"/>
        </w:trPr>
        <w:tc>
          <w:tcPr>
            <w:tcW w:w="2087" w:type="dxa"/>
            <w:vAlign w:val="center"/>
            <w:hideMark/>
          </w:tcPr>
          <w:p w14:paraId="5C357A97" w14:textId="77777777" w:rsidR="0069796B" w:rsidRPr="0069796B" w:rsidRDefault="0069796B" w:rsidP="0069796B">
            <w:pPr>
              <w:spacing w:after="0" w:line="360" w:lineRule="auto"/>
              <w:jc w:val="center"/>
              <w:rPr>
                <w:spacing w:val="0"/>
                <w:lang w:val="es-DO" w:eastAsia="es-DO"/>
              </w:rPr>
            </w:pPr>
            <w:r w:rsidRPr="0069796B">
              <w:rPr>
                <w:spacing w:val="0"/>
                <w:lang w:eastAsia="es-DO"/>
              </w:rPr>
              <w:t>III</w:t>
            </w:r>
          </w:p>
        </w:tc>
        <w:tc>
          <w:tcPr>
            <w:tcW w:w="1784" w:type="dxa"/>
            <w:vAlign w:val="center"/>
            <w:hideMark/>
          </w:tcPr>
          <w:p w14:paraId="0AACCEF2" w14:textId="77777777" w:rsidR="0069796B" w:rsidRPr="0069796B" w:rsidRDefault="0069796B" w:rsidP="0069796B">
            <w:pPr>
              <w:spacing w:after="0" w:line="360" w:lineRule="auto"/>
              <w:jc w:val="center"/>
              <w:rPr>
                <w:spacing w:val="0"/>
                <w:lang w:val="es-DO" w:eastAsia="es-DO"/>
              </w:rPr>
            </w:pPr>
            <w:r w:rsidRPr="0069796B">
              <w:rPr>
                <w:spacing w:val="0"/>
                <w:lang w:eastAsia="es-DO"/>
              </w:rPr>
              <w:t>74</w:t>
            </w:r>
          </w:p>
        </w:tc>
        <w:tc>
          <w:tcPr>
            <w:tcW w:w="1584" w:type="dxa"/>
            <w:vAlign w:val="center"/>
            <w:hideMark/>
          </w:tcPr>
          <w:p w14:paraId="228BD675" w14:textId="77777777" w:rsidR="0069796B" w:rsidRPr="0069796B" w:rsidRDefault="0069796B" w:rsidP="0069796B">
            <w:pPr>
              <w:spacing w:after="0" w:line="360" w:lineRule="auto"/>
              <w:jc w:val="center"/>
              <w:rPr>
                <w:spacing w:val="0"/>
                <w:lang w:val="es-DO" w:eastAsia="es-DO"/>
              </w:rPr>
            </w:pPr>
            <w:r w:rsidRPr="0069796B">
              <w:rPr>
                <w:spacing w:val="0"/>
                <w:lang w:eastAsia="es-DO"/>
              </w:rPr>
              <w:t>107</w:t>
            </w:r>
          </w:p>
        </w:tc>
        <w:tc>
          <w:tcPr>
            <w:tcW w:w="1255" w:type="dxa"/>
            <w:vAlign w:val="center"/>
            <w:hideMark/>
          </w:tcPr>
          <w:p w14:paraId="69AF1759" w14:textId="77777777" w:rsidR="0069796B" w:rsidRPr="0069796B" w:rsidRDefault="0069796B" w:rsidP="0069796B">
            <w:pPr>
              <w:spacing w:after="0" w:line="360" w:lineRule="auto"/>
              <w:jc w:val="center"/>
              <w:rPr>
                <w:spacing w:val="0"/>
                <w:lang w:val="es-DO" w:eastAsia="es-DO"/>
              </w:rPr>
            </w:pPr>
            <w:r w:rsidRPr="0069796B">
              <w:rPr>
                <w:spacing w:val="0"/>
                <w:lang w:eastAsia="es-DO"/>
              </w:rPr>
              <w:t>181</w:t>
            </w:r>
          </w:p>
        </w:tc>
      </w:tr>
      <w:tr w:rsidR="0069796B" w:rsidRPr="0069796B" w14:paraId="077EEE83" w14:textId="77777777" w:rsidTr="00D6279C">
        <w:trPr>
          <w:trHeight w:val="378"/>
          <w:jc w:val="center"/>
        </w:trPr>
        <w:tc>
          <w:tcPr>
            <w:tcW w:w="2087" w:type="dxa"/>
            <w:vAlign w:val="center"/>
            <w:hideMark/>
          </w:tcPr>
          <w:p w14:paraId="43DC4717" w14:textId="77777777" w:rsidR="0069796B" w:rsidRPr="0069796B" w:rsidRDefault="0069796B" w:rsidP="0069796B">
            <w:pPr>
              <w:spacing w:after="0" w:line="360" w:lineRule="auto"/>
              <w:jc w:val="center"/>
              <w:rPr>
                <w:spacing w:val="0"/>
                <w:lang w:val="es-DO" w:eastAsia="es-DO"/>
              </w:rPr>
            </w:pPr>
            <w:r w:rsidRPr="0069796B">
              <w:rPr>
                <w:spacing w:val="0"/>
                <w:lang w:eastAsia="es-DO"/>
              </w:rPr>
              <w:t>IV</w:t>
            </w:r>
          </w:p>
        </w:tc>
        <w:tc>
          <w:tcPr>
            <w:tcW w:w="1784" w:type="dxa"/>
            <w:vAlign w:val="center"/>
            <w:hideMark/>
          </w:tcPr>
          <w:p w14:paraId="74A0050F" w14:textId="77777777" w:rsidR="0069796B" w:rsidRPr="0069796B" w:rsidRDefault="0069796B" w:rsidP="0069796B">
            <w:pPr>
              <w:spacing w:after="0" w:line="360" w:lineRule="auto"/>
              <w:jc w:val="center"/>
              <w:rPr>
                <w:spacing w:val="0"/>
                <w:lang w:val="es-DO" w:eastAsia="es-DO"/>
              </w:rPr>
            </w:pPr>
            <w:r w:rsidRPr="0069796B">
              <w:rPr>
                <w:spacing w:val="0"/>
                <w:lang w:eastAsia="es-DO"/>
              </w:rPr>
              <w:t>265</w:t>
            </w:r>
          </w:p>
        </w:tc>
        <w:tc>
          <w:tcPr>
            <w:tcW w:w="1584" w:type="dxa"/>
            <w:vAlign w:val="center"/>
            <w:hideMark/>
          </w:tcPr>
          <w:p w14:paraId="39EF0A22" w14:textId="77777777" w:rsidR="0069796B" w:rsidRPr="0069796B" w:rsidRDefault="0069796B" w:rsidP="0069796B">
            <w:pPr>
              <w:spacing w:after="0" w:line="360" w:lineRule="auto"/>
              <w:jc w:val="center"/>
              <w:rPr>
                <w:spacing w:val="0"/>
                <w:lang w:val="es-DO" w:eastAsia="es-DO"/>
              </w:rPr>
            </w:pPr>
            <w:r w:rsidRPr="0069796B">
              <w:rPr>
                <w:spacing w:val="0"/>
                <w:lang w:eastAsia="es-DO"/>
              </w:rPr>
              <w:t>310</w:t>
            </w:r>
          </w:p>
        </w:tc>
        <w:tc>
          <w:tcPr>
            <w:tcW w:w="1255" w:type="dxa"/>
            <w:vAlign w:val="center"/>
            <w:hideMark/>
          </w:tcPr>
          <w:p w14:paraId="22649398" w14:textId="77777777" w:rsidR="0069796B" w:rsidRPr="0069796B" w:rsidRDefault="0069796B" w:rsidP="0069796B">
            <w:pPr>
              <w:spacing w:after="0" w:line="360" w:lineRule="auto"/>
              <w:jc w:val="center"/>
              <w:rPr>
                <w:spacing w:val="0"/>
                <w:lang w:val="es-DO" w:eastAsia="es-DO"/>
              </w:rPr>
            </w:pPr>
            <w:r w:rsidRPr="0069796B">
              <w:rPr>
                <w:spacing w:val="0"/>
                <w:lang w:eastAsia="es-DO"/>
              </w:rPr>
              <w:t>575</w:t>
            </w:r>
          </w:p>
        </w:tc>
      </w:tr>
      <w:tr w:rsidR="0069796B" w:rsidRPr="0069796B" w14:paraId="70DF2FAA" w14:textId="77777777" w:rsidTr="00D6279C">
        <w:trPr>
          <w:trHeight w:val="378"/>
          <w:jc w:val="center"/>
        </w:trPr>
        <w:tc>
          <w:tcPr>
            <w:tcW w:w="2087" w:type="dxa"/>
            <w:vAlign w:val="center"/>
            <w:hideMark/>
          </w:tcPr>
          <w:p w14:paraId="2B90C539" w14:textId="77777777" w:rsidR="0069796B" w:rsidRPr="0069796B" w:rsidRDefault="0069796B" w:rsidP="0069796B">
            <w:pPr>
              <w:spacing w:after="0" w:line="360" w:lineRule="auto"/>
              <w:jc w:val="center"/>
              <w:rPr>
                <w:spacing w:val="0"/>
                <w:lang w:val="es-DO" w:eastAsia="es-DO"/>
              </w:rPr>
            </w:pPr>
            <w:r w:rsidRPr="0069796B">
              <w:rPr>
                <w:spacing w:val="0"/>
                <w:lang w:eastAsia="es-DO"/>
              </w:rPr>
              <w:t>V</w:t>
            </w:r>
          </w:p>
        </w:tc>
        <w:tc>
          <w:tcPr>
            <w:tcW w:w="1784" w:type="dxa"/>
            <w:vAlign w:val="center"/>
            <w:hideMark/>
          </w:tcPr>
          <w:p w14:paraId="6BEAE6EF" w14:textId="77777777" w:rsidR="0069796B" w:rsidRPr="0069796B" w:rsidRDefault="0069796B" w:rsidP="0069796B">
            <w:pPr>
              <w:spacing w:after="0" w:line="360" w:lineRule="auto"/>
              <w:jc w:val="center"/>
              <w:rPr>
                <w:spacing w:val="0"/>
                <w:lang w:val="es-DO" w:eastAsia="es-DO"/>
              </w:rPr>
            </w:pPr>
            <w:r w:rsidRPr="0069796B">
              <w:rPr>
                <w:spacing w:val="0"/>
                <w:lang w:eastAsia="es-DO"/>
              </w:rPr>
              <w:t>74</w:t>
            </w:r>
          </w:p>
        </w:tc>
        <w:tc>
          <w:tcPr>
            <w:tcW w:w="1584" w:type="dxa"/>
            <w:vAlign w:val="center"/>
            <w:hideMark/>
          </w:tcPr>
          <w:p w14:paraId="2DAA46C0" w14:textId="77777777" w:rsidR="0069796B" w:rsidRPr="0069796B" w:rsidRDefault="0069796B" w:rsidP="0069796B">
            <w:pPr>
              <w:spacing w:after="0" w:line="360" w:lineRule="auto"/>
              <w:jc w:val="center"/>
              <w:rPr>
                <w:spacing w:val="0"/>
                <w:lang w:val="es-DO" w:eastAsia="es-DO"/>
              </w:rPr>
            </w:pPr>
            <w:r w:rsidRPr="0069796B">
              <w:rPr>
                <w:spacing w:val="0"/>
                <w:lang w:eastAsia="es-DO"/>
              </w:rPr>
              <w:t>120</w:t>
            </w:r>
          </w:p>
        </w:tc>
        <w:tc>
          <w:tcPr>
            <w:tcW w:w="1255" w:type="dxa"/>
            <w:vAlign w:val="center"/>
            <w:hideMark/>
          </w:tcPr>
          <w:p w14:paraId="78690B30" w14:textId="77777777" w:rsidR="0069796B" w:rsidRPr="0069796B" w:rsidRDefault="0069796B" w:rsidP="0069796B">
            <w:pPr>
              <w:spacing w:after="0" w:line="360" w:lineRule="auto"/>
              <w:jc w:val="center"/>
              <w:rPr>
                <w:spacing w:val="0"/>
                <w:lang w:val="es-DO" w:eastAsia="es-DO"/>
              </w:rPr>
            </w:pPr>
            <w:r w:rsidRPr="0069796B">
              <w:rPr>
                <w:spacing w:val="0"/>
                <w:lang w:eastAsia="es-DO"/>
              </w:rPr>
              <w:t>194</w:t>
            </w:r>
          </w:p>
        </w:tc>
      </w:tr>
      <w:tr w:rsidR="0069796B" w:rsidRPr="0069796B" w14:paraId="5A8905FD" w14:textId="77777777" w:rsidTr="00D6279C">
        <w:trPr>
          <w:trHeight w:val="378"/>
          <w:jc w:val="center"/>
        </w:trPr>
        <w:tc>
          <w:tcPr>
            <w:tcW w:w="2087" w:type="dxa"/>
            <w:vAlign w:val="center"/>
            <w:hideMark/>
          </w:tcPr>
          <w:p w14:paraId="3D347715" w14:textId="77777777" w:rsidR="0069796B" w:rsidRPr="0069796B" w:rsidRDefault="0069796B" w:rsidP="0069796B">
            <w:pPr>
              <w:spacing w:after="0" w:line="360" w:lineRule="auto"/>
              <w:jc w:val="center"/>
              <w:rPr>
                <w:b/>
                <w:bCs/>
                <w:spacing w:val="0"/>
                <w:lang w:val="es-DO" w:eastAsia="es-DO"/>
              </w:rPr>
            </w:pPr>
            <w:r w:rsidRPr="0069796B">
              <w:rPr>
                <w:b/>
                <w:bCs/>
                <w:spacing w:val="0"/>
                <w:lang w:eastAsia="es-DO"/>
              </w:rPr>
              <w:t>TOTAL</w:t>
            </w:r>
          </w:p>
        </w:tc>
        <w:tc>
          <w:tcPr>
            <w:tcW w:w="1784" w:type="dxa"/>
            <w:vAlign w:val="center"/>
            <w:hideMark/>
          </w:tcPr>
          <w:p w14:paraId="20C930E1" w14:textId="77777777" w:rsidR="0069796B" w:rsidRPr="0069796B" w:rsidRDefault="0069796B" w:rsidP="0069796B">
            <w:pPr>
              <w:spacing w:after="0" w:line="360" w:lineRule="auto"/>
              <w:jc w:val="center"/>
              <w:rPr>
                <w:b/>
                <w:bCs/>
                <w:spacing w:val="0"/>
                <w:lang w:val="es-DO" w:eastAsia="es-DO"/>
              </w:rPr>
            </w:pPr>
            <w:r w:rsidRPr="0069796B">
              <w:rPr>
                <w:b/>
                <w:bCs/>
                <w:spacing w:val="0"/>
                <w:lang w:eastAsia="es-DO"/>
              </w:rPr>
              <w:t>1,067</w:t>
            </w:r>
          </w:p>
        </w:tc>
        <w:tc>
          <w:tcPr>
            <w:tcW w:w="1584" w:type="dxa"/>
            <w:vAlign w:val="center"/>
            <w:hideMark/>
          </w:tcPr>
          <w:p w14:paraId="6164EFD1" w14:textId="77777777" w:rsidR="0069796B" w:rsidRPr="0069796B" w:rsidRDefault="0069796B" w:rsidP="0069796B">
            <w:pPr>
              <w:spacing w:after="0" w:line="360" w:lineRule="auto"/>
              <w:jc w:val="center"/>
              <w:rPr>
                <w:b/>
                <w:bCs/>
                <w:spacing w:val="0"/>
                <w:lang w:val="es-DO" w:eastAsia="es-DO"/>
              </w:rPr>
            </w:pPr>
            <w:r w:rsidRPr="0069796B">
              <w:rPr>
                <w:b/>
                <w:bCs/>
                <w:spacing w:val="0"/>
                <w:lang w:eastAsia="es-DO"/>
              </w:rPr>
              <w:t>1,657</w:t>
            </w:r>
          </w:p>
        </w:tc>
        <w:tc>
          <w:tcPr>
            <w:tcW w:w="1255" w:type="dxa"/>
            <w:vAlign w:val="center"/>
            <w:hideMark/>
          </w:tcPr>
          <w:p w14:paraId="78511B16" w14:textId="77777777" w:rsidR="0069796B" w:rsidRPr="0069796B" w:rsidRDefault="0069796B" w:rsidP="0069796B">
            <w:pPr>
              <w:spacing w:after="0" w:line="360" w:lineRule="auto"/>
              <w:jc w:val="center"/>
              <w:rPr>
                <w:b/>
                <w:bCs/>
                <w:spacing w:val="0"/>
                <w:lang w:val="es-DO" w:eastAsia="es-DO"/>
              </w:rPr>
            </w:pPr>
            <w:r w:rsidRPr="0069796B">
              <w:rPr>
                <w:b/>
                <w:bCs/>
                <w:spacing w:val="0"/>
                <w:lang w:eastAsia="es-DO"/>
              </w:rPr>
              <w:t>2,724</w:t>
            </w:r>
          </w:p>
        </w:tc>
      </w:tr>
    </w:tbl>
    <w:p w14:paraId="55B7A36F" w14:textId="77777777" w:rsidR="00B90CE2" w:rsidRDefault="00B90CE2" w:rsidP="0069796B">
      <w:pPr>
        <w:spacing w:line="360" w:lineRule="auto"/>
        <w:ind w:firstLine="720"/>
        <w:rPr>
          <w:i/>
          <w:sz w:val="18"/>
          <w:szCs w:val="18"/>
          <w:lang w:val="es-DO"/>
        </w:rPr>
      </w:pPr>
      <w:r w:rsidRPr="00B90CE2">
        <w:rPr>
          <w:i/>
          <w:sz w:val="18"/>
          <w:szCs w:val="18"/>
          <w:lang w:val="es-DO"/>
        </w:rPr>
        <w:t xml:space="preserve">Fuente: Dirección de Recursos Humanos MICM. </w:t>
      </w:r>
      <w:r w:rsidR="009F34B6">
        <w:rPr>
          <w:i/>
          <w:sz w:val="18"/>
          <w:szCs w:val="18"/>
          <w:lang w:val="es-DO"/>
        </w:rPr>
        <w:t>–</w:t>
      </w:r>
    </w:p>
    <w:p w14:paraId="0105C214" w14:textId="77777777" w:rsidR="009F34B6" w:rsidRPr="009F34B6" w:rsidRDefault="009F34B6" w:rsidP="00A41919">
      <w:pPr>
        <w:pStyle w:val="Prrafodelista"/>
        <w:numPr>
          <w:ilvl w:val="0"/>
          <w:numId w:val="27"/>
        </w:numPr>
        <w:spacing w:line="360" w:lineRule="auto"/>
        <w:ind w:left="284" w:hanging="284"/>
        <w:jc w:val="both"/>
        <w:rPr>
          <w:b/>
          <w:bCs/>
          <w:noProof/>
          <w:lang w:val="es-DO"/>
        </w:rPr>
      </w:pPr>
      <w:r w:rsidRPr="009F34B6">
        <w:rPr>
          <w:b/>
          <w:bCs/>
          <w:noProof/>
          <w:lang w:val="es-DO"/>
        </w:rPr>
        <w:t xml:space="preserve">Resultados del </w:t>
      </w:r>
      <w:r>
        <w:rPr>
          <w:b/>
          <w:bCs/>
          <w:noProof/>
          <w:lang w:val="es-DO"/>
        </w:rPr>
        <w:t>Sistema de Monitoreo de la Administración Pública (</w:t>
      </w:r>
      <w:r w:rsidRPr="009F34B6">
        <w:rPr>
          <w:b/>
          <w:bCs/>
          <w:noProof/>
          <w:lang w:val="es-DO"/>
        </w:rPr>
        <w:t>SISMAP</w:t>
      </w:r>
      <w:r>
        <w:rPr>
          <w:b/>
          <w:bCs/>
          <w:noProof/>
          <w:lang w:val="es-DO"/>
        </w:rPr>
        <w:t>)</w:t>
      </w:r>
    </w:p>
    <w:p w14:paraId="54F32A31" w14:textId="77777777" w:rsidR="00FF0E6F" w:rsidRDefault="009F34B6" w:rsidP="00560FED">
      <w:pPr>
        <w:spacing w:afterLines="160" w:after="384" w:line="360" w:lineRule="auto"/>
        <w:jc w:val="both"/>
        <w:rPr>
          <w:lang w:val="es-DO"/>
        </w:rPr>
      </w:pPr>
      <w:r w:rsidRPr="00752BF8">
        <w:rPr>
          <w:lang w:val="es-DO"/>
        </w:rPr>
        <w:t xml:space="preserve">En cumplimiento </w:t>
      </w:r>
      <w:r>
        <w:rPr>
          <w:lang w:val="es-DO"/>
        </w:rPr>
        <w:t>con</w:t>
      </w:r>
      <w:r w:rsidRPr="00752BF8">
        <w:rPr>
          <w:lang w:val="es-DO"/>
        </w:rPr>
        <w:t xml:space="preserve"> las normativas que rigen el desarrollo de la función pública, el  fortalecimiento institucional y la calidad de los servicios públicos, el MICM trabajó en la  actualización de los Indicadores Básicos de Organización y Gestión (IBOG) y los Sub-Indicadores</w:t>
      </w:r>
      <w:r>
        <w:rPr>
          <w:lang w:val="es-DO"/>
        </w:rPr>
        <w:t xml:space="preserve"> </w:t>
      </w:r>
      <w:r w:rsidRPr="00752BF8">
        <w:rPr>
          <w:lang w:val="es-DO"/>
        </w:rPr>
        <w:t>Vinculados (SIV) que componen el SISMAP, relacionados principalmente a la Ley No. 41-08 de Función Pública, en términos de profesionalización del empleo público, fortalecimiento institucional, calidad y otras normativas complementarias.</w:t>
      </w:r>
    </w:p>
    <w:p w14:paraId="0FA68B19" w14:textId="77777777" w:rsidR="00FF0E6F" w:rsidRDefault="00FF0E6F" w:rsidP="00560FED">
      <w:pPr>
        <w:spacing w:afterLines="160" w:after="384" w:line="360" w:lineRule="auto"/>
        <w:jc w:val="both"/>
        <w:rPr>
          <w:lang w:val="es-DO"/>
        </w:rPr>
      </w:pPr>
    </w:p>
    <w:p w14:paraId="0332EF3D" w14:textId="77777777" w:rsidR="009F34B6" w:rsidRPr="00752BF8" w:rsidRDefault="009F34B6" w:rsidP="00560FED">
      <w:pPr>
        <w:spacing w:afterLines="160" w:after="384" w:line="360" w:lineRule="auto"/>
        <w:jc w:val="both"/>
        <w:rPr>
          <w:lang w:val="es-DO"/>
        </w:rPr>
      </w:pPr>
      <w:r w:rsidRPr="00752BF8">
        <w:rPr>
          <w:lang w:val="es-DO"/>
        </w:rPr>
        <w:t xml:space="preserve">Como resultado de las evaluaciones realizadas por el MAP al cumplimiento de los indicadores antes mencionados, </w:t>
      </w:r>
      <w:r w:rsidR="00436DBC">
        <w:rPr>
          <w:lang w:val="es-DO"/>
        </w:rPr>
        <w:t>al cierre del 2022 el MICM ocup</w:t>
      </w:r>
      <w:r w:rsidR="006F6464">
        <w:rPr>
          <w:lang w:val="es-DO"/>
        </w:rPr>
        <w:t>ó</w:t>
      </w:r>
      <w:r w:rsidR="00436DBC">
        <w:rPr>
          <w:lang w:val="es-DO"/>
        </w:rPr>
        <w:t xml:space="preserve"> </w:t>
      </w:r>
      <w:r w:rsidRPr="00752BF8">
        <w:rPr>
          <w:lang w:val="es-DO"/>
        </w:rPr>
        <w:t xml:space="preserve">la posición número </w:t>
      </w:r>
      <w:r w:rsidR="00436DBC">
        <w:rPr>
          <w:lang w:val="es-DO"/>
        </w:rPr>
        <w:t>18</w:t>
      </w:r>
      <w:r w:rsidRPr="00752BF8">
        <w:rPr>
          <w:lang w:val="es-DO"/>
        </w:rPr>
        <w:t xml:space="preserve"> de un total de 1</w:t>
      </w:r>
      <w:r w:rsidR="00436DBC">
        <w:rPr>
          <w:lang w:val="es-DO"/>
        </w:rPr>
        <w:t>80</w:t>
      </w:r>
      <w:r w:rsidR="00936D26">
        <w:rPr>
          <w:lang w:val="es-DO"/>
        </w:rPr>
        <w:t xml:space="preserve"> instituciones evaluadas,</w:t>
      </w:r>
      <w:r w:rsidR="00FF0E6F">
        <w:rPr>
          <w:lang w:val="es-DO"/>
        </w:rPr>
        <w:t xml:space="preserve"> </w:t>
      </w:r>
      <w:r w:rsidRPr="00752BF8">
        <w:rPr>
          <w:lang w:val="es-DO"/>
        </w:rPr>
        <w:t xml:space="preserve">con una puntuación promedio de un </w:t>
      </w:r>
      <w:r>
        <w:rPr>
          <w:lang w:val="es-DO"/>
        </w:rPr>
        <w:t>9</w:t>
      </w:r>
      <w:r w:rsidR="00436DBC">
        <w:rPr>
          <w:lang w:val="es-DO"/>
        </w:rPr>
        <w:t>1</w:t>
      </w:r>
      <w:r>
        <w:rPr>
          <w:lang w:val="es-DO"/>
        </w:rPr>
        <w:t>.</w:t>
      </w:r>
      <w:r w:rsidR="00436DBC">
        <w:rPr>
          <w:lang w:val="es-DO"/>
        </w:rPr>
        <w:t>90</w:t>
      </w:r>
      <w:r w:rsidRPr="00752BF8">
        <w:rPr>
          <w:lang w:val="es-DO"/>
        </w:rPr>
        <w:t>%.</w:t>
      </w:r>
      <w:r w:rsidR="00560FED">
        <w:rPr>
          <w:lang w:val="es-DO"/>
        </w:rPr>
        <w:t xml:space="preserve"> </w:t>
      </w:r>
      <w:r w:rsidRPr="00752BF8">
        <w:rPr>
          <w:lang w:val="es-DO"/>
        </w:rPr>
        <w:t>A continuación, se presenta un resumen de la calificación obtenida en el SISMAP por</w:t>
      </w:r>
      <w:r w:rsidR="006F6464">
        <w:rPr>
          <w:lang w:val="es-DO"/>
        </w:rPr>
        <w:t xml:space="preserve"> cada</w:t>
      </w:r>
      <w:r w:rsidRPr="00752BF8">
        <w:rPr>
          <w:lang w:val="es-DO"/>
        </w:rPr>
        <w:t xml:space="preserve"> indicador</w:t>
      </w:r>
      <w:r w:rsidR="00560FED">
        <w:rPr>
          <w:lang w:val="es-DO"/>
        </w:rPr>
        <w:t>:</w:t>
      </w:r>
    </w:p>
    <w:p w14:paraId="5410B0A1" w14:textId="77777777" w:rsidR="00560FED" w:rsidRPr="00B22B14" w:rsidRDefault="00560FED" w:rsidP="00560FED">
      <w:pPr>
        <w:pStyle w:val="Descripcin"/>
        <w:keepNext/>
        <w:jc w:val="center"/>
        <w:rPr>
          <w:b/>
          <w:bCs/>
          <w:i w:val="0"/>
          <w:iCs w:val="0"/>
          <w:color w:val="767171"/>
          <w:sz w:val="24"/>
          <w:szCs w:val="24"/>
        </w:rPr>
      </w:pPr>
      <w:r w:rsidRPr="00B22B14">
        <w:rPr>
          <w:b/>
          <w:bCs/>
          <w:i w:val="0"/>
          <w:iCs w:val="0"/>
          <w:color w:val="767171"/>
          <w:sz w:val="24"/>
          <w:szCs w:val="24"/>
        </w:rPr>
        <w:t xml:space="preserve">Tabla No.  </w:t>
      </w:r>
      <w:r w:rsidRPr="00B22B14">
        <w:rPr>
          <w:b/>
          <w:bCs/>
          <w:i w:val="0"/>
          <w:iCs w:val="0"/>
          <w:color w:val="767171"/>
          <w:sz w:val="24"/>
          <w:szCs w:val="24"/>
        </w:rPr>
        <w:fldChar w:fldCharType="begin"/>
      </w:r>
      <w:r w:rsidRPr="00B22B14">
        <w:rPr>
          <w:b/>
          <w:bCs/>
          <w:i w:val="0"/>
          <w:iCs w:val="0"/>
          <w:color w:val="767171"/>
          <w:sz w:val="24"/>
          <w:szCs w:val="24"/>
        </w:rPr>
        <w:instrText xml:space="preserve"> SEQ Tabla_No._ \* ARABIC </w:instrText>
      </w:r>
      <w:r w:rsidRPr="00B22B14">
        <w:rPr>
          <w:b/>
          <w:bCs/>
          <w:i w:val="0"/>
          <w:iCs w:val="0"/>
          <w:color w:val="767171"/>
          <w:sz w:val="24"/>
          <w:szCs w:val="24"/>
        </w:rPr>
        <w:fldChar w:fldCharType="separate"/>
      </w:r>
      <w:r w:rsidR="00596844">
        <w:rPr>
          <w:b/>
          <w:bCs/>
          <w:i w:val="0"/>
          <w:iCs w:val="0"/>
          <w:noProof/>
          <w:color w:val="767171"/>
          <w:sz w:val="24"/>
          <w:szCs w:val="24"/>
        </w:rPr>
        <w:t>31</w:t>
      </w:r>
      <w:r w:rsidRPr="00B22B14">
        <w:rPr>
          <w:b/>
          <w:bCs/>
          <w:i w:val="0"/>
          <w:iCs w:val="0"/>
          <w:color w:val="767171"/>
          <w:sz w:val="24"/>
          <w:szCs w:val="24"/>
        </w:rPr>
        <w:fldChar w:fldCharType="end"/>
      </w:r>
    </w:p>
    <w:p w14:paraId="1F54F68C" w14:textId="77777777" w:rsidR="00560FED" w:rsidRPr="00560FED" w:rsidRDefault="00560FED" w:rsidP="00560FED">
      <w:pPr>
        <w:jc w:val="center"/>
        <w:rPr>
          <w:lang w:val="es-DO"/>
        </w:rPr>
      </w:pPr>
      <w:r w:rsidRPr="00560FED">
        <w:rPr>
          <w:lang w:val="es-DO"/>
        </w:rPr>
        <w:t>Calificación de Indicadores del SISMAP</w:t>
      </w:r>
    </w:p>
    <w:p w14:paraId="19830C1D" w14:textId="77777777" w:rsidR="00560FED" w:rsidRPr="00560FED" w:rsidRDefault="00560FED" w:rsidP="00560FED">
      <w:pPr>
        <w:jc w:val="center"/>
        <w:rPr>
          <w:lang w:val="es-DO"/>
        </w:rPr>
      </w:pPr>
      <w:r w:rsidRPr="00560FED">
        <w:rPr>
          <w:lang w:val="es-DO"/>
        </w:rPr>
        <w:t>Al mes de diciembre 2022</w:t>
      </w:r>
    </w:p>
    <w:tbl>
      <w:tblPr>
        <w:tblW w:w="6820" w:type="dxa"/>
        <w:jc w:val="center"/>
        <w:tblBorders>
          <w:top w:val="single" w:sz="4" w:space="0" w:color="011C50"/>
          <w:left w:val="single" w:sz="4" w:space="0" w:color="011C50"/>
          <w:bottom w:val="single" w:sz="4" w:space="0" w:color="011C50"/>
          <w:right w:val="single" w:sz="4" w:space="0" w:color="011C50"/>
          <w:insideH w:val="single" w:sz="4" w:space="0" w:color="011C50"/>
          <w:insideV w:val="single" w:sz="4" w:space="0" w:color="011C50"/>
        </w:tblBorders>
        <w:tblCellMar>
          <w:left w:w="70" w:type="dxa"/>
          <w:right w:w="70" w:type="dxa"/>
        </w:tblCellMar>
        <w:tblLook w:val="04A0" w:firstRow="1" w:lastRow="0" w:firstColumn="1" w:lastColumn="0" w:noHBand="0" w:noVBand="1"/>
      </w:tblPr>
      <w:tblGrid>
        <w:gridCol w:w="4789"/>
        <w:gridCol w:w="2031"/>
      </w:tblGrid>
      <w:tr w:rsidR="00560FED" w:rsidRPr="00560FED" w14:paraId="605CB8AB" w14:textId="77777777" w:rsidTr="00475049">
        <w:trPr>
          <w:trHeight w:val="630"/>
          <w:tblHeader/>
          <w:jc w:val="center"/>
        </w:trPr>
        <w:tc>
          <w:tcPr>
            <w:tcW w:w="4789" w:type="dxa"/>
            <w:shd w:val="clear" w:color="auto" w:fill="011C50"/>
            <w:vAlign w:val="center"/>
            <w:hideMark/>
          </w:tcPr>
          <w:p w14:paraId="5374714D" w14:textId="77777777" w:rsidR="00560FED" w:rsidRPr="00560FED" w:rsidRDefault="00560FED" w:rsidP="00560FED">
            <w:pPr>
              <w:spacing w:after="0" w:line="360" w:lineRule="auto"/>
              <w:jc w:val="center"/>
              <w:rPr>
                <w:b/>
                <w:bCs/>
                <w:color w:val="FFFFFF" w:themeColor="background1"/>
                <w:spacing w:val="0"/>
                <w:lang w:val="es-DO" w:eastAsia="es-DO"/>
              </w:rPr>
            </w:pPr>
            <w:r w:rsidRPr="00560FED">
              <w:rPr>
                <w:b/>
                <w:bCs/>
                <w:color w:val="FFFFFF" w:themeColor="background1"/>
                <w:spacing w:val="0"/>
                <w:lang w:val="es-DO" w:eastAsia="es-DO"/>
              </w:rPr>
              <w:t>I</w:t>
            </w:r>
            <w:r>
              <w:rPr>
                <w:b/>
                <w:bCs/>
                <w:color w:val="FFFFFF" w:themeColor="background1"/>
                <w:spacing w:val="0"/>
                <w:lang w:val="es-DO" w:eastAsia="es-DO"/>
              </w:rPr>
              <w:t>ndicador</w:t>
            </w:r>
          </w:p>
        </w:tc>
        <w:tc>
          <w:tcPr>
            <w:tcW w:w="2031" w:type="dxa"/>
            <w:shd w:val="clear" w:color="auto" w:fill="011C50"/>
            <w:vAlign w:val="center"/>
            <w:hideMark/>
          </w:tcPr>
          <w:p w14:paraId="352B7CBA" w14:textId="77777777" w:rsidR="00560FED" w:rsidRPr="00560FED" w:rsidRDefault="00560FED" w:rsidP="00560FED">
            <w:pPr>
              <w:spacing w:after="0" w:line="360" w:lineRule="auto"/>
              <w:jc w:val="center"/>
              <w:rPr>
                <w:b/>
                <w:bCs/>
                <w:color w:val="FFFFFF" w:themeColor="background1"/>
                <w:spacing w:val="0"/>
                <w:lang w:val="es-DO" w:eastAsia="es-DO"/>
              </w:rPr>
            </w:pPr>
            <w:r w:rsidRPr="00560FED">
              <w:rPr>
                <w:b/>
                <w:bCs/>
                <w:color w:val="FFFFFF" w:themeColor="background1"/>
                <w:spacing w:val="0"/>
                <w:lang w:val="es-DO" w:eastAsia="es-DO"/>
              </w:rPr>
              <w:t>V</w:t>
            </w:r>
            <w:r>
              <w:rPr>
                <w:b/>
                <w:bCs/>
                <w:color w:val="FFFFFF" w:themeColor="background1"/>
                <w:spacing w:val="0"/>
                <w:lang w:val="es-DO" w:eastAsia="es-DO"/>
              </w:rPr>
              <w:t>alor</w:t>
            </w:r>
          </w:p>
        </w:tc>
      </w:tr>
      <w:tr w:rsidR="00560FED" w:rsidRPr="00560FED" w14:paraId="2314DC2F" w14:textId="77777777" w:rsidTr="00475049">
        <w:trPr>
          <w:trHeight w:val="315"/>
          <w:jc w:val="center"/>
        </w:trPr>
        <w:tc>
          <w:tcPr>
            <w:tcW w:w="4789" w:type="dxa"/>
            <w:vAlign w:val="center"/>
            <w:hideMark/>
          </w:tcPr>
          <w:p w14:paraId="602574CD" w14:textId="77777777" w:rsidR="00560FED" w:rsidRPr="00560FED" w:rsidRDefault="00560FED" w:rsidP="00560FED">
            <w:pPr>
              <w:spacing w:after="0" w:line="360" w:lineRule="auto"/>
              <w:rPr>
                <w:spacing w:val="0"/>
                <w:lang w:val="es-DO" w:eastAsia="es-DO"/>
              </w:rPr>
            </w:pPr>
            <w:r w:rsidRPr="00560FED">
              <w:rPr>
                <w:spacing w:val="0"/>
                <w:lang w:val="es-DO" w:eastAsia="es-DO"/>
              </w:rPr>
              <w:t>Autoevaluación CAF</w:t>
            </w:r>
          </w:p>
        </w:tc>
        <w:tc>
          <w:tcPr>
            <w:tcW w:w="2031" w:type="dxa"/>
            <w:vAlign w:val="center"/>
            <w:hideMark/>
          </w:tcPr>
          <w:p w14:paraId="17FEBFE8" w14:textId="77777777" w:rsidR="00560FED" w:rsidRPr="00560FED" w:rsidRDefault="00560FED" w:rsidP="00560FED">
            <w:pPr>
              <w:spacing w:after="0" w:line="360" w:lineRule="auto"/>
              <w:jc w:val="center"/>
              <w:rPr>
                <w:spacing w:val="0"/>
                <w:lang w:val="es-DO" w:eastAsia="es-DO"/>
              </w:rPr>
            </w:pPr>
            <w:r w:rsidRPr="00560FED">
              <w:rPr>
                <w:spacing w:val="0"/>
                <w:lang w:val="es-DO" w:eastAsia="es-DO"/>
              </w:rPr>
              <w:t>100</w:t>
            </w:r>
          </w:p>
        </w:tc>
      </w:tr>
      <w:tr w:rsidR="00560FED" w:rsidRPr="00560FED" w14:paraId="750D053D" w14:textId="77777777" w:rsidTr="00475049">
        <w:trPr>
          <w:trHeight w:val="315"/>
          <w:jc w:val="center"/>
        </w:trPr>
        <w:tc>
          <w:tcPr>
            <w:tcW w:w="4789" w:type="dxa"/>
            <w:vAlign w:val="center"/>
            <w:hideMark/>
          </w:tcPr>
          <w:p w14:paraId="724FB3B0" w14:textId="77777777" w:rsidR="00560FED" w:rsidRPr="00560FED" w:rsidRDefault="00560FED" w:rsidP="00560FED">
            <w:pPr>
              <w:spacing w:after="0" w:line="360" w:lineRule="auto"/>
              <w:rPr>
                <w:spacing w:val="0"/>
                <w:lang w:val="es-DO" w:eastAsia="es-DO"/>
              </w:rPr>
            </w:pPr>
            <w:r w:rsidRPr="00560FED">
              <w:rPr>
                <w:spacing w:val="0"/>
                <w:lang w:val="es-DO" w:eastAsia="es-DO"/>
              </w:rPr>
              <w:t>Plan de Mejora Modelo CAF</w:t>
            </w:r>
          </w:p>
        </w:tc>
        <w:tc>
          <w:tcPr>
            <w:tcW w:w="2031" w:type="dxa"/>
            <w:vAlign w:val="center"/>
            <w:hideMark/>
          </w:tcPr>
          <w:p w14:paraId="76AD651D" w14:textId="77777777" w:rsidR="00560FED" w:rsidRPr="00560FED" w:rsidRDefault="00560FED" w:rsidP="00560FED">
            <w:pPr>
              <w:spacing w:after="0" w:line="360" w:lineRule="auto"/>
              <w:jc w:val="center"/>
              <w:rPr>
                <w:spacing w:val="0"/>
                <w:lang w:val="es-DO" w:eastAsia="es-DO"/>
              </w:rPr>
            </w:pPr>
            <w:r w:rsidRPr="00560FED">
              <w:rPr>
                <w:spacing w:val="0"/>
                <w:lang w:val="es-DO" w:eastAsia="es-DO"/>
              </w:rPr>
              <w:t>80</w:t>
            </w:r>
          </w:p>
        </w:tc>
      </w:tr>
      <w:tr w:rsidR="00560FED" w:rsidRPr="00560FED" w14:paraId="5A3791E3" w14:textId="77777777" w:rsidTr="00475049">
        <w:trPr>
          <w:trHeight w:val="315"/>
          <w:jc w:val="center"/>
        </w:trPr>
        <w:tc>
          <w:tcPr>
            <w:tcW w:w="4789" w:type="dxa"/>
            <w:vAlign w:val="center"/>
            <w:hideMark/>
          </w:tcPr>
          <w:p w14:paraId="0F8EF12B" w14:textId="77777777" w:rsidR="00560FED" w:rsidRPr="00560FED" w:rsidRDefault="00560FED" w:rsidP="00560FED">
            <w:pPr>
              <w:spacing w:after="0" w:line="360" w:lineRule="auto"/>
              <w:rPr>
                <w:spacing w:val="0"/>
                <w:lang w:val="es-DO" w:eastAsia="es-DO"/>
              </w:rPr>
            </w:pPr>
            <w:r w:rsidRPr="00560FED">
              <w:rPr>
                <w:spacing w:val="0"/>
                <w:lang w:val="es-DO" w:eastAsia="es-DO"/>
              </w:rPr>
              <w:t>Carta Compromiso</w:t>
            </w:r>
          </w:p>
        </w:tc>
        <w:tc>
          <w:tcPr>
            <w:tcW w:w="2031" w:type="dxa"/>
            <w:vAlign w:val="center"/>
            <w:hideMark/>
          </w:tcPr>
          <w:p w14:paraId="79C6C9C5" w14:textId="77777777" w:rsidR="00560FED" w:rsidRPr="00560FED" w:rsidRDefault="00560FED" w:rsidP="00560FED">
            <w:pPr>
              <w:spacing w:after="0" w:line="360" w:lineRule="auto"/>
              <w:jc w:val="center"/>
              <w:rPr>
                <w:spacing w:val="0"/>
                <w:lang w:val="es-DO" w:eastAsia="es-DO"/>
              </w:rPr>
            </w:pPr>
            <w:r w:rsidRPr="00560FED">
              <w:rPr>
                <w:spacing w:val="0"/>
                <w:lang w:val="es-DO" w:eastAsia="es-DO"/>
              </w:rPr>
              <w:t>99</w:t>
            </w:r>
          </w:p>
        </w:tc>
      </w:tr>
      <w:tr w:rsidR="00560FED" w:rsidRPr="00560FED" w14:paraId="2FEA707E" w14:textId="77777777" w:rsidTr="00475049">
        <w:trPr>
          <w:trHeight w:val="630"/>
          <w:jc w:val="center"/>
        </w:trPr>
        <w:tc>
          <w:tcPr>
            <w:tcW w:w="4789" w:type="dxa"/>
            <w:vAlign w:val="center"/>
            <w:hideMark/>
          </w:tcPr>
          <w:p w14:paraId="20E48D1B" w14:textId="77777777" w:rsidR="00560FED" w:rsidRPr="00560FED" w:rsidRDefault="00560FED" w:rsidP="00560FED">
            <w:pPr>
              <w:spacing w:after="0" w:line="360" w:lineRule="auto"/>
              <w:rPr>
                <w:spacing w:val="0"/>
                <w:lang w:val="es-DO" w:eastAsia="es-DO"/>
              </w:rPr>
            </w:pPr>
            <w:r w:rsidRPr="00560FED">
              <w:rPr>
                <w:spacing w:val="0"/>
                <w:lang w:val="es-DO" w:eastAsia="es-DO"/>
              </w:rPr>
              <w:t>Transparencia en las Informaciones de Servicios y Funcionarios</w:t>
            </w:r>
          </w:p>
        </w:tc>
        <w:tc>
          <w:tcPr>
            <w:tcW w:w="2031" w:type="dxa"/>
            <w:vAlign w:val="center"/>
            <w:hideMark/>
          </w:tcPr>
          <w:p w14:paraId="7B05FDE7" w14:textId="77777777" w:rsidR="00560FED" w:rsidRPr="00560FED" w:rsidRDefault="00560FED" w:rsidP="00560FED">
            <w:pPr>
              <w:spacing w:after="0" w:line="360" w:lineRule="auto"/>
              <w:jc w:val="center"/>
              <w:rPr>
                <w:spacing w:val="0"/>
                <w:lang w:val="es-DO" w:eastAsia="es-DO"/>
              </w:rPr>
            </w:pPr>
            <w:r w:rsidRPr="00560FED">
              <w:rPr>
                <w:spacing w:val="0"/>
                <w:lang w:val="es-DO" w:eastAsia="es-DO"/>
              </w:rPr>
              <w:t>100</w:t>
            </w:r>
          </w:p>
        </w:tc>
      </w:tr>
      <w:tr w:rsidR="00560FED" w:rsidRPr="00560FED" w14:paraId="5C1EE3DC" w14:textId="77777777" w:rsidTr="00475049">
        <w:trPr>
          <w:trHeight w:val="315"/>
          <w:jc w:val="center"/>
        </w:trPr>
        <w:tc>
          <w:tcPr>
            <w:tcW w:w="4789" w:type="dxa"/>
            <w:vAlign w:val="center"/>
            <w:hideMark/>
          </w:tcPr>
          <w:p w14:paraId="4FEA6910" w14:textId="77777777" w:rsidR="00560FED" w:rsidRPr="00560FED" w:rsidRDefault="00560FED" w:rsidP="00560FED">
            <w:pPr>
              <w:spacing w:after="0" w:line="360" w:lineRule="auto"/>
              <w:rPr>
                <w:spacing w:val="0"/>
                <w:lang w:val="es-DO" w:eastAsia="es-DO"/>
              </w:rPr>
            </w:pPr>
            <w:r w:rsidRPr="00560FED">
              <w:rPr>
                <w:spacing w:val="0"/>
                <w:lang w:val="es-DO" w:eastAsia="es-DO"/>
              </w:rPr>
              <w:t>Monitoreo de la Calidad de los Servicios</w:t>
            </w:r>
          </w:p>
        </w:tc>
        <w:tc>
          <w:tcPr>
            <w:tcW w:w="2031" w:type="dxa"/>
            <w:vAlign w:val="center"/>
            <w:hideMark/>
          </w:tcPr>
          <w:p w14:paraId="6ECD7C1A" w14:textId="77777777" w:rsidR="00560FED" w:rsidRPr="00560FED" w:rsidRDefault="00560FED" w:rsidP="00560FED">
            <w:pPr>
              <w:spacing w:after="0" w:line="360" w:lineRule="auto"/>
              <w:jc w:val="center"/>
              <w:rPr>
                <w:spacing w:val="0"/>
                <w:lang w:val="es-DO" w:eastAsia="es-DO"/>
              </w:rPr>
            </w:pPr>
            <w:r w:rsidRPr="00560FED">
              <w:rPr>
                <w:spacing w:val="0"/>
                <w:lang w:val="es-DO" w:eastAsia="es-DO"/>
              </w:rPr>
              <w:t>100</w:t>
            </w:r>
          </w:p>
        </w:tc>
      </w:tr>
      <w:tr w:rsidR="00560FED" w:rsidRPr="00560FED" w14:paraId="52D0686C" w14:textId="77777777" w:rsidTr="00475049">
        <w:trPr>
          <w:trHeight w:val="315"/>
          <w:jc w:val="center"/>
        </w:trPr>
        <w:tc>
          <w:tcPr>
            <w:tcW w:w="4789" w:type="dxa"/>
            <w:vAlign w:val="center"/>
            <w:hideMark/>
          </w:tcPr>
          <w:p w14:paraId="281856D9" w14:textId="77777777" w:rsidR="00560FED" w:rsidRPr="00560FED" w:rsidRDefault="00560FED" w:rsidP="00560FED">
            <w:pPr>
              <w:spacing w:after="0" w:line="360" w:lineRule="auto"/>
              <w:rPr>
                <w:spacing w:val="0"/>
                <w:lang w:val="es-DO" w:eastAsia="es-DO"/>
              </w:rPr>
            </w:pPr>
            <w:r w:rsidRPr="00560FED">
              <w:rPr>
                <w:spacing w:val="0"/>
                <w:lang w:val="es-DO" w:eastAsia="es-DO"/>
              </w:rPr>
              <w:t>Índice de Satisfacción Ciudadana</w:t>
            </w:r>
          </w:p>
        </w:tc>
        <w:tc>
          <w:tcPr>
            <w:tcW w:w="2031" w:type="dxa"/>
            <w:vAlign w:val="center"/>
            <w:hideMark/>
          </w:tcPr>
          <w:p w14:paraId="48C89A33" w14:textId="77777777" w:rsidR="00560FED" w:rsidRPr="00560FED" w:rsidRDefault="00560FED" w:rsidP="00560FED">
            <w:pPr>
              <w:spacing w:after="0" w:line="360" w:lineRule="auto"/>
              <w:jc w:val="center"/>
              <w:rPr>
                <w:spacing w:val="0"/>
                <w:lang w:val="es-DO" w:eastAsia="es-DO"/>
              </w:rPr>
            </w:pPr>
            <w:r w:rsidRPr="00560FED">
              <w:rPr>
                <w:spacing w:val="0"/>
                <w:lang w:val="es-DO" w:eastAsia="es-DO"/>
              </w:rPr>
              <w:t>91</w:t>
            </w:r>
          </w:p>
        </w:tc>
      </w:tr>
      <w:tr w:rsidR="00560FED" w:rsidRPr="00560FED" w14:paraId="73E9A7F1" w14:textId="77777777" w:rsidTr="00475049">
        <w:trPr>
          <w:trHeight w:val="315"/>
          <w:jc w:val="center"/>
        </w:trPr>
        <w:tc>
          <w:tcPr>
            <w:tcW w:w="4789" w:type="dxa"/>
            <w:vAlign w:val="center"/>
            <w:hideMark/>
          </w:tcPr>
          <w:p w14:paraId="2042E588" w14:textId="77777777" w:rsidR="00560FED" w:rsidRPr="00560FED" w:rsidRDefault="00560FED" w:rsidP="00560FED">
            <w:pPr>
              <w:spacing w:after="0" w:line="360" w:lineRule="auto"/>
              <w:rPr>
                <w:spacing w:val="0"/>
                <w:lang w:val="es-DO" w:eastAsia="es-DO"/>
              </w:rPr>
            </w:pPr>
            <w:r w:rsidRPr="00560FED">
              <w:rPr>
                <w:spacing w:val="0"/>
                <w:lang w:val="es-DO" w:eastAsia="es-DO"/>
              </w:rPr>
              <w:t>Planificación de RR.HH.</w:t>
            </w:r>
          </w:p>
        </w:tc>
        <w:tc>
          <w:tcPr>
            <w:tcW w:w="2031" w:type="dxa"/>
            <w:vAlign w:val="center"/>
            <w:hideMark/>
          </w:tcPr>
          <w:p w14:paraId="416C5445" w14:textId="77777777" w:rsidR="00560FED" w:rsidRPr="00560FED" w:rsidRDefault="00560FED" w:rsidP="00560FED">
            <w:pPr>
              <w:spacing w:after="0" w:line="360" w:lineRule="auto"/>
              <w:jc w:val="center"/>
              <w:rPr>
                <w:spacing w:val="0"/>
                <w:lang w:val="es-DO" w:eastAsia="es-DO"/>
              </w:rPr>
            </w:pPr>
            <w:r w:rsidRPr="00560FED">
              <w:rPr>
                <w:spacing w:val="0"/>
                <w:lang w:val="es-DO" w:eastAsia="es-DO"/>
              </w:rPr>
              <w:t>100</w:t>
            </w:r>
          </w:p>
        </w:tc>
      </w:tr>
      <w:tr w:rsidR="00560FED" w:rsidRPr="00560FED" w14:paraId="6FBBB0EC" w14:textId="77777777" w:rsidTr="00475049">
        <w:trPr>
          <w:trHeight w:val="315"/>
          <w:jc w:val="center"/>
        </w:trPr>
        <w:tc>
          <w:tcPr>
            <w:tcW w:w="4789" w:type="dxa"/>
            <w:vAlign w:val="center"/>
            <w:hideMark/>
          </w:tcPr>
          <w:p w14:paraId="65DCB053" w14:textId="77777777" w:rsidR="00560FED" w:rsidRPr="00560FED" w:rsidRDefault="00560FED" w:rsidP="00560FED">
            <w:pPr>
              <w:spacing w:after="0" w:line="360" w:lineRule="auto"/>
              <w:rPr>
                <w:spacing w:val="0"/>
                <w:lang w:val="es-DO" w:eastAsia="es-DO"/>
              </w:rPr>
            </w:pPr>
            <w:r w:rsidRPr="00560FED">
              <w:rPr>
                <w:spacing w:val="0"/>
                <w:lang w:val="es-DO" w:eastAsia="es-DO"/>
              </w:rPr>
              <w:t>Estructura Organizativa</w:t>
            </w:r>
          </w:p>
        </w:tc>
        <w:tc>
          <w:tcPr>
            <w:tcW w:w="2031" w:type="dxa"/>
            <w:vAlign w:val="center"/>
            <w:hideMark/>
          </w:tcPr>
          <w:p w14:paraId="5E655005" w14:textId="77777777" w:rsidR="00560FED" w:rsidRPr="00560FED" w:rsidRDefault="00560FED" w:rsidP="00560FED">
            <w:pPr>
              <w:spacing w:after="0" w:line="360" w:lineRule="auto"/>
              <w:jc w:val="center"/>
              <w:rPr>
                <w:spacing w:val="0"/>
                <w:lang w:val="es-DO" w:eastAsia="es-DO"/>
              </w:rPr>
            </w:pPr>
            <w:r w:rsidRPr="00560FED">
              <w:rPr>
                <w:spacing w:val="0"/>
                <w:lang w:val="es-DO" w:eastAsia="es-DO"/>
              </w:rPr>
              <w:t>100</w:t>
            </w:r>
          </w:p>
        </w:tc>
      </w:tr>
      <w:tr w:rsidR="00560FED" w:rsidRPr="00560FED" w14:paraId="16C80F6C" w14:textId="77777777" w:rsidTr="00475049">
        <w:trPr>
          <w:trHeight w:val="315"/>
          <w:jc w:val="center"/>
        </w:trPr>
        <w:tc>
          <w:tcPr>
            <w:tcW w:w="4789" w:type="dxa"/>
            <w:vAlign w:val="center"/>
            <w:hideMark/>
          </w:tcPr>
          <w:p w14:paraId="0E7F3729" w14:textId="77777777" w:rsidR="00560FED" w:rsidRPr="00560FED" w:rsidRDefault="00560FED" w:rsidP="00560FED">
            <w:pPr>
              <w:spacing w:after="0" w:line="360" w:lineRule="auto"/>
              <w:rPr>
                <w:spacing w:val="0"/>
                <w:lang w:val="es-DO" w:eastAsia="es-DO"/>
              </w:rPr>
            </w:pPr>
            <w:r w:rsidRPr="00560FED">
              <w:rPr>
                <w:spacing w:val="0"/>
                <w:lang w:val="es-DO" w:eastAsia="es-DO"/>
              </w:rPr>
              <w:t>Manual de Organización y Funciones</w:t>
            </w:r>
          </w:p>
        </w:tc>
        <w:tc>
          <w:tcPr>
            <w:tcW w:w="2031" w:type="dxa"/>
            <w:vAlign w:val="center"/>
            <w:hideMark/>
          </w:tcPr>
          <w:p w14:paraId="4173E940" w14:textId="77777777" w:rsidR="00560FED" w:rsidRPr="00560FED" w:rsidRDefault="00560FED" w:rsidP="00560FED">
            <w:pPr>
              <w:spacing w:after="0" w:line="360" w:lineRule="auto"/>
              <w:jc w:val="center"/>
              <w:rPr>
                <w:spacing w:val="0"/>
                <w:lang w:val="es-DO" w:eastAsia="es-DO"/>
              </w:rPr>
            </w:pPr>
            <w:r w:rsidRPr="00560FED">
              <w:rPr>
                <w:spacing w:val="0"/>
                <w:lang w:val="es-DO" w:eastAsia="es-DO"/>
              </w:rPr>
              <w:t>100</w:t>
            </w:r>
          </w:p>
        </w:tc>
      </w:tr>
      <w:tr w:rsidR="00560FED" w:rsidRPr="00560FED" w14:paraId="3CC4C001" w14:textId="77777777" w:rsidTr="00475049">
        <w:trPr>
          <w:trHeight w:val="315"/>
          <w:jc w:val="center"/>
        </w:trPr>
        <w:tc>
          <w:tcPr>
            <w:tcW w:w="4789" w:type="dxa"/>
            <w:vAlign w:val="center"/>
            <w:hideMark/>
          </w:tcPr>
          <w:p w14:paraId="14046D8A" w14:textId="77777777" w:rsidR="00560FED" w:rsidRPr="00560FED" w:rsidRDefault="00560FED" w:rsidP="00560FED">
            <w:pPr>
              <w:spacing w:after="0" w:line="360" w:lineRule="auto"/>
              <w:rPr>
                <w:spacing w:val="0"/>
                <w:lang w:val="es-DO" w:eastAsia="es-DO"/>
              </w:rPr>
            </w:pPr>
            <w:r w:rsidRPr="00560FED">
              <w:rPr>
                <w:spacing w:val="0"/>
                <w:lang w:val="es-DO" w:eastAsia="es-DO"/>
              </w:rPr>
              <w:t>Manual de Cargos Elaborado</w:t>
            </w:r>
          </w:p>
        </w:tc>
        <w:tc>
          <w:tcPr>
            <w:tcW w:w="2031" w:type="dxa"/>
            <w:vAlign w:val="center"/>
            <w:hideMark/>
          </w:tcPr>
          <w:p w14:paraId="08EB0FAB" w14:textId="77777777" w:rsidR="00560FED" w:rsidRPr="00560FED" w:rsidRDefault="00560FED" w:rsidP="00560FED">
            <w:pPr>
              <w:spacing w:after="0" w:line="360" w:lineRule="auto"/>
              <w:jc w:val="center"/>
              <w:rPr>
                <w:spacing w:val="0"/>
                <w:lang w:val="es-DO" w:eastAsia="es-DO"/>
              </w:rPr>
            </w:pPr>
            <w:r w:rsidRPr="00560FED">
              <w:rPr>
                <w:spacing w:val="0"/>
                <w:lang w:val="es-DO" w:eastAsia="es-DO"/>
              </w:rPr>
              <w:t>80</w:t>
            </w:r>
          </w:p>
        </w:tc>
      </w:tr>
      <w:tr w:rsidR="00560FED" w:rsidRPr="00560FED" w14:paraId="7B0C12BE" w14:textId="77777777" w:rsidTr="00475049">
        <w:trPr>
          <w:trHeight w:val="315"/>
          <w:jc w:val="center"/>
        </w:trPr>
        <w:tc>
          <w:tcPr>
            <w:tcW w:w="4789" w:type="dxa"/>
            <w:vAlign w:val="center"/>
            <w:hideMark/>
          </w:tcPr>
          <w:p w14:paraId="6306B8A2" w14:textId="77777777" w:rsidR="00560FED" w:rsidRPr="00560FED" w:rsidRDefault="00560FED" w:rsidP="00560FED">
            <w:pPr>
              <w:spacing w:after="0" w:line="360" w:lineRule="auto"/>
              <w:rPr>
                <w:spacing w:val="0"/>
                <w:lang w:val="es-DO" w:eastAsia="es-DO"/>
              </w:rPr>
            </w:pPr>
            <w:r w:rsidRPr="00560FED">
              <w:rPr>
                <w:spacing w:val="0"/>
                <w:lang w:val="es-DO" w:eastAsia="es-DO"/>
              </w:rPr>
              <w:t>Asociación de Servidores Públicos</w:t>
            </w:r>
          </w:p>
        </w:tc>
        <w:tc>
          <w:tcPr>
            <w:tcW w:w="2031" w:type="dxa"/>
            <w:vAlign w:val="center"/>
            <w:hideMark/>
          </w:tcPr>
          <w:p w14:paraId="13E609A1" w14:textId="77777777" w:rsidR="00560FED" w:rsidRPr="00560FED" w:rsidRDefault="00560FED" w:rsidP="00560FED">
            <w:pPr>
              <w:spacing w:after="0" w:line="360" w:lineRule="auto"/>
              <w:jc w:val="center"/>
              <w:rPr>
                <w:spacing w:val="0"/>
                <w:lang w:val="es-DO" w:eastAsia="es-DO"/>
              </w:rPr>
            </w:pPr>
            <w:r w:rsidRPr="00560FED">
              <w:rPr>
                <w:spacing w:val="0"/>
                <w:lang w:val="es-DO" w:eastAsia="es-DO"/>
              </w:rPr>
              <w:t>74</w:t>
            </w:r>
          </w:p>
        </w:tc>
      </w:tr>
      <w:tr w:rsidR="00560FED" w:rsidRPr="00560FED" w14:paraId="46C48F77" w14:textId="77777777" w:rsidTr="00475049">
        <w:trPr>
          <w:trHeight w:val="315"/>
          <w:jc w:val="center"/>
        </w:trPr>
        <w:tc>
          <w:tcPr>
            <w:tcW w:w="4789" w:type="dxa"/>
            <w:vAlign w:val="center"/>
            <w:hideMark/>
          </w:tcPr>
          <w:p w14:paraId="1937F824" w14:textId="77777777" w:rsidR="00560FED" w:rsidRPr="00560FED" w:rsidRDefault="00560FED" w:rsidP="00560FED">
            <w:pPr>
              <w:spacing w:after="0" w:line="360" w:lineRule="auto"/>
              <w:rPr>
                <w:spacing w:val="0"/>
                <w:lang w:val="es-DO" w:eastAsia="es-DO"/>
              </w:rPr>
            </w:pPr>
            <w:r w:rsidRPr="00560FED">
              <w:rPr>
                <w:spacing w:val="0"/>
                <w:lang w:val="es-DO" w:eastAsia="es-DO"/>
              </w:rPr>
              <w:t>Escala Salarial Aprobada</w:t>
            </w:r>
          </w:p>
        </w:tc>
        <w:tc>
          <w:tcPr>
            <w:tcW w:w="2031" w:type="dxa"/>
            <w:vAlign w:val="center"/>
            <w:hideMark/>
          </w:tcPr>
          <w:p w14:paraId="13372CF6" w14:textId="77777777" w:rsidR="00560FED" w:rsidRPr="00560FED" w:rsidRDefault="00560FED" w:rsidP="00560FED">
            <w:pPr>
              <w:spacing w:after="0" w:line="360" w:lineRule="auto"/>
              <w:jc w:val="center"/>
              <w:rPr>
                <w:spacing w:val="0"/>
                <w:lang w:val="es-DO" w:eastAsia="es-DO"/>
              </w:rPr>
            </w:pPr>
            <w:r w:rsidRPr="00560FED">
              <w:rPr>
                <w:spacing w:val="0"/>
                <w:lang w:val="es-DO" w:eastAsia="es-DO"/>
              </w:rPr>
              <w:t>80</w:t>
            </w:r>
          </w:p>
        </w:tc>
      </w:tr>
      <w:tr w:rsidR="00560FED" w:rsidRPr="00560FED" w14:paraId="6F83B2EA" w14:textId="77777777" w:rsidTr="00475049">
        <w:trPr>
          <w:trHeight w:val="315"/>
          <w:jc w:val="center"/>
        </w:trPr>
        <w:tc>
          <w:tcPr>
            <w:tcW w:w="4789" w:type="dxa"/>
            <w:vAlign w:val="center"/>
            <w:hideMark/>
          </w:tcPr>
          <w:p w14:paraId="7DC0A79C" w14:textId="77777777" w:rsidR="00560FED" w:rsidRPr="00560FED" w:rsidRDefault="00560FED" w:rsidP="00560FED">
            <w:pPr>
              <w:spacing w:after="0" w:line="360" w:lineRule="auto"/>
              <w:rPr>
                <w:spacing w:val="0"/>
                <w:lang w:val="es-DO" w:eastAsia="es-DO"/>
              </w:rPr>
            </w:pPr>
            <w:r w:rsidRPr="00560FED">
              <w:rPr>
                <w:spacing w:val="0"/>
                <w:lang w:val="es-DO" w:eastAsia="es-DO"/>
              </w:rPr>
              <w:t>Plan de Capacitación</w:t>
            </w:r>
          </w:p>
        </w:tc>
        <w:tc>
          <w:tcPr>
            <w:tcW w:w="2031" w:type="dxa"/>
            <w:vAlign w:val="center"/>
            <w:hideMark/>
          </w:tcPr>
          <w:p w14:paraId="62EB14A4" w14:textId="77777777" w:rsidR="00560FED" w:rsidRPr="00560FED" w:rsidRDefault="00560FED" w:rsidP="00560FED">
            <w:pPr>
              <w:spacing w:after="0" w:line="360" w:lineRule="auto"/>
              <w:jc w:val="center"/>
              <w:rPr>
                <w:spacing w:val="0"/>
                <w:lang w:val="es-DO" w:eastAsia="es-DO"/>
              </w:rPr>
            </w:pPr>
            <w:r w:rsidRPr="00560FED">
              <w:rPr>
                <w:spacing w:val="0"/>
                <w:lang w:val="es-DO" w:eastAsia="es-DO"/>
              </w:rPr>
              <w:t>100</w:t>
            </w:r>
          </w:p>
        </w:tc>
      </w:tr>
      <w:tr w:rsidR="00560FED" w:rsidRPr="00560FED" w14:paraId="67884E7C" w14:textId="77777777" w:rsidTr="00475049">
        <w:trPr>
          <w:trHeight w:val="630"/>
          <w:jc w:val="center"/>
        </w:trPr>
        <w:tc>
          <w:tcPr>
            <w:tcW w:w="4789" w:type="dxa"/>
            <w:vAlign w:val="center"/>
            <w:hideMark/>
          </w:tcPr>
          <w:p w14:paraId="2A73A4F5" w14:textId="77777777" w:rsidR="00560FED" w:rsidRPr="00560FED" w:rsidRDefault="00560FED" w:rsidP="00560FED">
            <w:pPr>
              <w:spacing w:after="0" w:line="360" w:lineRule="auto"/>
              <w:rPr>
                <w:spacing w:val="0"/>
                <w:lang w:val="es-DO" w:eastAsia="es-DO"/>
              </w:rPr>
            </w:pPr>
            <w:r w:rsidRPr="00560FED">
              <w:rPr>
                <w:spacing w:val="0"/>
                <w:lang w:val="es-DO" w:eastAsia="es-DO"/>
              </w:rPr>
              <w:t>Nivel de Administración del Sistema de Carrera Administrativa.</w:t>
            </w:r>
          </w:p>
        </w:tc>
        <w:tc>
          <w:tcPr>
            <w:tcW w:w="2031" w:type="dxa"/>
            <w:vAlign w:val="center"/>
            <w:hideMark/>
          </w:tcPr>
          <w:p w14:paraId="318C1EDA" w14:textId="77777777" w:rsidR="00560FED" w:rsidRPr="00560FED" w:rsidRDefault="00560FED" w:rsidP="00560FED">
            <w:pPr>
              <w:spacing w:after="0" w:line="360" w:lineRule="auto"/>
              <w:jc w:val="center"/>
              <w:rPr>
                <w:spacing w:val="0"/>
                <w:lang w:val="es-DO" w:eastAsia="es-DO"/>
              </w:rPr>
            </w:pPr>
            <w:r w:rsidRPr="00560FED">
              <w:rPr>
                <w:spacing w:val="0"/>
                <w:lang w:val="es-DO" w:eastAsia="es-DO"/>
              </w:rPr>
              <w:t>90</w:t>
            </w:r>
          </w:p>
        </w:tc>
      </w:tr>
      <w:tr w:rsidR="00560FED" w:rsidRPr="00560FED" w14:paraId="2B4DFD86" w14:textId="77777777" w:rsidTr="00475049">
        <w:trPr>
          <w:trHeight w:val="315"/>
          <w:jc w:val="center"/>
        </w:trPr>
        <w:tc>
          <w:tcPr>
            <w:tcW w:w="4789" w:type="dxa"/>
            <w:vAlign w:val="center"/>
            <w:hideMark/>
          </w:tcPr>
          <w:p w14:paraId="7337DB36" w14:textId="77777777" w:rsidR="00560FED" w:rsidRPr="00560FED" w:rsidRDefault="00560FED" w:rsidP="00560FED">
            <w:pPr>
              <w:spacing w:after="0" w:line="360" w:lineRule="auto"/>
              <w:rPr>
                <w:spacing w:val="0"/>
                <w:lang w:val="es-DO" w:eastAsia="es-DO"/>
              </w:rPr>
            </w:pPr>
            <w:r w:rsidRPr="00560FED">
              <w:rPr>
                <w:spacing w:val="0"/>
                <w:lang w:val="es-DO" w:eastAsia="es-DO"/>
              </w:rPr>
              <w:t>Concursos Públicos</w:t>
            </w:r>
          </w:p>
        </w:tc>
        <w:tc>
          <w:tcPr>
            <w:tcW w:w="2031" w:type="dxa"/>
            <w:vAlign w:val="center"/>
            <w:hideMark/>
          </w:tcPr>
          <w:p w14:paraId="40E1A399" w14:textId="77777777" w:rsidR="00560FED" w:rsidRPr="00560FED" w:rsidRDefault="00560FED" w:rsidP="00560FED">
            <w:pPr>
              <w:spacing w:after="0" w:line="360" w:lineRule="auto"/>
              <w:jc w:val="center"/>
              <w:rPr>
                <w:spacing w:val="0"/>
                <w:lang w:val="es-DO" w:eastAsia="es-DO"/>
              </w:rPr>
            </w:pPr>
            <w:r w:rsidRPr="00560FED">
              <w:rPr>
                <w:spacing w:val="0"/>
                <w:lang w:val="es-DO" w:eastAsia="es-DO"/>
              </w:rPr>
              <w:t>100</w:t>
            </w:r>
          </w:p>
        </w:tc>
      </w:tr>
      <w:tr w:rsidR="00560FED" w:rsidRPr="00560FED" w14:paraId="38E7D147" w14:textId="77777777" w:rsidTr="00475049">
        <w:trPr>
          <w:trHeight w:val="630"/>
          <w:jc w:val="center"/>
        </w:trPr>
        <w:tc>
          <w:tcPr>
            <w:tcW w:w="4789" w:type="dxa"/>
            <w:vAlign w:val="center"/>
            <w:hideMark/>
          </w:tcPr>
          <w:p w14:paraId="6A03C875" w14:textId="77777777" w:rsidR="00560FED" w:rsidRPr="00560FED" w:rsidRDefault="00560FED" w:rsidP="00560FED">
            <w:pPr>
              <w:spacing w:after="0" w:line="360" w:lineRule="auto"/>
              <w:rPr>
                <w:spacing w:val="0"/>
                <w:lang w:val="es-DO" w:eastAsia="es-DO"/>
              </w:rPr>
            </w:pPr>
            <w:r w:rsidRPr="00560FED">
              <w:rPr>
                <w:spacing w:val="0"/>
                <w:lang w:val="es-DO" w:eastAsia="es-DO"/>
              </w:rPr>
              <w:lastRenderedPageBreak/>
              <w:t>Sistema de Administración de Servidores Públicos (SASP)</w:t>
            </w:r>
          </w:p>
        </w:tc>
        <w:tc>
          <w:tcPr>
            <w:tcW w:w="2031" w:type="dxa"/>
            <w:vAlign w:val="center"/>
            <w:hideMark/>
          </w:tcPr>
          <w:p w14:paraId="2E2E14FC" w14:textId="77777777" w:rsidR="00560FED" w:rsidRPr="00560FED" w:rsidRDefault="00560FED" w:rsidP="00560FED">
            <w:pPr>
              <w:spacing w:after="0" w:line="360" w:lineRule="auto"/>
              <w:jc w:val="center"/>
              <w:rPr>
                <w:spacing w:val="0"/>
                <w:lang w:val="es-DO" w:eastAsia="es-DO"/>
              </w:rPr>
            </w:pPr>
            <w:r w:rsidRPr="00560FED">
              <w:rPr>
                <w:spacing w:val="0"/>
                <w:lang w:val="es-DO" w:eastAsia="es-DO"/>
              </w:rPr>
              <w:t>100</w:t>
            </w:r>
          </w:p>
        </w:tc>
      </w:tr>
      <w:tr w:rsidR="00560FED" w:rsidRPr="00560FED" w14:paraId="3E4B9EF0" w14:textId="77777777" w:rsidTr="00475049">
        <w:trPr>
          <w:trHeight w:val="315"/>
          <w:jc w:val="center"/>
        </w:trPr>
        <w:tc>
          <w:tcPr>
            <w:tcW w:w="4789" w:type="dxa"/>
            <w:vAlign w:val="center"/>
            <w:hideMark/>
          </w:tcPr>
          <w:p w14:paraId="30546071" w14:textId="77777777" w:rsidR="00560FED" w:rsidRPr="00560FED" w:rsidRDefault="00560FED" w:rsidP="00560FED">
            <w:pPr>
              <w:spacing w:after="0" w:line="360" w:lineRule="auto"/>
              <w:rPr>
                <w:spacing w:val="0"/>
                <w:lang w:val="es-DO" w:eastAsia="es-DO"/>
              </w:rPr>
            </w:pPr>
            <w:r w:rsidRPr="00560FED">
              <w:rPr>
                <w:spacing w:val="0"/>
                <w:lang w:val="es-DO" w:eastAsia="es-DO"/>
              </w:rPr>
              <w:t>Fortalecimiento de las Relaciones Laborales</w:t>
            </w:r>
          </w:p>
        </w:tc>
        <w:tc>
          <w:tcPr>
            <w:tcW w:w="2031" w:type="dxa"/>
            <w:vAlign w:val="center"/>
            <w:hideMark/>
          </w:tcPr>
          <w:p w14:paraId="3004AC1D" w14:textId="77777777" w:rsidR="00560FED" w:rsidRPr="00560FED" w:rsidRDefault="00560FED" w:rsidP="00560FED">
            <w:pPr>
              <w:spacing w:after="0" w:line="360" w:lineRule="auto"/>
              <w:jc w:val="center"/>
              <w:rPr>
                <w:spacing w:val="0"/>
                <w:lang w:val="es-DO" w:eastAsia="es-DO"/>
              </w:rPr>
            </w:pPr>
            <w:r w:rsidRPr="00560FED">
              <w:rPr>
                <w:spacing w:val="0"/>
                <w:lang w:val="es-DO" w:eastAsia="es-DO"/>
              </w:rPr>
              <w:t>79</w:t>
            </w:r>
          </w:p>
        </w:tc>
      </w:tr>
      <w:tr w:rsidR="00560FED" w:rsidRPr="00560FED" w14:paraId="3F9A19C8" w14:textId="77777777" w:rsidTr="00475049">
        <w:trPr>
          <w:trHeight w:val="630"/>
          <w:jc w:val="center"/>
        </w:trPr>
        <w:tc>
          <w:tcPr>
            <w:tcW w:w="4789" w:type="dxa"/>
            <w:vAlign w:val="center"/>
            <w:hideMark/>
          </w:tcPr>
          <w:p w14:paraId="761D452F" w14:textId="77777777" w:rsidR="00560FED" w:rsidRPr="00560FED" w:rsidRDefault="00560FED" w:rsidP="00560FED">
            <w:pPr>
              <w:spacing w:after="0" w:line="360" w:lineRule="auto"/>
              <w:rPr>
                <w:spacing w:val="0"/>
                <w:lang w:val="es-DO" w:eastAsia="es-DO"/>
              </w:rPr>
            </w:pPr>
            <w:r w:rsidRPr="00560FED">
              <w:rPr>
                <w:spacing w:val="0"/>
                <w:lang w:val="es-DO" w:eastAsia="es-DO"/>
              </w:rPr>
              <w:t>Implementación del Sistema de Seguridad y Salud en el Trabajo en la Administración Pública</w:t>
            </w:r>
          </w:p>
        </w:tc>
        <w:tc>
          <w:tcPr>
            <w:tcW w:w="2031" w:type="dxa"/>
            <w:vAlign w:val="center"/>
            <w:hideMark/>
          </w:tcPr>
          <w:p w14:paraId="5BF420C5" w14:textId="77777777" w:rsidR="00560FED" w:rsidRPr="00560FED" w:rsidRDefault="00560FED" w:rsidP="00560FED">
            <w:pPr>
              <w:spacing w:after="0" w:line="360" w:lineRule="auto"/>
              <w:jc w:val="center"/>
              <w:rPr>
                <w:spacing w:val="0"/>
                <w:lang w:val="es-DO" w:eastAsia="es-DO"/>
              </w:rPr>
            </w:pPr>
            <w:r w:rsidRPr="00560FED">
              <w:rPr>
                <w:spacing w:val="0"/>
                <w:lang w:val="es-DO" w:eastAsia="es-DO"/>
              </w:rPr>
              <w:t>87</w:t>
            </w:r>
          </w:p>
        </w:tc>
      </w:tr>
      <w:tr w:rsidR="00560FED" w:rsidRPr="00560FED" w14:paraId="4F5EC001" w14:textId="77777777" w:rsidTr="00475049">
        <w:trPr>
          <w:trHeight w:val="315"/>
          <w:jc w:val="center"/>
        </w:trPr>
        <w:tc>
          <w:tcPr>
            <w:tcW w:w="4789" w:type="dxa"/>
            <w:vAlign w:val="center"/>
            <w:hideMark/>
          </w:tcPr>
          <w:p w14:paraId="15DBDCEF" w14:textId="77777777" w:rsidR="00560FED" w:rsidRPr="00560FED" w:rsidRDefault="00560FED" w:rsidP="00560FED">
            <w:pPr>
              <w:spacing w:after="0" w:line="360" w:lineRule="auto"/>
              <w:rPr>
                <w:spacing w:val="0"/>
                <w:lang w:val="es-DO" w:eastAsia="es-DO"/>
              </w:rPr>
            </w:pPr>
            <w:r w:rsidRPr="00560FED">
              <w:rPr>
                <w:spacing w:val="0"/>
                <w:lang w:val="es-DO" w:eastAsia="es-DO"/>
              </w:rPr>
              <w:t>Gestión de Acuerdos de Desempeño</w:t>
            </w:r>
          </w:p>
        </w:tc>
        <w:tc>
          <w:tcPr>
            <w:tcW w:w="2031" w:type="dxa"/>
            <w:vAlign w:val="center"/>
            <w:hideMark/>
          </w:tcPr>
          <w:p w14:paraId="2EB7770B" w14:textId="77777777" w:rsidR="00560FED" w:rsidRPr="00560FED" w:rsidRDefault="00560FED" w:rsidP="00560FED">
            <w:pPr>
              <w:spacing w:after="0" w:line="360" w:lineRule="auto"/>
              <w:jc w:val="center"/>
              <w:rPr>
                <w:spacing w:val="0"/>
                <w:lang w:val="es-DO" w:eastAsia="es-DO"/>
              </w:rPr>
            </w:pPr>
            <w:r w:rsidRPr="00560FED">
              <w:rPr>
                <w:spacing w:val="0"/>
                <w:lang w:val="es-DO" w:eastAsia="es-DO"/>
              </w:rPr>
              <w:t>100</w:t>
            </w:r>
          </w:p>
        </w:tc>
      </w:tr>
      <w:tr w:rsidR="00560FED" w:rsidRPr="00560FED" w14:paraId="4EF1AFC5" w14:textId="77777777" w:rsidTr="00475049">
        <w:trPr>
          <w:trHeight w:val="630"/>
          <w:jc w:val="center"/>
        </w:trPr>
        <w:tc>
          <w:tcPr>
            <w:tcW w:w="4789" w:type="dxa"/>
            <w:vAlign w:val="center"/>
            <w:hideMark/>
          </w:tcPr>
          <w:p w14:paraId="00F8CC7F" w14:textId="77777777" w:rsidR="00560FED" w:rsidRPr="00560FED" w:rsidRDefault="00560FED" w:rsidP="00560FED">
            <w:pPr>
              <w:spacing w:after="0" w:line="360" w:lineRule="auto"/>
              <w:rPr>
                <w:spacing w:val="0"/>
                <w:lang w:val="es-DO" w:eastAsia="es-DO"/>
              </w:rPr>
            </w:pPr>
            <w:r w:rsidRPr="00560FED">
              <w:rPr>
                <w:spacing w:val="0"/>
                <w:lang w:val="es-DO" w:eastAsia="es-DO"/>
              </w:rPr>
              <w:t>Evaluación del Desempeño por Resultados y Competencias</w:t>
            </w:r>
          </w:p>
        </w:tc>
        <w:tc>
          <w:tcPr>
            <w:tcW w:w="2031" w:type="dxa"/>
            <w:vAlign w:val="center"/>
            <w:hideMark/>
          </w:tcPr>
          <w:p w14:paraId="63C9C75A" w14:textId="77777777" w:rsidR="00560FED" w:rsidRPr="00560FED" w:rsidRDefault="00560FED" w:rsidP="00560FED">
            <w:pPr>
              <w:spacing w:after="0" w:line="360" w:lineRule="auto"/>
              <w:jc w:val="center"/>
              <w:rPr>
                <w:spacing w:val="0"/>
                <w:lang w:val="es-DO" w:eastAsia="es-DO"/>
              </w:rPr>
            </w:pPr>
            <w:r w:rsidRPr="00560FED">
              <w:rPr>
                <w:spacing w:val="0"/>
                <w:lang w:val="es-DO" w:eastAsia="es-DO"/>
              </w:rPr>
              <w:t>59</w:t>
            </w:r>
          </w:p>
        </w:tc>
      </w:tr>
      <w:tr w:rsidR="00560FED" w:rsidRPr="00560FED" w14:paraId="11BC3B13" w14:textId="77777777" w:rsidTr="00475049">
        <w:trPr>
          <w:trHeight w:val="315"/>
          <w:jc w:val="center"/>
        </w:trPr>
        <w:tc>
          <w:tcPr>
            <w:tcW w:w="4789" w:type="dxa"/>
            <w:vAlign w:val="center"/>
            <w:hideMark/>
          </w:tcPr>
          <w:p w14:paraId="28F10956" w14:textId="77777777" w:rsidR="00560FED" w:rsidRPr="00560FED" w:rsidRDefault="00560FED" w:rsidP="00560FED">
            <w:pPr>
              <w:spacing w:after="0" w:line="360" w:lineRule="auto"/>
              <w:rPr>
                <w:spacing w:val="0"/>
                <w:lang w:val="es-DO" w:eastAsia="es-DO"/>
              </w:rPr>
            </w:pPr>
            <w:r w:rsidRPr="00560FED">
              <w:rPr>
                <w:spacing w:val="0"/>
                <w:lang w:val="es-DO" w:eastAsia="es-DO"/>
              </w:rPr>
              <w:t>Estandarización de Procesos</w:t>
            </w:r>
          </w:p>
        </w:tc>
        <w:tc>
          <w:tcPr>
            <w:tcW w:w="2031" w:type="dxa"/>
            <w:vAlign w:val="center"/>
            <w:hideMark/>
          </w:tcPr>
          <w:p w14:paraId="41FFE9E1" w14:textId="77777777" w:rsidR="00560FED" w:rsidRPr="00560FED" w:rsidRDefault="00560FED" w:rsidP="00560FED">
            <w:pPr>
              <w:spacing w:after="0" w:line="360" w:lineRule="auto"/>
              <w:jc w:val="center"/>
              <w:rPr>
                <w:spacing w:val="0"/>
                <w:lang w:val="es-DO" w:eastAsia="es-DO"/>
              </w:rPr>
            </w:pPr>
            <w:r w:rsidRPr="00560FED">
              <w:rPr>
                <w:spacing w:val="0"/>
                <w:lang w:val="es-DO" w:eastAsia="es-DO"/>
              </w:rPr>
              <w:t>100</w:t>
            </w:r>
          </w:p>
        </w:tc>
      </w:tr>
      <w:tr w:rsidR="00560FED" w:rsidRPr="00560FED" w14:paraId="6B5CB8BB" w14:textId="77777777" w:rsidTr="00475049">
        <w:trPr>
          <w:trHeight w:val="315"/>
          <w:jc w:val="center"/>
        </w:trPr>
        <w:tc>
          <w:tcPr>
            <w:tcW w:w="4789" w:type="dxa"/>
            <w:vAlign w:val="center"/>
            <w:hideMark/>
          </w:tcPr>
          <w:p w14:paraId="7D3315AD" w14:textId="77777777" w:rsidR="00560FED" w:rsidRPr="00560FED" w:rsidRDefault="00560FED" w:rsidP="00560FED">
            <w:pPr>
              <w:spacing w:after="0" w:line="360" w:lineRule="auto"/>
              <w:rPr>
                <w:spacing w:val="0"/>
                <w:lang w:val="es-DO" w:eastAsia="es-DO"/>
              </w:rPr>
            </w:pPr>
            <w:r w:rsidRPr="00560FED">
              <w:rPr>
                <w:spacing w:val="0"/>
                <w:lang w:val="es-DO" w:eastAsia="es-DO"/>
              </w:rPr>
              <w:t>Encuesta de Clima Laboral</w:t>
            </w:r>
          </w:p>
        </w:tc>
        <w:tc>
          <w:tcPr>
            <w:tcW w:w="2031" w:type="dxa"/>
            <w:vAlign w:val="center"/>
            <w:hideMark/>
          </w:tcPr>
          <w:p w14:paraId="2BD37C85" w14:textId="77777777" w:rsidR="00560FED" w:rsidRPr="00560FED" w:rsidRDefault="00560FED" w:rsidP="00560FED">
            <w:pPr>
              <w:spacing w:after="0" w:line="360" w:lineRule="auto"/>
              <w:jc w:val="center"/>
              <w:rPr>
                <w:spacing w:val="0"/>
                <w:lang w:val="es-DO" w:eastAsia="es-DO"/>
              </w:rPr>
            </w:pPr>
            <w:r w:rsidRPr="00560FED">
              <w:rPr>
                <w:spacing w:val="0"/>
                <w:lang w:val="es-DO" w:eastAsia="es-DO"/>
              </w:rPr>
              <w:t>100</w:t>
            </w:r>
          </w:p>
        </w:tc>
      </w:tr>
      <w:tr w:rsidR="00560FED" w:rsidRPr="00560FED" w14:paraId="7A99F62A" w14:textId="77777777" w:rsidTr="00475049">
        <w:trPr>
          <w:trHeight w:val="945"/>
          <w:jc w:val="center"/>
        </w:trPr>
        <w:tc>
          <w:tcPr>
            <w:tcW w:w="4789" w:type="dxa"/>
            <w:vAlign w:val="center"/>
            <w:hideMark/>
          </w:tcPr>
          <w:p w14:paraId="5F27C389" w14:textId="77777777" w:rsidR="00560FED" w:rsidRPr="00560FED" w:rsidRDefault="00560FED" w:rsidP="00560FED">
            <w:pPr>
              <w:spacing w:after="0" w:line="360" w:lineRule="auto"/>
              <w:rPr>
                <w:spacing w:val="0"/>
                <w:lang w:val="es-DO" w:eastAsia="es-DO"/>
              </w:rPr>
            </w:pPr>
            <w:r w:rsidRPr="00560FED">
              <w:rPr>
                <w:spacing w:val="0"/>
                <w:lang w:val="es-DO" w:eastAsia="es-DO"/>
              </w:rPr>
              <w:t>Institucionalización del Régimen Ético y Disciplinario de los Servidores Públicos en el 100% del personal.</w:t>
            </w:r>
          </w:p>
        </w:tc>
        <w:tc>
          <w:tcPr>
            <w:tcW w:w="2031" w:type="dxa"/>
            <w:vAlign w:val="center"/>
            <w:hideMark/>
          </w:tcPr>
          <w:p w14:paraId="1385444D" w14:textId="77777777" w:rsidR="00560FED" w:rsidRPr="00560FED" w:rsidRDefault="00560FED" w:rsidP="00560FED">
            <w:pPr>
              <w:spacing w:after="0" w:line="360" w:lineRule="auto"/>
              <w:jc w:val="center"/>
              <w:rPr>
                <w:spacing w:val="0"/>
                <w:lang w:val="es-DO" w:eastAsia="es-DO"/>
              </w:rPr>
            </w:pPr>
            <w:r w:rsidRPr="00560FED">
              <w:rPr>
                <w:spacing w:val="0"/>
                <w:lang w:val="es-DO" w:eastAsia="es-DO"/>
              </w:rPr>
              <w:t>100</w:t>
            </w:r>
          </w:p>
        </w:tc>
      </w:tr>
    </w:tbl>
    <w:p w14:paraId="7F85B24C" w14:textId="77777777" w:rsidR="003B4854" w:rsidRPr="00560FED" w:rsidRDefault="00560FED" w:rsidP="00560FED">
      <w:pPr>
        <w:spacing w:line="360" w:lineRule="auto"/>
        <w:ind w:firstLine="720"/>
        <w:jc w:val="both"/>
        <w:rPr>
          <w:i/>
          <w:iCs/>
          <w:noProof/>
          <w:sz w:val="18"/>
          <w:szCs w:val="18"/>
          <w:lang w:val="es-DO"/>
        </w:rPr>
      </w:pPr>
      <w:r w:rsidRPr="00560FED">
        <w:rPr>
          <w:i/>
          <w:iCs/>
          <w:noProof/>
          <w:sz w:val="18"/>
          <w:szCs w:val="18"/>
          <w:lang w:val="es-DO"/>
        </w:rPr>
        <w:t xml:space="preserve">Fuente:Sistema de Monitoreo de la Administración Pública.- </w:t>
      </w:r>
    </w:p>
    <w:p w14:paraId="4716165A" w14:textId="77777777" w:rsidR="00C1127C" w:rsidRPr="00A82094" w:rsidRDefault="001245C6" w:rsidP="00D6279C">
      <w:pPr>
        <w:spacing w:afterLines="160" w:after="384" w:line="360" w:lineRule="auto"/>
        <w:jc w:val="both"/>
        <w:rPr>
          <w:lang w:val="es-DO"/>
        </w:rPr>
      </w:pPr>
      <w:r>
        <w:rPr>
          <w:lang w:val="es-DO"/>
        </w:rPr>
        <w:t>Conforme la puntuación de los indicadores contenida en la tabla anterior, e</w:t>
      </w:r>
      <w:r w:rsidR="00C1127C">
        <w:rPr>
          <w:lang w:val="es-DO"/>
        </w:rPr>
        <w:t>l i</w:t>
      </w:r>
      <w:r w:rsidR="00C1127C" w:rsidRPr="00752BF8">
        <w:rPr>
          <w:lang w:val="es-DO"/>
        </w:rPr>
        <w:t xml:space="preserve">ndicador </w:t>
      </w:r>
      <w:r w:rsidR="00C1127C">
        <w:rPr>
          <w:lang w:val="es-DO"/>
        </w:rPr>
        <w:t>“</w:t>
      </w:r>
      <w:r w:rsidR="00C1127C" w:rsidRPr="00752BF8">
        <w:rPr>
          <w:lang w:val="es-DO"/>
        </w:rPr>
        <w:t>Evaluación del Desempeño por Resultados y Competencias</w:t>
      </w:r>
      <w:r w:rsidR="00C1127C">
        <w:rPr>
          <w:lang w:val="es-DO"/>
        </w:rPr>
        <w:t>”</w:t>
      </w:r>
      <w:r w:rsidR="00C1127C" w:rsidRPr="00752BF8">
        <w:rPr>
          <w:lang w:val="es-DO"/>
        </w:rPr>
        <w:t xml:space="preserve">, </w:t>
      </w:r>
      <w:r w:rsidR="00C1127C">
        <w:rPr>
          <w:lang w:val="es-DO"/>
        </w:rPr>
        <w:t xml:space="preserve">presentó una </w:t>
      </w:r>
      <w:r w:rsidR="00C1127C" w:rsidRPr="00752BF8">
        <w:rPr>
          <w:lang w:val="es-DO"/>
        </w:rPr>
        <w:t xml:space="preserve">desviación de </w:t>
      </w:r>
      <w:r w:rsidR="00C1127C">
        <w:rPr>
          <w:lang w:val="es-DO"/>
        </w:rPr>
        <w:t>41 puntos al cierre del período,</w:t>
      </w:r>
      <w:r w:rsidR="00C1127C" w:rsidRPr="00752BF8">
        <w:rPr>
          <w:lang w:val="es-DO"/>
        </w:rPr>
        <w:t xml:space="preserve"> </w:t>
      </w:r>
      <w:r w:rsidR="00C1127C">
        <w:rPr>
          <w:lang w:val="es-DO"/>
        </w:rPr>
        <w:t xml:space="preserve">debido a </w:t>
      </w:r>
      <w:r w:rsidR="00C1127C" w:rsidRPr="00752BF8">
        <w:rPr>
          <w:lang w:val="es-DO"/>
        </w:rPr>
        <w:t>que</w:t>
      </w:r>
      <w:r>
        <w:rPr>
          <w:lang w:val="es-DO"/>
        </w:rPr>
        <w:t xml:space="preserve"> la institución </w:t>
      </w:r>
      <w:r w:rsidR="00C1127C" w:rsidRPr="00752BF8">
        <w:rPr>
          <w:lang w:val="es-DO"/>
        </w:rPr>
        <w:t xml:space="preserve">estuvo </w:t>
      </w:r>
      <w:r w:rsidR="00C1127C">
        <w:rPr>
          <w:lang w:val="es-DO"/>
        </w:rPr>
        <w:t xml:space="preserve">agotando el proceso de </w:t>
      </w:r>
      <w:r w:rsidR="00C1127C" w:rsidRPr="00752BF8">
        <w:rPr>
          <w:lang w:val="es-DO"/>
        </w:rPr>
        <w:t>transferencia de organismo del personal</w:t>
      </w:r>
      <w:r w:rsidR="00C1127C">
        <w:rPr>
          <w:lang w:val="es-DO"/>
        </w:rPr>
        <w:t xml:space="preserve">, y por ende, </w:t>
      </w:r>
      <w:r w:rsidR="00C1127C" w:rsidRPr="00752BF8">
        <w:rPr>
          <w:lang w:val="es-DO"/>
        </w:rPr>
        <w:t>no logró evaluar a todo el personal en nómina</w:t>
      </w:r>
      <w:r w:rsidR="00C1127C">
        <w:rPr>
          <w:lang w:val="es-DO"/>
        </w:rPr>
        <w:t>.</w:t>
      </w:r>
      <w:r w:rsidR="0098146C">
        <w:rPr>
          <w:lang w:val="es-DO"/>
        </w:rPr>
        <w:t xml:space="preserve"> Asimismo, e</w:t>
      </w:r>
      <w:r w:rsidR="00C1127C" w:rsidRPr="00752BF8">
        <w:rPr>
          <w:lang w:val="es-DO"/>
        </w:rPr>
        <w:t xml:space="preserve">l indicador </w:t>
      </w:r>
      <w:r w:rsidR="00C1127C">
        <w:rPr>
          <w:lang w:val="es-DO"/>
        </w:rPr>
        <w:t>“</w:t>
      </w:r>
      <w:r w:rsidR="00C1127C" w:rsidRPr="00752BF8">
        <w:rPr>
          <w:lang w:val="es-DO"/>
        </w:rPr>
        <w:t>Fortalecimiento de Relaciones Laborales</w:t>
      </w:r>
      <w:r w:rsidR="00C1127C">
        <w:rPr>
          <w:lang w:val="es-DO"/>
        </w:rPr>
        <w:t>” presentó desvíos</w:t>
      </w:r>
      <w:r w:rsidR="0098146C">
        <w:rPr>
          <w:lang w:val="es-DO"/>
        </w:rPr>
        <w:t xml:space="preserve"> a </w:t>
      </w:r>
      <w:r w:rsidR="00E8049A">
        <w:rPr>
          <w:lang w:val="es-DO"/>
        </w:rPr>
        <w:t xml:space="preserve">consecuencia de </w:t>
      </w:r>
      <w:r w:rsidR="0098146C">
        <w:rPr>
          <w:lang w:val="es-DO"/>
        </w:rPr>
        <w:t xml:space="preserve">que </w:t>
      </w:r>
      <w:r w:rsidR="00C1127C" w:rsidRPr="00752BF8">
        <w:rPr>
          <w:lang w:val="es-DO"/>
        </w:rPr>
        <w:t>las prestaciones laborales</w:t>
      </w:r>
      <w:r w:rsidR="00C1127C">
        <w:rPr>
          <w:lang w:val="es-DO"/>
        </w:rPr>
        <w:t xml:space="preserve"> se encontraban</w:t>
      </w:r>
      <w:r w:rsidR="00C1127C" w:rsidRPr="00752BF8">
        <w:rPr>
          <w:lang w:val="es-DO"/>
        </w:rPr>
        <w:t xml:space="preserve"> en proceso de pago, </w:t>
      </w:r>
      <w:r w:rsidR="00E8049A">
        <w:rPr>
          <w:lang w:val="es-DO"/>
        </w:rPr>
        <w:t xml:space="preserve">esto, </w:t>
      </w:r>
      <w:r w:rsidR="0098146C" w:rsidRPr="00A82094">
        <w:rPr>
          <w:lang w:val="es-DO"/>
        </w:rPr>
        <w:t xml:space="preserve">por </w:t>
      </w:r>
      <w:r w:rsidR="00C1127C" w:rsidRPr="00A82094">
        <w:rPr>
          <w:lang w:val="es-DO"/>
        </w:rPr>
        <w:t xml:space="preserve">no </w:t>
      </w:r>
      <w:r w:rsidR="0098146C" w:rsidRPr="00A82094">
        <w:rPr>
          <w:lang w:val="es-DO"/>
        </w:rPr>
        <w:t>contar c</w:t>
      </w:r>
      <w:r w:rsidR="00C1127C" w:rsidRPr="00A82094">
        <w:rPr>
          <w:lang w:val="es-DO"/>
        </w:rPr>
        <w:t xml:space="preserve">on </w:t>
      </w:r>
      <w:r w:rsidR="0098146C" w:rsidRPr="00A82094">
        <w:rPr>
          <w:lang w:val="es-DO"/>
        </w:rPr>
        <w:t>las certificaciones</w:t>
      </w:r>
      <w:r w:rsidR="00C1127C" w:rsidRPr="00A82094">
        <w:rPr>
          <w:lang w:val="es-DO"/>
        </w:rPr>
        <w:t xml:space="preserve"> de pago pendientes</w:t>
      </w:r>
      <w:r w:rsidR="0098146C" w:rsidRPr="00A82094">
        <w:rPr>
          <w:lang w:val="es-DO"/>
        </w:rPr>
        <w:t>.</w:t>
      </w:r>
    </w:p>
    <w:p w14:paraId="35646791" w14:textId="77777777" w:rsidR="00D67611" w:rsidRPr="00A82094" w:rsidRDefault="00D67611" w:rsidP="00D6279C">
      <w:pPr>
        <w:pStyle w:val="Ttulo2"/>
        <w:numPr>
          <w:ilvl w:val="1"/>
          <w:numId w:val="1"/>
        </w:numPr>
        <w:spacing w:before="0" w:afterLines="160" w:after="384"/>
        <w:ind w:left="426"/>
        <w:rPr>
          <w:b/>
          <w:bCs/>
          <w:color w:val="767171"/>
          <w:lang w:val="es-DO"/>
        </w:rPr>
      </w:pPr>
      <w:bookmarkStart w:id="68" w:name="_Toc123054915"/>
      <w:r w:rsidRPr="00A82094">
        <w:rPr>
          <w:b/>
          <w:bCs/>
          <w:color w:val="767171"/>
          <w:lang w:val="es-DO"/>
        </w:rPr>
        <w:t xml:space="preserve">Desempeño de los </w:t>
      </w:r>
      <w:r w:rsidR="00F547A5" w:rsidRPr="00A82094">
        <w:rPr>
          <w:b/>
          <w:bCs/>
          <w:color w:val="767171"/>
          <w:lang w:val="es-DO"/>
        </w:rPr>
        <w:t>Procesos Jurídicos</w:t>
      </w:r>
      <w:bookmarkEnd w:id="68"/>
    </w:p>
    <w:p w14:paraId="67E5FC97" w14:textId="77777777" w:rsidR="00FF0E6F" w:rsidRDefault="0010045C" w:rsidP="00D6279C">
      <w:pPr>
        <w:spacing w:line="360" w:lineRule="auto"/>
        <w:jc w:val="both"/>
        <w:rPr>
          <w:lang w:val="es-DO"/>
        </w:rPr>
      </w:pPr>
      <w:r w:rsidRPr="00A82094">
        <w:rPr>
          <w:noProof/>
          <w:lang w:val="es-DO"/>
        </w:rPr>
        <w:t xml:space="preserve">A través de la Dirección Jurídica del MICM, área asesora del </w:t>
      </w:r>
      <w:r w:rsidRPr="00A82094">
        <w:rPr>
          <w:lang w:val="es-DO"/>
        </w:rPr>
        <w:t xml:space="preserve">Despacho, se desarrollaron un conjunto de procesos jurídicos </w:t>
      </w:r>
      <w:r w:rsidRPr="00A82094">
        <w:rPr>
          <w:lang w:val="es-DO"/>
        </w:rPr>
        <w:lastRenderedPageBreak/>
        <w:t>durante el periodo enero – diciembre 2022, los cuales se resumen a continuación:</w:t>
      </w:r>
    </w:p>
    <w:p w14:paraId="7D1821AA" w14:textId="77777777" w:rsidR="00D6279C" w:rsidRDefault="0010045C" w:rsidP="00D6279C">
      <w:pPr>
        <w:spacing w:line="360" w:lineRule="auto"/>
        <w:jc w:val="both"/>
        <w:rPr>
          <w:lang w:val="es-DO"/>
        </w:rPr>
      </w:pPr>
      <w:r>
        <w:rPr>
          <w:lang w:val="es-DO"/>
        </w:rPr>
        <w:t>Se representó y defendió al Ministerio en</w:t>
      </w:r>
      <w:r w:rsidRPr="0010045C">
        <w:rPr>
          <w:lang w:val="es-DO"/>
        </w:rPr>
        <w:t xml:space="preserve"> los tribunales con ocasión de procesos jurisdiccionales que involucra</w:t>
      </w:r>
      <w:r>
        <w:rPr>
          <w:lang w:val="es-DO"/>
        </w:rPr>
        <w:t>ron a</w:t>
      </w:r>
      <w:r w:rsidRPr="0010045C">
        <w:rPr>
          <w:lang w:val="es-DO"/>
        </w:rPr>
        <w:t xml:space="preserve"> la institución</w:t>
      </w:r>
      <w:r>
        <w:rPr>
          <w:lang w:val="es-DO"/>
        </w:rPr>
        <w:t>,</w:t>
      </w:r>
      <w:r w:rsidRPr="0010045C">
        <w:rPr>
          <w:lang w:val="es-DO"/>
        </w:rPr>
        <w:t xml:space="preserve"> asumiendo la defensa activa de más de 98 casos jurisdiccionales</w:t>
      </w:r>
      <w:r>
        <w:rPr>
          <w:lang w:val="es-DO"/>
        </w:rPr>
        <w:t xml:space="preserve">. Asimismo, </w:t>
      </w:r>
      <w:r w:rsidRPr="0010045C">
        <w:rPr>
          <w:lang w:val="es-DO"/>
        </w:rPr>
        <w:t xml:space="preserve">se </w:t>
      </w:r>
      <w:r>
        <w:rPr>
          <w:lang w:val="es-DO"/>
        </w:rPr>
        <w:t>dió</w:t>
      </w:r>
      <w:r w:rsidRPr="0010045C">
        <w:rPr>
          <w:lang w:val="es-DO"/>
        </w:rPr>
        <w:t xml:space="preserve"> respuesta a un total de 52 solicitudes, dentro </w:t>
      </w:r>
      <w:r w:rsidR="00C35C66">
        <w:rPr>
          <w:lang w:val="es-DO"/>
        </w:rPr>
        <w:t xml:space="preserve">de estos, </w:t>
      </w:r>
      <w:r w:rsidRPr="0010045C">
        <w:rPr>
          <w:lang w:val="es-DO"/>
        </w:rPr>
        <w:t xml:space="preserve">26 Recursos de Reconsideración, 7 Recursos Jerárquicos y 19 solicitudes y </w:t>
      </w:r>
      <w:r w:rsidR="00C35C66">
        <w:rPr>
          <w:lang w:val="es-DO"/>
        </w:rPr>
        <w:t xml:space="preserve">otros </w:t>
      </w:r>
      <w:r w:rsidRPr="0010045C">
        <w:rPr>
          <w:lang w:val="es-DO"/>
        </w:rPr>
        <w:t xml:space="preserve">trámites variados, </w:t>
      </w:r>
      <w:r w:rsidR="00C35C66">
        <w:rPr>
          <w:lang w:val="es-DO"/>
        </w:rPr>
        <w:t>tales como</w:t>
      </w:r>
      <w:r w:rsidRPr="0010045C">
        <w:rPr>
          <w:lang w:val="es-DO"/>
        </w:rPr>
        <w:t xml:space="preserve"> opiniones legales, requerimiento de información y elaboración de oficio.  </w:t>
      </w:r>
    </w:p>
    <w:p w14:paraId="21D07DC8" w14:textId="77777777" w:rsidR="00C35C66" w:rsidRDefault="00C35C66" w:rsidP="00D6279C">
      <w:pPr>
        <w:spacing w:line="360" w:lineRule="auto"/>
        <w:jc w:val="both"/>
        <w:rPr>
          <w:lang w:val="es-DO"/>
        </w:rPr>
      </w:pPr>
      <w:r>
        <w:rPr>
          <w:lang w:val="es-DO"/>
        </w:rPr>
        <w:t>En</w:t>
      </w:r>
      <w:r w:rsidRPr="00AA7CDA">
        <w:rPr>
          <w:lang w:val="es-DO"/>
        </w:rPr>
        <w:t xml:space="preserve"> conjunto con las áreas sustantivas</w:t>
      </w:r>
      <w:r>
        <w:rPr>
          <w:lang w:val="es-DO"/>
        </w:rPr>
        <w:t xml:space="preserve"> se 45</w:t>
      </w:r>
      <w:r w:rsidRPr="00AA7CDA">
        <w:rPr>
          <w:lang w:val="es-DO"/>
        </w:rPr>
        <w:t xml:space="preserve"> procesos administrativos sancionadores</w:t>
      </w:r>
      <w:r>
        <w:rPr>
          <w:lang w:val="es-DO"/>
        </w:rPr>
        <w:t xml:space="preserve"> </w:t>
      </w:r>
      <w:r w:rsidRPr="00AA7CDA">
        <w:rPr>
          <w:lang w:val="es-DO"/>
        </w:rPr>
        <w:t xml:space="preserve">y emitidas </w:t>
      </w:r>
      <w:r>
        <w:rPr>
          <w:lang w:val="es-DO"/>
        </w:rPr>
        <w:t>24</w:t>
      </w:r>
      <w:r w:rsidRPr="00AA7CDA">
        <w:rPr>
          <w:lang w:val="es-DO"/>
        </w:rPr>
        <w:t xml:space="preserve"> resoluciones sancionadoras contra actores a lo largo de toda la cadena de suministro (importadores, distribuidores, transportistas y detallistas) y por infracciones de distintas índoles. </w:t>
      </w:r>
    </w:p>
    <w:p w14:paraId="5676216B" w14:textId="77777777" w:rsidR="005D1806" w:rsidRDefault="00C35C66" w:rsidP="00D6279C">
      <w:pPr>
        <w:spacing w:line="360" w:lineRule="auto"/>
        <w:jc w:val="both"/>
        <w:rPr>
          <w:color w:val="747171"/>
          <w:sz w:val="23"/>
          <w:szCs w:val="23"/>
          <w:lang w:val="es-DO"/>
        </w:rPr>
      </w:pPr>
      <w:r w:rsidRPr="00AA7CDA">
        <w:rPr>
          <w:lang w:val="es-DO"/>
        </w:rPr>
        <w:t xml:space="preserve">Es preciso destacar, que dentro de las infracciones más recurrentes que </w:t>
      </w:r>
      <w:r>
        <w:rPr>
          <w:lang w:val="es-DO"/>
        </w:rPr>
        <w:t>dieron</w:t>
      </w:r>
      <w:r w:rsidRPr="00AA7CDA">
        <w:rPr>
          <w:lang w:val="es-DO"/>
        </w:rPr>
        <w:t xml:space="preserve"> lugar al inicio de procesos sancionadores y posterior sanción por parte del MICM se encuentran las construcciones y remodelaciones ilícitas de estaciones de combustibles líquidos y plantas envasadoras de gas licuado de petróleo (GLP), por violentar el contrato de suministro exclusivo de combustible, transportar combustible sin contar con una licencia vigente</w:t>
      </w:r>
      <w:r>
        <w:rPr>
          <w:lang w:val="es-DO"/>
        </w:rPr>
        <w:t>,</w:t>
      </w:r>
      <w:r w:rsidRPr="00AA7CDA">
        <w:rPr>
          <w:lang w:val="es-DO"/>
        </w:rPr>
        <w:t xml:space="preserve"> y almacenar sin poseer la licencia de importador de combustible con terminal de almacenamiento ni licencia de almacenamiento de combustible</w:t>
      </w:r>
      <w:r w:rsidRPr="00C35C66">
        <w:rPr>
          <w:color w:val="747171"/>
          <w:sz w:val="23"/>
          <w:szCs w:val="23"/>
          <w:lang w:val="es-DO"/>
        </w:rPr>
        <w:t xml:space="preserve">. </w:t>
      </w:r>
    </w:p>
    <w:p w14:paraId="0CECF5D1" w14:textId="77777777" w:rsidR="00FF0E6F" w:rsidRDefault="005D1806" w:rsidP="005D1806">
      <w:pPr>
        <w:spacing w:line="360" w:lineRule="auto"/>
        <w:jc w:val="both"/>
        <w:rPr>
          <w:lang w:val="es-DO"/>
        </w:rPr>
      </w:pPr>
      <w:r w:rsidRPr="005D1806">
        <w:rPr>
          <w:lang w:val="es-DO"/>
        </w:rPr>
        <w:t>Durante este período se implementó el protocolo de cobro de sanciones para aquellos procesos sancionadores en los que se impone una sanción pecuniaria que no habían sido saldadas. En ese orden, fueron elaborados 36 certificados de deudas, intimaciones, mandamientos de pago y embargos, logrando recaudar por este concepto un total de quince millones ochocientos setenta y tres mil</w:t>
      </w:r>
    </w:p>
    <w:p w14:paraId="799F14A2" w14:textId="77777777" w:rsidR="00FF0E6F" w:rsidRDefault="00FF0E6F" w:rsidP="005D1806">
      <w:pPr>
        <w:spacing w:line="360" w:lineRule="auto"/>
        <w:jc w:val="both"/>
        <w:rPr>
          <w:lang w:val="es-DO"/>
        </w:rPr>
      </w:pPr>
    </w:p>
    <w:p w14:paraId="66E79684" w14:textId="77777777" w:rsidR="00FF0E6F" w:rsidRDefault="005D1806" w:rsidP="00C26CCF">
      <w:pPr>
        <w:spacing w:line="360" w:lineRule="auto"/>
        <w:jc w:val="both"/>
        <w:rPr>
          <w:lang w:val="es-DO"/>
        </w:rPr>
      </w:pPr>
      <w:r w:rsidRPr="005D1806">
        <w:rPr>
          <w:lang w:val="es-DO"/>
        </w:rPr>
        <w:t xml:space="preserve">con treinta pesos (RD$15,873,030.00). </w:t>
      </w:r>
    </w:p>
    <w:p w14:paraId="5D8635F8" w14:textId="77777777" w:rsidR="00C26CCF" w:rsidRDefault="005D1806" w:rsidP="00C26CCF">
      <w:pPr>
        <w:spacing w:line="360" w:lineRule="auto"/>
        <w:jc w:val="both"/>
        <w:rPr>
          <w:lang w:val="es-DO"/>
        </w:rPr>
      </w:pPr>
      <w:r w:rsidRPr="005D1806">
        <w:rPr>
          <w:lang w:val="es-DO"/>
        </w:rPr>
        <w:t xml:space="preserve">Por otro lado, </w:t>
      </w:r>
      <w:r w:rsidR="009547F4">
        <w:rPr>
          <w:lang w:val="es-DO"/>
        </w:rPr>
        <w:t>d</w:t>
      </w:r>
      <w:r w:rsidR="009547F4" w:rsidRPr="00EE1A2E">
        <w:rPr>
          <w:lang w:val="es-DO"/>
        </w:rPr>
        <w:t xml:space="preserve">e una totalidad general </w:t>
      </w:r>
      <w:r w:rsidR="009547F4">
        <w:rPr>
          <w:lang w:val="es-DO"/>
        </w:rPr>
        <w:t>220</w:t>
      </w:r>
      <w:r w:rsidR="009547F4" w:rsidRPr="00EE1A2E">
        <w:rPr>
          <w:lang w:val="es-DO"/>
        </w:rPr>
        <w:t xml:space="preserve"> servicios recibidos</w:t>
      </w:r>
      <w:r w:rsidR="009547F4">
        <w:rPr>
          <w:lang w:val="es-DO"/>
        </w:rPr>
        <w:t xml:space="preserve"> a través del Sistema de Ventanilla Virtual</w:t>
      </w:r>
      <w:r w:rsidR="009547F4" w:rsidRPr="00EE1A2E">
        <w:rPr>
          <w:lang w:val="es-DO"/>
        </w:rPr>
        <w:t xml:space="preserve"> para</w:t>
      </w:r>
      <w:r w:rsidR="009547F4">
        <w:rPr>
          <w:lang w:val="es-DO"/>
        </w:rPr>
        <w:t xml:space="preserve"> la</w:t>
      </w:r>
      <w:r w:rsidR="009547F4" w:rsidRPr="00EE1A2E">
        <w:rPr>
          <w:lang w:val="es-DO"/>
        </w:rPr>
        <w:t xml:space="preserve"> verificación de</w:t>
      </w:r>
      <w:r w:rsidR="009547F4">
        <w:rPr>
          <w:lang w:val="es-DO"/>
        </w:rPr>
        <w:t>l</w:t>
      </w:r>
      <w:r w:rsidR="009547F4" w:rsidRPr="00EE1A2E">
        <w:rPr>
          <w:lang w:val="es-DO"/>
        </w:rPr>
        <w:t xml:space="preserve"> cumplimiento legal, fueron elaboradas un total de </w:t>
      </w:r>
      <w:r w:rsidR="009547F4">
        <w:rPr>
          <w:lang w:val="es-DO"/>
        </w:rPr>
        <w:t>163</w:t>
      </w:r>
      <w:r w:rsidR="009547F4" w:rsidRPr="00EE1A2E">
        <w:rPr>
          <w:lang w:val="es-DO"/>
        </w:rPr>
        <w:t xml:space="preserve"> </w:t>
      </w:r>
      <w:r w:rsidR="009547F4">
        <w:rPr>
          <w:lang w:val="es-DO"/>
        </w:rPr>
        <w:t>resoluciones de servicios</w:t>
      </w:r>
      <w:r w:rsidR="009547F4" w:rsidRPr="00EE1A2E">
        <w:rPr>
          <w:lang w:val="es-DO"/>
        </w:rPr>
        <w:t xml:space="preserve">, </w:t>
      </w:r>
      <w:r w:rsidR="009547F4">
        <w:rPr>
          <w:lang w:val="es-DO"/>
        </w:rPr>
        <w:t>que generaron</w:t>
      </w:r>
      <w:r w:rsidR="009547F4" w:rsidRPr="00EE1A2E">
        <w:rPr>
          <w:lang w:val="es-DO"/>
        </w:rPr>
        <w:t xml:space="preserve"> ingreso</w:t>
      </w:r>
      <w:r w:rsidR="009547F4">
        <w:rPr>
          <w:lang w:val="es-DO"/>
        </w:rPr>
        <w:t>s</w:t>
      </w:r>
      <w:r w:rsidR="009547F4" w:rsidRPr="00EE1A2E">
        <w:rPr>
          <w:lang w:val="es-DO"/>
        </w:rPr>
        <w:t xml:space="preserve"> de ciento nueve millones setecientos noventa y nueve mil pesos (RD$109,799,000.00)</w:t>
      </w:r>
      <w:r w:rsidR="009547F4">
        <w:rPr>
          <w:lang w:val="es-DO"/>
        </w:rPr>
        <w:t>. A continuación, el resumen de las resoluciones por servicios emitidas durante el año 2022:</w:t>
      </w:r>
    </w:p>
    <w:p w14:paraId="00D15A24" w14:textId="77777777" w:rsidR="005D1806" w:rsidRPr="005D1806" w:rsidRDefault="005D1806" w:rsidP="00B22B14">
      <w:pPr>
        <w:pStyle w:val="Descripcin"/>
        <w:keepNext/>
        <w:jc w:val="center"/>
        <w:rPr>
          <w:b/>
          <w:bCs/>
          <w:i w:val="0"/>
          <w:iCs w:val="0"/>
          <w:color w:val="767171"/>
          <w:sz w:val="24"/>
          <w:szCs w:val="24"/>
        </w:rPr>
      </w:pPr>
      <w:r w:rsidRPr="005D1806">
        <w:rPr>
          <w:b/>
          <w:bCs/>
          <w:i w:val="0"/>
          <w:iCs w:val="0"/>
          <w:color w:val="767171"/>
          <w:sz w:val="24"/>
          <w:szCs w:val="24"/>
        </w:rPr>
        <w:t xml:space="preserve">Tabla No.  </w:t>
      </w:r>
      <w:r w:rsidR="000B3139">
        <w:rPr>
          <w:b/>
          <w:bCs/>
          <w:i w:val="0"/>
          <w:iCs w:val="0"/>
          <w:color w:val="767171"/>
          <w:sz w:val="24"/>
          <w:szCs w:val="24"/>
        </w:rPr>
        <w:fldChar w:fldCharType="begin"/>
      </w:r>
      <w:r w:rsidR="000B3139">
        <w:rPr>
          <w:b/>
          <w:bCs/>
          <w:i w:val="0"/>
          <w:iCs w:val="0"/>
          <w:color w:val="767171"/>
          <w:sz w:val="24"/>
          <w:szCs w:val="24"/>
        </w:rPr>
        <w:instrText xml:space="preserve"> SEQ Tabla_No._ \* ARABIC </w:instrText>
      </w:r>
      <w:r w:rsidR="000B3139">
        <w:rPr>
          <w:b/>
          <w:bCs/>
          <w:i w:val="0"/>
          <w:iCs w:val="0"/>
          <w:color w:val="767171"/>
          <w:sz w:val="24"/>
          <w:szCs w:val="24"/>
        </w:rPr>
        <w:fldChar w:fldCharType="separate"/>
      </w:r>
      <w:r w:rsidR="00596844">
        <w:rPr>
          <w:b/>
          <w:bCs/>
          <w:i w:val="0"/>
          <w:iCs w:val="0"/>
          <w:noProof/>
          <w:color w:val="767171"/>
          <w:sz w:val="24"/>
          <w:szCs w:val="24"/>
        </w:rPr>
        <w:t>32</w:t>
      </w:r>
      <w:r w:rsidR="000B3139">
        <w:rPr>
          <w:b/>
          <w:bCs/>
          <w:i w:val="0"/>
          <w:iCs w:val="0"/>
          <w:color w:val="767171"/>
          <w:sz w:val="24"/>
          <w:szCs w:val="24"/>
        </w:rPr>
        <w:fldChar w:fldCharType="end"/>
      </w:r>
    </w:p>
    <w:p w14:paraId="7A7BD1E5" w14:textId="77777777" w:rsidR="005D1806" w:rsidRPr="00B22B14" w:rsidRDefault="005D1806" w:rsidP="00B22B14">
      <w:pPr>
        <w:pStyle w:val="Descripcin"/>
        <w:keepNext/>
        <w:jc w:val="center"/>
        <w:rPr>
          <w:i w:val="0"/>
          <w:iCs w:val="0"/>
          <w:color w:val="767171"/>
          <w:sz w:val="24"/>
          <w:szCs w:val="24"/>
        </w:rPr>
      </w:pPr>
      <w:r w:rsidRPr="00B22B14">
        <w:rPr>
          <w:i w:val="0"/>
          <w:iCs w:val="0"/>
          <w:color w:val="767171"/>
          <w:sz w:val="24"/>
          <w:szCs w:val="24"/>
        </w:rPr>
        <w:t>Resoluciones emitidas relacionadas a los servicios sustantivos</w:t>
      </w:r>
    </w:p>
    <w:p w14:paraId="7B302E95" w14:textId="77777777" w:rsidR="005D1806" w:rsidRPr="00B22B14" w:rsidRDefault="005D1806" w:rsidP="00B22B14">
      <w:pPr>
        <w:pStyle w:val="Descripcin"/>
        <w:keepNext/>
        <w:jc w:val="center"/>
        <w:rPr>
          <w:i w:val="0"/>
          <w:iCs w:val="0"/>
          <w:color w:val="767171"/>
          <w:sz w:val="24"/>
          <w:szCs w:val="24"/>
        </w:rPr>
      </w:pPr>
      <w:r w:rsidRPr="00B22B14">
        <w:rPr>
          <w:i w:val="0"/>
          <w:iCs w:val="0"/>
          <w:color w:val="767171"/>
          <w:sz w:val="24"/>
          <w:szCs w:val="24"/>
        </w:rPr>
        <w:t>Enero – diciembre 2022</w:t>
      </w:r>
    </w:p>
    <w:tbl>
      <w:tblPr>
        <w:tblStyle w:val="Tablaconcuadrcula"/>
        <w:tblW w:w="7856" w:type="dxa"/>
        <w:jc w:val="center"/>
        <w:tblBorders>
          <w:top w:val="single" w:sz="4" w:space="0" w:color="011C50"/>
          <w:left w:val="single" w:sz="4" w:space="0" w:color="011C50"/>
          <w:bottom w:val="single" w:sz="4" w:space="0" w:color="011C50"/>
          <w:right w:val="single" w:sz="4" w:space="0" w:color="011C50"/>
          <w:insideH w:val="single" w:sz="4" w:space="0" w:color="011C50"/>
          <w:insideV w:val="single" w:sz="4" w:space="0" w:color="011C50"/>
        </w:tblBorders>
        <w:tblLook w:val="04A0" w:firstRow="1" w:lastRow="0" w:firstColumn="1" w:lastColumn="0" w:noHBand="0" w:noVBand="1"/>
      </w:tblPr>
      <w:tblGrid>
        <w:gridCol w:w="5492"/>
        <w:gridCol w:w="2364"/>
      </w:tblGrid>
      <w:tr w:rsidR="005D1806" w:rsidRPr="005D1806" w14:paraId="3BB51693" w14:textId="77777777" w:rsidTr="00324D5C">
        <w:trPr>
          <w:trHeight w:val="627"/>
          <w:tblHeader/>
          <w:jc w:val="center"/>
        </w:trPr>
        <w:tc>
          <w:tcPr>
            <w:tcW w:w="5527" w:type="dxa"/>
            <w:shd w:val="clear" w:color="auto" w:fill="011C50"/>
            <w:vAlign w:val="center"/>
          </w:tcPr>
          <w:p w14:paraId="02780132" w14:textId="77777777" w:rsidR="005D1806" w:rsidRPr="005D1806" w:rsidRDefault="005D1806" w:rsidP="005D1806">
            <w:pPr>
              <w:spacing w:line="360" w:lineRule="auto"/>
              <w:jc w:val="center"/>
              <w:rPr>
                <w:rFonts w:ascii="Times New Roman" w:hAnsi="Times New Roman"/>
                <w:b/>
                <w:bCs/>
                <w:color w:val="FFFFFF" w:themeColor="background1"/>
                <w:sz w:val="24"/>
                <w:szCs w:val="24"/>
                <w:lang w:val="es-DO" w:eastAsia="es-DO"/>
              </w:rPr>
            </w:pPr>
          </w:p>
          <w:p w14:paraId="50D28067" w14:textId="77777777" w:rsidR="005D1806" w:rsidRPr="005D1806" w:rsidRDefault="005D1806" w:rsidP="005D1806">
            <w:pPr>
              <w:spacing w:line="360" w:lineRule="auto"/>
              <w:jc w:val="center"/>
              <w:rPr>
                <w:rFonts w:ascii="Times New Roman" w:hAnsi="Times New Roman"/>
                <w:b/>
                <w:bCs/>
                <w:sz w:val="24"/>
                <w:szCs w:val="24"/>
              </w:rPr>
            </w:pPr>
            <w:r w:rsidRPr="005D1806">
              <w:rPr>
                <w:rFonts w:ascii="Times New Roman" w:hAnsi="Times New Roman"/>
                <w:b/>
                <w:bCs/>
                <w:color w:val="FFFFFF" w:themeColor="background1"/>
                <w:sz w:val="24"/>
                <w:szCs w:val="24"/>
                <w:lang w:val="es-DO" w:eastAsia="es-DO"/>
              </w:rPr>
              <w:t>TIPO DE</w:t>
            </w:r>
            <w:r w:rsidRPr="005D1806">
              <w:rPr>
                <w:rFonts w:ascii="Times New Roman" w:hAnsi="Times New Roman"/>
                <w:b/>
                <w:bCs/>
                <w:sz w:val="24"/>
                <w:szCs w:val="24"/>
              </w:rPr>
              <w:t xml:space="preserve"> </w:t>
            </w:r>
            <w:r w:rsidRPr="005D1806">
              <w:rPr>
                <w:rFonts w:ascii="Times New Roman" w:hAnsi="Times New Roman"/>
                <w:b/>
                <w:bCs/>
                <w:color w:val="FFFFFF" w:themeColor="background1"/>
                <w:sz w:val="24"/>
                <w:szCs w:val="24"/>
                <w:lang w:val="es-DO" w:eastAsia="es-DO"/>
              </w:rPr>
              <w:t>SOLICITUD</w:t>
            </w:r>
          </w:p>
        </w:tc>
        <w:tc>
          <w:tcPr>
            <w:tcW w:w="2329" w:type="dxa"/>
            <w:shd w:val="clear" w:color="auto" w:fill="011C50"/>
            <w:vAlign w:val="center"/>
          </w:tcPr>
          <w:p w14:paraId="3694D3D3" w14:textId="77777777" w:rsidR="005D1806" w:rsidRPr="005D1806" w:rsidRDefault="005D1806" w:rsidP="005D1806">
            <w:pPr>
              <w:spacing w:line="360" w:lineRule="auto"/>
              <w:jc w:val="center"/>
              <w:rPr>
                <w:rFonts w:ascii="Times New Roman" w:hAnsi="Times New Roman"/>
                <w:b/>
                <w:bCs/>
                <w:color w:val="FFFFFF" w:themeColor="background1"/>
                <w:sz w:val="24"/>
                <w:szCs w:val="24"/>
                <w:lang w:val="es-DO" w:eastAsia="es-DO"/>
              </w:rPr>
            </w:pPr>
            <w:r w:rsidRPr="005D1806">
              <w:rPr>
                <w:rFonts w:ascii="Times New Roman" w:hAnsi="Times New Roman"/>
                <w:b/>
                <w:bCs/>
                <w:color w:val="FFFFFF" w:themeColor="background1"/>
                <w:sz w:val="24"/>
                <w:szCs w:val="24"/>
                <w:lang w:val="es-DO" w:eastAsia="es-DO"/>
              </w:rPr>
              <w:t>NÚMERO</w:t>
            </w:r>
          </w:p>
          <w:p w14:paraId="068F1F6C" w14:textId="77777777" w:rsidR="005D1806" w:rsidRPr="005D1806" w:rsidRDefault="005D1806" w:rsidP="005D1806">
            <w:pPr>
              <w:spacing w:line="360" w:lineRule="auto"/>
              <w:jc w:val="center"/>
              <w:rPr>
                <w:rFonts w:ascii="Times New Roman" w:hAnsi="Times New Roman"/>
                <w:b/>
                <w:bCs/>
                <w:sz w:val="24"/>
                <w:szCs w:val="24"/>
              </w:rPr>
            </w:pPr>
            <w:r w:rsidRPr="005D1806">
              <w:rPr>
                <w:rFonts w:ascii="Times New Roman" w:hAnsi="Times New Roman"/>
                <w:b/>
                <w:bCs/>
                <w:color w:val="FFFFFF" w:themeColor="background1"/>
                <w:sz w:val="24"/>
                <w:szCs w:val="24"/>
                <w:lang w:val="es-DO" w:eastAsia="es-DO"/>
              </w:rPr>
              <w:t>RESOLUCIONES EMITIDAS</w:t>
            </w:r>
          </w:p>
        </w:tc>
      </w:tr>
      <w:tr w:rsidR="005D1806" w:rsidRPr="005D1806" w14:paraId="08F7DF33" w14:textId="77777777" w:rsidTr="00324D5C">
        <w:trPr>
          <w:trHeight w:val="738"/>
          <w:jc w:val="center"/>
        </w:trPr>
        <w:tc>
          <w:tcPr>
            <w:tcW w:w="5527" w:type="dxa"/>
            <w:vAlign w:val="center"/>
          </w:tcPr>
          <w:p w14:paraId="2D2FE2EA" w14:textId="77777777" w:rsidR="005D1806" w:rsidRPr="005D1806" w:rsidRDefault="005D1806" w:rsidP="006D5DE2">
            <w:pPr>
              <w:spacing w:line="360" w:lineRule="auto"/>
              <w:jc w:val="both"/>
              <w:rPr>
                <w:rFonts w:ascii="Times New Roman" w:hAnsi="Times New Roman"/>
                <w:sz w:val="24"/>
                <w:szCs w:val="24"/>
                <w:lang w:val="es-DO"/>
              </w:rPr>
            </w:pPr>
            <w:r w:rsidRPr="005D1806">
              <w:rPr>
                <w:rFonts w:ascii="Times New Roman" w:hAnsi="Times New Roman"/>
                <w:sz w:val="24"/>
                <w:szCs w:val="24"/>
                <w:lang w:val="es-DO"/>
              </w:rPr>
              <w:t>Clasificación / modificación como empresa generadora de electricidad (EGE/EGP/SA).</w:t>
            </w:r>
          </w:p>
        </w:tc>
        <w:tc>
          <w:tcPr>
            <w:tcW w:w="2329" w:type="dxa"/>
            <w:vAlign w:val="center"/>
          </w:tcPr>
          <w:p w14:paraId="2120F8DC" w14:textId="77777777" w:rsidR="005D1806" w:rsidRPr="005D1806" w:rsidRDefault="005D1806" w:rsidP="005D1806">
            <w:pPr>
              <w:spacing w:line="360" w:lineRule="auto"/>
              <w:jc w:val="center"/>
              <w:rPr>
                <w:rFonts w:ascii="Times New Roman" w:hAnsi="Times New Roman"/>
                <w:sz w:val="24"/>
                <w:szCs w:val="24"/>
                <w:lang w:val="es-DO"/>
              </w:rPr>
            </w:pPr>
            <w:r w:rsidRPr="005D1806">
              <w:rPr>
                <w:rFonts w:ascii="Times New Roman" w:hAnsi="Times New Roman"/>
                <w:sz w:val="24"/>
                <w:szCs w:val="24"/>
                <w:lang w:val="es-DO"/>
              </w:rPr>
              <w:t>18</w:t>
            </w:r>
          </w:p>
        </w:tc>
      </w:tr>
      <w:tr w:rsidR="005D1806" w:rsidRPr="005D1806" w14:paraId="3055F7D2" w14:textId="77777777" w:rsidTr="00324D5C">
        <w:trPr>
          <w:trHeight w:val="700"/>
          <w:jc w:val="center"/>
        </w:trPr>
        <w:tc>
          <w:tcPr>
            <w:tcW w:w="5527" w:type="dxa"/>
            <w:vAlign w:val="center"/>
          </w:tcPr>
          <w:p w14:paraId="283A61C0" w14:textId="77777777" w:rsidR="005D1806" w:rsidRPr="005D1806" w:rsidRDefault="005D1806" w:rsidP="006D5DE2">
            <w:pPr>
              <w:spacing w:line="360" w:lineRule="auto"/>
              <w:jc w:val="both"/>
              <w:rPr>
                <w:rFonts w:ascii="Times New Roman" w:hAnsi="Times New Roman"/>
                <w:sz w:val="24"/>
                <w:szCs w:val="24"/>
                <w:lang w:val="es-DO"/>
              </w:rPr>
            </w:pPr>
            <w:r w:rsidRPr="005D1806">
              <w:rPr>
                <w:rFonts w:ascii="Times New Roman" w:hAnsi="Times New Roman"/>
                <w:sz w:val="24"/>
                <w:szCs w:val="24"/>
                <w:lang w:val="es-DO"/>
              </w:rPr>
              <w:t>Renovación licencia operación almacén general de depósito (AGD).</w:t>
            </w:r>
          </w:p>
        </w:tc>
        <w:tc>
          <w:tcPr>
            <w:tcW w:w="2329" w:type="dxa"/>
            <w:vAlign w:val="center"/>
          </w:tcPr>
          <w:p w14:paraId="62C4BB65" w14:textId="77777777" w:rsidR="005D1806" w:rsidRPr="005D1806" w:rsidRDefault="005D1806" w:rsidP="005D1806">
            <w:pPr>
              <w:spacing w:line="360" w:lineRule="auto"/>
              <w:jc w:val="center"/>
              <w:rPr>
                <w:rFonts w:ascii="Times New Roman" w:hAnsi="Times New Roman"/>
                <w:sz w:val="24"/>
                <w:szCs w:val="24"/>
                <w:lang w:val="es-DO"/>
              </w:rPr>
            </w:pPr>
            <w:r w:rsidRPr="005D1806">
              <w:rPr>
                <w:rFonts w:ascii="Times New Roman" w:hAnsi="Times New Roman"/>
                <w:sz w:val="24"/>
                <w:szCs w:val="24"/>
                <w:lang w:val="es-DO"/>
              </w:rPr>
              <w:t>5</w:t>
            </w:r>
          </w:p>
        </w:tc>
      </w:tr>
      <w:tr w:rsidR="005D1806" w:rsidRPr="005D1806" w14:paraId="05D87697" w14:textId="77777777" w:rsidTr="00324D5C">
        <w:trPr>
          <w:trHeight w:val="738"/>
          <w:jc w:val="center"/>
        </w:trPr>
        <w:tc>
          <w:tcPr>
            <w:tcW w:w="5527" w:type="dxa"/>
            <w:vAlign w:val="center"/>
          </w:tcPr>
          <w:p w14:paraId="6D10FCDE" w14:textId="77777777" w:rsidR="005D1806" w:rsidRPr="005D1806" w:rsidRDefault="005D1806" w:rsidP="006D5DE2">
            <w:pPr>
              <w:spacing w:line="360" w:lineRule="auto"/>
              <w:jc w:val="both"/>
              <w:rPr>
                <w:rFonts w:ascii="Times New Roman" w:hAnsi="Times New Roman"/>
                <w:sz w:val="24"/>
                <w:szCs w:val="24"/>
                <w:lang w:val="es-DO"/>
              </w:rPr>
            </w:pPr>
            <w:r w:rsidRPr="005D1806">
              <w:rPr>
                <w:rFonts w:ascii="Times New Roman" w:hAnsi="Times New Roman"/>
                <w:sz w:val="24"/>
                <w:szCs w:val="24"/>
                <w:lang w:val="es-DO"/>
              </w:rPr>
              <w:t>Autorización de uso de local para destinar como almacén general de depósito (AGD).</w:t>
            </w:r>
          </w:p>
        </w:tc>
        <w:tc>
          <w:tcPr>
            <w:tcW w:w="2329" w:type="dxa"/>
            <w:vAlign w:val="center"/>
          </w:tcPr>
          <w:p w14:paraId="3FC1B8B9" w14:textId="77777777" w:rsidR="005D1806" w:rsidRPr="005D1806" w:rsidRDefault="005D1806" w:rsidP="005D1806">
            <w:pPr>
              <w:spacing w:line="360" w:lineRule="auto"/>
              <w:jc w:val="center"/>
              <w:rPr>
                <w:rFonts w:ascii="Times New Roman" w:hAnsi="Times New Roman"/>
                <w:sz w:val="24"/>
                <w:szCs w:val="24"/>
                <w:lang w:val="es-DO"/>
              </w:rPr>
            </w:pPr>
            <w:r w:rsidRPr="005D1806">
              <w:rPr>
                <w:rFonts w:ascii="Times New Roman" w:hAnsi="Times New Roman"/>
                <w:sz w:val="24"/>
                <w:szCs w:val="24"/>
                <w:lang w:val="es-DO"/>
              </w:rPr>
              <w:t>12</w:t>
            </w:r>
          </w:p>
        </w:tc>
      </w:tr>
      <w:tr w:rsidR="005D1806" w:rsidRPr="005D1806" w14:paraId="4DD4F20F" w14:textId="77777777" w:rsidTr="00324D5C">
        <w:trPr>
          <w:trHeight w:val="1100"/>
          <w:jc w:val="center"/>
        </w:trPr>
        <w:tc>
          <w:tcPr>
            <w:tcW w:w="5527" w:type="dxa"/>
            <w:vAlign w:val="center"/>
          </w:tcPr>
          <w:p w14:paraId="5C4A291D" w14:textId="77777777" w:rsidR="005D1806" w:rsidRPr="005D1806" w:rsidRDefault="005D1806" w:rsidP="006D5DE2">
            <w:pPr>
              <w:spacing w:line="360" w:lineRule="auto"/>
              <w:jc w:val="both"/>
              <w:rPr>
                <w:rFonts w:ascii="Times New Roman" w:hAnsi="Times New Roman"/>
                <w:sz w:val="24"/>
                <w:szCs w:val="24"/>
                <w:lang w:val="es-DO"/>
              </w:rPr>
            </w:pPr>
            <w:r w:rsidRPr="005D1806">
              <w:rPr>
                <w:rFonts w:ascii="Times New Roman" w:hAnsi="Times New Roman"/>
                <w:sz w:val="24"/>
                <w:szCs w:val="24"/>
                <w:lang w:val="es-DO"/>
              </w:rPr>
              <w:t>Certificación de resolución previamente retirada o de resolución que no conllevan cargos por servicios.</w:t>
            </w:r>
          </w:p>
        </w:tc>
        <w:tc>
          <w:tcPr>
            <w:tcW w:w="2329" w:type="dxa"/>
            <w:vAlign w:val="center"/>
          </w:tcPr>
          <w:p w14:paraId="24182876" w14:textId="77777777" w:rsidR="005D1806" w:rsidRPr="005D1806" w:rsidRDefault="005D1806" w:rsidP="005D1806">
            <w:pPr>
              <w:spacing w:line="360" w:lineRule="auto"/>
              <w:jc w:val="center"/>
              <w:rPr>
                <w:rFonts w:ascii="Times New Roman" w:hAnsi="Times New Roman"/>
                <w:sz w:val="24"/>
                <w:szCs w:val="24"/>
                <w:lang w:val="es-DO"/>
              </w:rPr>
            </w:pPr>
            <w:r w:rsidRPr="005D1806">
              <w:rPr>
                <w:rFonts w:ascii="Times New Roman" w:hAnsi="Times New Roman"/>
                <w:sz w:val="24"/>
                <w:szCs w:val="24"/>
                <w:lang w:val="es-DO"/>
              </w:rPr>
              <w:t>4</w:t>
            </w:r>
          </w:p>
        </w:tc>
      </w:tr>
      <w:tr w:rsidR="005D1806" w:rsidRPr="005D1806" w14:paraId="4CA6D434" w14:textId="77777777" w:rsidTr="00324D5C">
        <w:trPr>
          <w:trHeight w:val="1116"/>
          <w:jc w:val="center"/>
        </w:trPr>
        <w:tc>
          <w:tcPr>
            <w:tcW w:w="5527" w:type="dxa"/>
            <w:vAlign w:val="center"/>
          </w:tcPr>
          <w:p w14:paraId="7D571651" w14:textId="77777777" w:rsidR="005D1806" w:rsidRPr="005D1806" w:rsidRDefault="005D1806" w:rsidP="006D5DE2">
            <w:pPr>
              <w:spacing w:line="360" w:lineRule="auto"/>
              <w:jc w:val="both"/>
              <w:rPr>
                <w:rFonts w:ascii="Times New Roman" w:hAnsi="Times New Roman"/>
                <w:sz w:val="24"/>
                <w:szCs w:val="24"/>
                <w:lang w:val="es-DO"/>
              </w:rPr>
            </w:pPr>
            <w:r w:rsidRPr="005D1806">
              <w:rPr>
                <w:rFonts w:ascii="Times New Roman" w:hAnsi="Times New Roman"/>
                <w:sz w:val="24"/>
                <w:szCs w:val="24"/>
                <w:lang w:val="es-DO"/>
              </w:rPr>
              <w:t>Licencia / renovación de importador derivados del petróleo, sin o con terminal de almacenamiento</w:t>
            </w:r>
          </w:p>
        </w:tc>
        <w:tc>
          <w:tcPr>
            <w:tcW w:w="2329" w:type="dxa"/>
            <w:vAlign w:val="center"/>
          </w:tcPr>
          <w:p w14:paraId="11001EB6" w14:textId="77777777" w:rsidR="005D1806" w:rsidRPr="005D1806" w:rsidRDefault="005D1806" w:rsidP="005D1806">
            <w:pPr>
              <w:spacing w:line="360" w:lineRule="auto"/>
              <w:jc w:val="center"/>
              <w:rPr>
                <w:rFonts w:ascii="Times New Roman" w:hAnsi="Times New Roman"/>
                <w:sz w:val="24"/>
                <w:szCs w:val="24"/>
                <w:lang w:val="es-DO"/>
              </w:rPr>
            </w:pPr>
            <w:r w:rsidRPr="005D1806">
              <w:rPr>
                <w:rFonts w:ascii="Times New Roman" w:hAnsi="Times New Roman"/>
                <w:sz w:val="24"/>
                <w:szCs w:val="24"/>
                <w:lang w:val="es-DO"/>
              </w:rPr>
              <w:t>15</w:t>
            </w:r>
          </w:p>
        </w:tc>
      </w:tr>
      <w:tr w:rsidR="005D1806" w:rsidRPr="005D1806" w14:paraId="2916BAC0" w14:textId="77777777" w:rsidTr="00324D5C">
        <w:trPr>
          <w:trHeight w:val="1116"/>
          <w:jc w:val="center"/>
        </w:trPr>
        <w:tc>
          <w:tcPr>
            <w:tcW w:w="5527" w:type="dxa"/>
            <w:vAlign w:val="center"/>
          </w:tcPr>
          <w:p w14:paraId="3727AF8D" w14:textId="77777777" w:rsidR="005D1806" w:rsidRPr="005D1806" w:rsidRDefault="005D1806" w:rsidP="006D5DE2">
            <w:pPr>
              <w:spacing w:line="360" w:lineRule="auto"/>
              <w:jc w:val="both"/>
              <w:rPr>
                <w:rFonts w:ascii="Times New Roman" w:hAnsi="Times New Roman"/>
                <w:sz w:val="24"/>
                <w:szCs w:val="24"/>
                <w:lang w:val="es-DO"/>
              </w:rPr>
            </w:pPr>
            <w:r w:rsidRPr="005D1806">
              <w:rPr>
                <w:rFonts w:ascii="Times New Roman" w:hAnsi="Times New Roman"/>
                <w:sz w:val="24"/>
                <w:szCs w:val="24"/>
                <w:lang w:val="es-DO"/>
              </w:rPr>
              <w:t>Licencia / renovación operación de terminal de almacenamiento y/o depósito de derivados del petróleo para la venta o consumo propio.</w:t>
            </w:r>
          </w:p>
        </w:tc>
        <w:tc>
          <w:tcPr>
            <w:tcW w:w="2329" w:type="dxa"/>
            <w:vAlign w:val="center"/>
          </w:tcPr>
          <w:p w14:paraId="088673D7" w14:textId="77777777" w:rsidR="005D1806" w:rsidRPr="005D1806" w:rsidRDefault="005D1806" w:rsidP="005D1806">
            <w:pPr>
              <w:spacing w:line="360" w:lineRule="auto"/>
              <w:jc w:val="center"/>
              <w:rPr>
                <w:rFonts w:ascii="Times New Roman" w:hAnsi="Times New Roman"/>
                <w:sz w:val="24"/>
                <w:szCs w:val="24"/>
                <w:lang w:val="es-DO"/>
              </w:rPr>
            </w:pPr>
            <w:r w:rsidRPr="005D1806">
              <w:rPr>
                <w:rFonts w:ascii="Times New Roman" w:hAnsi="Times New Roman"/>
                <w:sz w:val="24"/>
                <w:szCs w:val="24"/>
                <w:lang w:val="es-DO"/>
              </w:rPr>
              <w:t>9</w:t>
            </w:r>
          </w:p>
        </w:tc>
      </w:tr>
      <w:tr w:rsidR="005D1806" w:rsidRPr="005D1806" w14:paraId="7370469C" w14:textId="77777777" w:rsidTr="00324D5C">
        <w:trPr>
          <w:trHeight w:val="738"/>
          <w:jc w:val="center"/>
        </w:trPr>
        <w:tc>
          <w:tcPr>
            <w:tcW w:w="5527" w:type="dxa"/>
            <w:vAlign w:val="center"/>
          </w:tcPr>
          <w:p w14:paraId="680721B4" w14:textId="77777777" w:rsidR="005D1806" w:rsidRPr="005D1806" w:rsidRDefault="005D1806" w:rsidP="006D5DE2">
            <w:pPr>
              <w:spacing w:line="360" w:lineRule="auto"/>
              <w:jc w:val="both"/>
              <w:rPr>
                <w:rFonts w:ascii="Times New Roman" w:hAnsi="Times New Roman"/>
                <w:sz w:val="24"/>
                <w:szCs w:val="24"/>
                <w:lang w:val="es-DO"/>
              </w:rPr>
            </w:pPr>
            <w:r w:rsidRPr="005D1806">
              <w:rPr>
                <w:rFonts w:ascii="Times New Roman" w:hAnsi="Times New Roman"/>
                <w:sz w:val="24"/>
                <w:szCs w:val="24"/>
                <w:lang w:val="es-DO"/>
              </w:rPr>
              <w:lastRenderedPageBreak/>
              <w:t>Licencia / renovación operación de establecimiento de expendio de combustibles.</w:t>
            </w:r>
          </w:p>
        </w:tc>
        <w:tc>
          <w:tcPr>
            <w:tcW w:w="2329" w:type="dxa"/>
            <w:vAlign w:val="center"/>
          </w:tcPr>
          <w:p w14:paraId="74A4DAF1" w14:textId="77777777" w:rsidR="005D1806" w:rsidRPr="005D1806" w:rsidRDefault="005D1806" w:rsidP="005D1806">
            <w:pPr>
              <w:spacing w:line="360" w:lineRule="auto"/>
              <w:jc w:val="center"/>
              <w:rPr>
                <w:rFonts w:ascii="Times New Roman" w:hAnsi="Times New Roman"/>
                <w:sz w:val="24"/>
                <w:szCs w:val="24"/>
                <w:lang w:val="es-DO"/>
              </w:rPr>
            </w:pPr>
            <w:r w:rsidRPr="005D1806">
              <w:rPr>
                <w:rFonts w:ascii="Times New Roman" w:hAnsi="Times New Roman"/>
                <w:sz w:val="24"/>
                <w:szCs w:val="24"/>
                <w:lang w:val="es-DO"/>
              </w:rPr>
              <w:t>15</w:t>
            </w:r>
          </w:p>
        </w:tc>
      </w:tr>
      <w:tr w:rsidR="005D1806" w:rsidRPr="005D1806" w14:paraId="79ABA364" w14:textId="77777777" w:rsidTr="00324D5C">
        <w:trPr>
          <w:trHeight w:val="1100"/>
          <w:jc w:val="center"/>
        </w:trPr>
        <w:tc>
          <w:tcPr>
            <w:tcW w:w="5527" w:type="dxa"/>
            <w:vAlign w:val="center"/>
          </w:tcPr>
          <w:p w14:paraId="3551C0A4" w14:textId="77777777" w:rsidR="005D1806" w:rsidRPr="005D1806" w:rsidRDefault="005D1806" w:rsidP="006D5DE2">
            <w:pPr>
              <w:spacing w:line="360" w:lineRule="auto"/>
              <w:jc w:val="both"/>
              <w:rPr>
                <w:rFonts w:ascii="Times New Roman" w:hAnsi="Times New Roman"/>
                <w:sz w:val="24"/>
                <w:szCs w:val="24"/>
                <w:lang w:val="es-DO"/>
              </w:rPr>
            </w:pPr>
            <w:r w:rsidRPr="005D1806">
              <w:rPr>
                <w:rFonts w:ascii="Times New Roman" w:hAnsi="Times New Roman"/>
                <w:sz w:val="24"/>
                <w:szCs w:val="24"/>
                <w:lang w:val="es-DO"/>
              </w:rPr>
              <w:t>Licencia / renovación de licencia de transporte de productos derivados del petróleo por unidad móvil o Gas Natural</w:t>
            </w:r>
          </w:p>
        </w:tc>
        <w:tc>
          <w:tcPr>
            <w:tcW w:w="2329" w:type="dxa"/>
            <w:vAlign w:val="center"/>
          </w:tcPr>
          <w:p w14:paraId="1C5811B2" w14:textId="77777777" w:rsidR="005D1806" w:rsidRPr="005D1806" w:rsidRDefault="005D1806" w:rsidP="005D1806">
            <w:pPr>
              <w:spacing w:line="360" w:lineRule="auto"/>
              <w:jc w:val="center"/>
              <w:rPr>
                <w:rFonts w:ascii="Times New Roman" w:hAnsi="Times New Roman"/>
                <w:sz w:val="24"/>
                <w:szCs w:val="24"/>
                <w:lang w:val="es-DO"/>
              </w:rPr>
            </w:pPr>
            <w:r w:rsidRPr="005D1806">
              <w:rPr>
                <w:rFonts w:ascii="Times New Roman" w:hAnsi="Times New Roman"/>
                <w:sz w:val="24"/>
                <w:szCs w:val="24"/>
                <w:lang w:val="es-DO"/>
              </w:rPr>
              <w:t>17</w:t>
            </w:r>
          </w:p>
        </w:tc>
      </w:tr>
      <w:tr w:rsidR="005D1806" w:rsidRPr="005D1806" w14:paraId="15030966" w14:textId="77777777" w:rsidTr="00324D5C">
        <w:trPr>
          <w:trHeight w:val="1116"/>
          <w:jc w:val="center"/>
        </w:trPr>
        <w:tc>
          <w:tcPr>
            <w:tcW w:w="5527" w:type="dxa"/>
            <w:vAlign w:val="center"/>
          </w:tcPr>
          <w:p w14:paraId="48A82957" w14:textId="77777777" w:rsidR="005D1806" w:rsidRPr="005D1806" w:rsidRDefault="005D1806" w:rsidP="006D5DE2">
            <w:pPr>
              <w:spacing w:line="360" w:lineRule="auto"/>
              <w:jc w:val="both"/>
              <w:rPr>
                <w:rFonts w:ascii="Times New Roman" w:hAnsi="Times New Roman"/>
                <w:sz w:val="24"/>
                <w:szCs w:val="24"/>
                <w:lang w:val="es-DO"/>
              </w:rPr>
            </w:pPr>
            <w:r w:rsidRPr="005D1806">
              <w:rPr>
                <w:rFonts w:ascii="Times New Roman" w:hAnsi="Times New Roman"/>
                <w:sz w:val="24"/>
                <w:szCs w:val="24"/>
                <w:lang w:val="es-DO"/>
              </w:rPr>
              <w:t>Licencia/renovación licencia de planta de carga y compresión, y planta de descarga y descompresión de gas natural (GN).</w:t>
            </w:r>
          </w:p>
        </w:tc>
        <w:tc>
          <w:tcPr>
            <w:tcW w:w="2329" w:type="dxa"/>
            <w:vAlign w:val="center"/>
          </w:tcPr>
          <w:p w14:paraId="7646CBBD" w14:textId="77777777" w:rsidR="005D1806" w:rsidRPr="005D1806" w:rsidRDefault="005D1806" w:rsidP="005D1806">
            <w:pPr>
              <w:spacing w:line="360" w:lineRule="auto"/>
              <w:jc w:val="center"/>
              <w:rPr>
                <w:rFonts w:ascii="Times New Roman" w:hAnsi="Times New Roman"/>
                <w:sz w:val="24"/>
                <w:szCs w:val="24"/>
                <w:lang w:val="es-DO"/>
              </w:rPr>
            </w:pPr>
            <w:r w:rsidRPr="005D1806">
              <w:rPr>
                <w:rFonts w:ascii="Times New Roman" w:hAnsi="Times New Roman"/>
                <w:sz w:val="24"/>
                <w:szCs w:val="24"/>
                <w:lang w:val="es-DO"/>
              </w:rPr>
              <w:t>1</w:t>
            </w:r>
          </w:p>
        </w:tc>
      </w:tr>
      <w:tr w:rsidR="005D1806" w:rsidRPr="005D1806" w14:paraId="2235A9CA" w14:textId="77777777" w:rsidTr="00324D5C">
        <w:trPr>
          <w:trHeight w:val="1493"/>
          <w:jc w:val="center"/>
        </w:trPr>
        <w:tc>
          <w:tcPr>
            <w:tcW w:w="5527" w:type="dxa"/>
            <w:vAlign w:val="center"/>
          </w:tcPr>
          <w:p w14:paraId="308C4BB9" w14:textId="77777777" w:rsidR="005D1806" w:rsidRPr="005D1806" w:rsidRDefault="005D1806" w:rsidP="006D5DE2">
            <w:pPr>
              <w:spacing w:line="360" w:lineRule="auto"/>
              <w:jc w:val="both"/>
              <w:rPr>
                <w:rFonts w:ascii="Times New Roman" w:hAnsi="Times New Roman"/>
                <w:sz w:val="24"/>
                <w:szCs w:val="24"/>
                <w:lang w:val="es-DO"/>
              </w:rPr>
            </w:pPr>
            <w:r w:rsidRPr="005D1806">
              <w:rPr>
                <w:rFonts w:ascii="Times New Roman" w:hAnsi="Times New Roman"/>
                <w:sz w:val="24"/>
                <w:szCs w:val="24"/>
                <w:lang w:val="es-DO"/>
              </w:rPr>
              <w:t>Licencia /renovación de licencia de transporte a domicilio y venta a granel de combustibles Diésel (Gasoil) y Fuel Oil No.6 (Bunker C), mediante unidades de tanque integrado y GLP</w:t>
            </w:r>
          </w:p>
        </w:tc>
        <w:tc>
          <w:tcPr>
            <w:tcW w:w="2329" w:type="dxa"/>
            <w:vAlign w:val="center"/>
          </w:tcPr>
          <w:p w14:paraId="1141BE7E" w14:textId="77777777" w:rsidR="005D1806" w:rsidRPr="005D1806" w:rsidRDefault="005D1806" w:rsidP="005D1806">
            <w:pPr>
              <w:spacing w:line="360" w:lineRule="auto"/>
              <w:jc w:val="center"/>
              <w:rPr>
                <w:rFonts w:ascii="Times New Roman" w:hAnsi="Times New Roman"/>
                <w:sz w:val="24"/>
                <w:szCs w:val="24"/>
                <w:lang w:val="es-DO"/>
              </w:rPr>
            </w:pPr>
            <w:r w:rsidRPr="005D1806">
              <w:rPr>
                <w:rFonts w:ascii="Times New Roman" w:hAnsi="Times New Roman"/>
                <w:sz w:val="24"/>
                <w:szCs w:val="24"/>
                <w:lang w:val="es-DO"/>
              </w:rPr>
              <w:t>22</w:t>
            </w:r>
          </w:p>
        </w:tc>
      </w:tr>
      <w:tr w:rsidR="005D1806" w:rsidRPr="005D1806" w14:paraId="58180B43" w14:textId="77777777" w:rsidTr="00324D5C">
        <w:trPr>
          <w:trHeight w:val="1478"/>
          <w:jc w:val="center"/>
        </w:trPr>
        <w:tc>
          <w:tcPr>
            <w:tcW w:w="5527" w:type="dxa"/>
            <w:vAlign w:val="center"/>
          </w:tcPr>
          <w:p w14:paraId="7FBF5ED4" w14:textId="77777777" w:rsidR="005D1806" w:rsidRPr="005D1806" w:rsidRDefault="005D1806" w:rsidP="006D5DE2">
            <w:pPr>
              <w:spacing w:line="360" w:lineRule="auto"/>
              <w:jc w:val="both"/>
              <w:rPr>
                <w:rFonts w:ascii="Times New Roman" w:hAnsi="Times New Roman"/>
                <w:sz w:val="24"/>
                <w:szCs w:val="24"/>
                <w:lang w:val="es-DO"/>
              </w:rPr>
            </w:pPr>
            <w:r w:rsidRPr="005D1806">
              <w:rPr>
                <w:rFonts w:ascii="Times New Roman" w:hAnsi="Times New Roman"/>
                <w:sz w:val="24"/>
                <w:szCs w:val="24"/>
                <w:lang w:val="es-DO"/>
              </w:rPr>
              <w:t>Licencia /renovación de licencia distribuidor mayorista de gas licuado de petróleo (GLP) y de combustibles líquidos (Gasolina, Gasoil, Fuel Oil, Avtur y Kerosene).</w:t>
            </w:r>
          </w:p>
        </w:tc>
        <w:tc>
          <w:tcPr>
            <w:tcW w:w="2329" w:type="dxa"/>
            <w:vAlign w:val="center"/>
          </w:tcPr>
          <w:p w14:paraId="6BA5F0E9" w14:textId="77777777" w:rsidR="005D1806" w:rsidRPr="005D1806" w:rsidRDefault="005D1806" w:rsidP="005D1806">
            <w:pPr>
              <w:spacing w:line="360" w:lineRule="auto"/>
              <w:jc w:val="center"/>
              <w:rPr>
                <w:rFonts w:ascii="Times New Roman" w:hAnsi="Times New Roman"/>
                <w:sz w:val="24"/>
                <w:szCs w:val="24"/>
                <w:lang w:val="es-DO"/>
              </w:rPr>
            </w:pPr>
            <w:r w:rsidRPr="005D1806">
              <w:rPr>
                <w:rFonts w:ascii="Times New Roman" w:hAnsi="Times New Roman"/>
                <w:sz w:val="24"/>
                <w:szCs w:val="24"/>
                <w:lang w:val="es-DO"/>
              </w:rPr>
              <w:t>17</w:t>
            </w:r>
          </w:p>
        </w:tc>
      </w:tr>
      <w:tr w:rsidR="005D1806" w:rsidRPr="005D1806" w14:paraId="70BF898D" w14:textId="77777777" w:rsidTr="00324D5C">
        <w:trPr>
          <w:trHeight w:val="738"/>
          <w:jc w:val="center"/>
        </w:trPr>
        <w:tc>
          <w:tcPr>
            <w:tcW w:w="5527" w:type="dxa"/>
            <w:vAlign w:val="center"/>
          </w:tcPr>
          <w:p w14:paraId="2D74E37B" w14:textId="77777777" w:rsidR="005D1806" w:rsidRPr="005D1806" w:rsidRDefault="005D1806" w:rsidP="006D5DE2">
            <w:pPr>
              <w:spacing w:line="360" w:lineRule="auto"/>
              <w:jc w:val="both"/>
              <w:rPr>
                <w:rFonts w:ascii="Times New Roman" w:hAnsi="Times New Roman"/>
                <w:sz w:val="24"/>
                <w:szCs w:val="24"/>
                <w:lang w:val="es-DO"/>
              </w:rPr>
            </w:pPr>
            <w:r w:rsidRPr="005D1806">
              <w:rPr>
                <w:rFonts w:ascii="Times New Roman" w:hAnsi="Times New Roman"/>
                <w:sz w:val="24"/>
                <w:szCs w:val="24"/>
                <w:lang w:val="es-DO"/>
              </w:rPr>
              <w:t>Solicitud de autorización para inicio de tramites de obtención de permisos (AIT).</w:t>
            </w:r>
          </w:p>
        </w:tc>
        <w:tc>
          <w:tcPr>
            <w:tcW w:w="2329" w:type="dxa"/>
            <w:vAlign w:val="center"/>
          </w:tcPr>
          <w:p w14:paraId="7847ACDD" w14:textId="77777777" w:rsidR="005D1806" w:rsidRPr="005D1806" w:rsidRDefault="005D1806" w:rsidP="005D1806">
            <w:pPr>
              <w:spacing w:line="360" w:lineRule="auto"/>
              <w:jc w:val="center"/>
              <w:rPr>
                <w:rFonts w:ascii="Times New Roman" w:hAnsi="Times New Roman"/>
                <w:sz w:val="24"/>
                <w:szCs w:val="24"/>
                <w:lang w:val="es-DO"/>
              </w:rPr>
            </w:pPr>
            <w:r w:rsidRPr="005D1806">
              <w:rPr>
                <w:rFonts w:ascii="Times New Roman" w:hAnsi="Times New Roman"/>
                <w:sz w:val="24"/>
                <w:szCs w:val="24"/>
                <w:lang w:val="es-DO"/>
              </w:rPr>
              <w:t>15</w:t>
            </w:r>
          </w:p>
        </w:tc>
      </w:tr>
      <w:tr w:rsidR="005D1806" w:rsidRPr="005D1806" w14:paraId="708E640D" w14:textId="77777777" w:rsidTr="00324D5C">
        <w:trPr>
          <w:trHeight w:val="738"/>
          <w:jc w:val="center"/>
        </w:trPr>
        <w:tc>
          <w:tcPr>
            <w:tcW w:w="5527" w:type="dxa"/>
            <w:vAlign w:val="center"/>
          </w:tcPr>
          <w:p w14:paraId="7F0CDC62" w14:textId="77777777" w:rsidR="005D1806" w:rsidRPr="005D1806" w:rsidRDefault="005D1806" w:rsidP="006D5DE2">
            <w:pPr>
              <w:spacing w:line="360" w:lineRule="auto"/>
              <w:jc w:val="both"/>
              <w:rPr>
                <w:rFonts w:ascii="Times New Roman" w:hAnsi="Times New Roman"/>
                <w:sz w:val="24"/>
                <w:szCs w:val="24"/>
                <w:lang w:val="es-DO"/>
              </w:rPr>
            </w:pPr>
            <w:r w:rsidRPr="005D1806">
              <w:rPr>
                <w:rFonts w:ascii="Times New Roman" w:hAnsi="Times New Roman"/>
                <w:sz w:val="24"/>
                <w:szCs w:val="24"/>
                <w:lang w:val="es-DO"/>
              </w:rPr>
              <w:t>Licencia/renovación de Operación Establecimiento de Estación de Expendio</w:t>
            </w:r>
          </w:p>
        </w:tc>
        <w:tc>
          <w:tcPr>
            <w:tcW w:w="2329" w:type="dxa"/>
            <w:vAlign w:val="center"/>
          </w:tcPr>
          <w:p w14:paraId="2B6F86AD" w14:textId="77777777" w:rsidR="005D1806" w:rsidRPr="005D1806" w:rsidRDefault="005D1806" w:rsidP="005D1806">
            <w:pPr>
              <w:spacing w:line="360" w:lineRule="auto"/>
              <w:jc w:val="center"/>
              <w:rPr>
                <w:rFonts w:ascii="Times New Roman" w:hAnsi="Times New Roman"/>
                <w:sz w:val="24"/>
                <w:szCs w:val="24"/>
                <w:lang w:val="es-DO"/>
              </w:rPr>
            </w:pPr>
            <w:r w:rsidRPr="005D1806">
              <w:rPr>
                <w:rFonts w:ascii="Times New Roman" w:hAnsi="Times New Roman"/>
                <w:sz w:val="24"/>
                <w:szCs w:val="24"/>
                <w:lang w:val="es-DO"/>
              </w:rPr>
              <w:t>13</w:t>
            </w:r>
          </w:p>
        </w:tc>
      </w:tr>
      <w:tr w:rsidR="005D1806" w:rsidRPr="006D5DE2" w14:paraId="65017606" w14:textId="77777777" w:rsidTr="00324D5C">
        <w:trPr>
          <w:trHeight w:val="362"/>
          <w:jc w:val="center"/>
        </w:trPr>
        <w:tc>
          <w:tcPr>
            <w:tcW w:w="5527" w:type="dxa"/>
            <w:vAlign w:val="center"/>
          </w:tcPr>
          <w:p w14:paraId="21A13252" w14:textId="77777777" w:rsidR="005D1806" w:rsidRPr="0010378C" w:rsidRDefault="005D1806" w:rsidP="005D1806">
            <w:pPr>
              <w:spacing w:line="360" w:lineRule="auto"/>
              <w:jc w:val="center"/>
              <w:rPr>
                <w:rFonts w:ascii="Times New Roman" w:hAnsi="Times New Roman"/>
                <w:b/>
                <w:bCs/>
                <w:sz w:val="24"/>
                <w:szCs w:val="24"/>
                <w:lang w:val="es-DO"/>
              </w:rPr>
            </w:pPr>
            <w:r w:rsidRPr="0010378C">
              <w:rPr>
                <w:rFonts w:ascii="Times New Roman" w:hAnsi="Times New Roman"/>
                <w:b/>
                <w:bCs/>
                <w:sz w:val="24"/>
                <w:szCs w:val="24"/>
                <w:lang w:val="es-DO"/>
              </w:rPr>
              <w:t>TOTAL</w:t>
            </w:r>
          </w:p>
        </w:tc>
        <w:tc>
          <w:tcPr>
            <w:tcW w:w="2329" w:type="dxa"/>
            <w:vAlign w:val="center"/>
          </w:tcPr>
          <w:p w14:paraId="40144756" w14:textId="77777777" w:rsidR="005D1806" w:rsidRPr="0010378C" w:rsidRDefault="005D1806" w:rsidP="005D1806">
            <w:pPr>
              <w:spacing w:line="360" w:lineRule="auto"/>
              <w:jc w:val="center"/>
              <w:rPr>
                <w:rFonts w:ascii="Times New Roman" w:hAnsi="Times New Roman"/>
                <w:b/>
                <w:bCs/>
                <w:sz w:val="24"/>
                <w:szCs w:val="24"/>
                <w:lang w:val="es-DO"/>
              </w:rPr>
            </w:pPr>
            <w:r w:rsidRPr="0010378C">
              <w:rPr>
                <w:rFonts w:ascii="Times New Roman" w:hAnsi="Times New Roman"/>
                <w:b/>
                <w:bCs/>
                <w:sz w:val="24"/>
                <w:szCs w:val="24"/>
                <w:lang w:val="es-DO"/>
              </w:rPr>
              <w:t>163</w:t>
            </w:r>
          </w:p>
        </w:tc>
      </w:tr>
    </w:tbl>
    <w:p w14:paraId="04199E79" w14:textId="77777777" w:rsidR="005D1806" w:rsidRPr="006D5DE2" w:rsidRDefault="006D5DE2" w:rsidP="005D1806">
      <w:pPr>
        <w:spacing w:line="360" w:lineRule="auto"/>
        <w:jc w:val="both"/>
        <w:rPr>
          <w:i/>
          <w:iCs/>
          <w:sz w:val="18"/>
          <w:szCs w:val="18"/>
          <w:lang w:val="es-DO"/>
        </w:rPr>
      </w:pPr>
      <w:r w:rsidRPr="006D5DE2">
        <w:rPr>
          <w:i/>
          <w:iCs/>
          <w:sz w:val="18"/>
          <w:szCs w:val="18"/>
          <w:lang w:val="es-DO"/>
        </w:rPr>
        <w:t>Fuente: Dirección Jurídica MICM. -</w:t>
      </w:r>
    </w:p>
    <w:p w14:paraId="65E136B6" w14:textId="77777777" w:rsidR="007D6B7D" w:rsidRDefault="00C26CCF" w:rsidP="007D6B7D">
      <w:pPr>
        <w:spacing w:line="360" w:lineRule="auto"/>
        <w:jc w:val="both"/>
        <w:rPr>
          <w:lang w:val="es-DO"/>
        </w:rPr>
      </w:pPr>
      <w:r>
        <w:rPr>
          <w:lang w:val="es-DO"/>
        </w:rPr>
        <w:t>Como parte de</w:t>
      </w:r>
      <w:r w:rsidR="00F52F93">
        <w:rPr>
          <w:lang w:val="es-DO"/>
        </w:rPr>
        <w:t xml:space="preserve"> estas resoluciones </w:t>
      </w:r>
      <w:r w:rsidRPr="00EE1A2E">
        <w:rPr>
          <w:lang w:val="es-DO"/>
        </w:rPr>
        <w:t xml:space="preserve">se encuentra la regularización otorgamiento a favor de REFINERÍA DOMINICANA DE PETRÓLEO, S.A. (REFIDOMSA), mediante la Licencia para la Importación de Derivados del Petróleo (Gasolina, Diésel, Fuel Oíl, </w:t>
      </w:r>
      <w:r w:rsidRPr="00EE1A2E">
        <w:rPr>
          <w:lang w:val="es-DO"/>
        </w:rPr>
        <w:lastRenderedPageBreak/>
        <w:t>Kerosene, Jet A-1 y Gas Licuado de Petróleo (GLP)) con Terminal de Almacenamiento Propia, que consta a través de la Resolución No. 169-2022 de fecha quince (15) de julio de dos mil veintidós (2022).</w:t>
      </w:r>
    </w:p>
    <w:p w14:paraId="0BFCCB26" w14:textId="77777777" w:rsidR="00113481" w:rsidRDefault="005203B5" w:rsidP="007D6B7D">
      <w:pPr>
        <w:spacing w:line="360" w:lineRule="auto"/>
        <w:jc w:val="both"/>
        <w:rPr>
          <w:lang w:val="es-DO"/>
        </w:rPr>
      </w:pPr>
      <w:r w:rsidRPr="00EE1A2E">
        <w:rPr>
          <w:lang w:val="es-DO"/>
        </w:rPr>
        <w:t>Conforme las disposiciones de la Resolución núm. 327-18</w:t>
      </w:r>
      <w:r w:rsidR="007D6B7D">
        <w:rPr>
          <w:lang w:val="es-DO"/>
        </w:rPr>
        <w:t xml:space="preserve">, sobre </w:t>
      </w:r>
      <w:r w:rsidRPr="00EE1A2E">
        <w:rPr>
          <w:lang w:val="es-DO"/>
        </w:rPr>
        <w:t xml:space="preserve">los servicios de inclusión de unidad adicional de transporte de combustible y renovación anual de distintivos adhesivos (sticker) de unidades de transporte de combustible, </w:t>
      </w:r>
      <w:r w:rsidR="007D6B7D">
        <w:rPr>
          <w:lang w:val="es-DO"/>
        </w:rPr>
        <w:t xml:space="preserve">se emitieron </w:t>
      </w:r>
      <w:r w:rsidRPr="00EE1A2E">
        <w:rPr>
          <w:lang w:val="es-DO"/>
        </w:rPr>
        <w:t>31 opiniones para inclusión de unidades</w:t>
      </w:r>
      <w:r w:rsidR="007D6B7D">
        <w:rPr>
          <w:lang w:val="es-DO"/>
        </w:rPr>
        <w:t>,</w:t>
      </w:r>
      <w:r w:rsidRPr="00EE1A2E">
        <w:rPr>
          <w:lang w:val="es-DO"/>
        </w:rPr>
        <w:t xml:space="preserve"> y </w:t>
      </w:r>
      <w:r w:rsidR="007D6B7D">
        <w:rPr>
          <w:lang w:val="es-DO"/>
        </w:rPr>
        <w:t>40</w:t>
      </w:r>
      <w:r w:rsidRPr="00EE1A2E">
        <w:rPr>
          <w:lang w:val="es-DO"/>
        </w:rPr>
        <w:t xml:space="preserve"> para la renovación de sticke</w:t>
      </w:r>
      <w:r w:rsidR="007D6B7D">
        <w:rPr>
          <w:lang w:val="es-DO"/>
        </w:rPr>
        <w:t>r</w:t>
      </w:r>
      <w:r w:rsidRPr="00EE1A2E">
        <w:rPr>
          <w:lang w:val="es-DO"/>
        </w:rPr>
        <w:t xml:space="preserve">. </w:t>
      </w:r>
      <w:r w:rsidR="007D6B7D">
        <w:rPr>
          <w:lang w:val="es-DO"/>
        </w:rPr>
        <w:t>Asimismo,</w:t>
      </w:r>
      <w:r w:rsidRPr="00EE1A2E">
        <w:rPr>
          <w:lang w:val="es-DO"/>
        </w:rPr>
        <w:t xml:space="preserve"> se </w:t>
      </w:r>
      <w:r w:rsidR="007D6B7D">
        <w:rPr>
          <w:lang w:val="es-DO"/>
        </w:rPr>
        <w:t>realizaron</w:t>
      </w:r>
      <w:r w:rsidRPr="00EE1A2E">
        <w:rPr>
          <w:lang w:val="es-DO"/>
        </w:rPr>
        <w:t xml:space="preserve"> validaciones de verificación </w:t>
      </w:r>
      <w:r w:rsidR="007D6B7D">
        <w:rPr>
          <w:lang w:val="es-DO"/>
        </w:rPr>
        <w:t>77</w:t>
      </w:r>
      <w:r w:rsidRPr="00EE1A2E">
        <w:rPr>
          <w:lang w:val="es-DO"/>
        </w:rPr>
        <w:t xml:space="preserve"> solicitudes relacionadas con la Oficina de Acceso a la Información Pública (OAI).</w:t>
      </w:r>
    </w:p>
    <w:p w14:paraId="7C0A1AE9" w14:textId="77777777" w:rsidR="00113481" w:rsidRDefault="007D6B7D" w:rsidP="00113481">
      <w:pPr>
        <w:spacing w:line="360" w:lineRule="auto"/>
        <w:jc w:val="both"/>
        <w:rPr>
          <w:lang w:val="es-DO"/>
        </w:rPr>
      </w:pPr>
      <w:r>
        <w:rPr>
          <w:lang w:val="es-DO"/>
        </w:rPr>
        <w:t xml:space="preserve">En otro orden, y en </w:t>
      </w:r>
      <w:r w:rsidRPr="00EE1A2E">
        <w:rPr>
          <w:lang w:val="es-DO"/>
        </w:rPr>
        <w:t xml:space="preserve">apoyo </w:t>
      </w:r>
      <w:r>
        <w:rPr>
          <w:lang w:val="es-DO"/>
        </w:rPr>
        <w:t>a</w:t>
      </w:r>
      <w:r w:rsidRPr="00EE1A2E">
        <w:rPr>
          <w:lang w:val="es-DO"/>
        </w:rPr>
        <w:t xml:space="preserve"> redacción de propuestas de leyes, decretos, resoluciones y procedimientos,</w:t>
      </w:r>
      <w:r w:rsidR="00113481">
        <w:rPr>
          <w:lang w:val="es-DO"/>
        </w:rPr>
        <w:t xml:space="preserve"> </w:t>
      </w:r>
      <w:r w:rsidR="00DD7A57">
        <w:rPr>
          <w:lang w:val="es-DO"/>
        </w:rPr>
        <w:t xml:space="preserve">durante el año 2022 </w:t>
      </w:r>
      <w:r w:rsidRPr="00EE1A2E">
        <w:rPr>
          <w:lang w:val="es-DO"/>
        </w:rPr>
        <w:t xml:space="preserve">se elaboraron, promovieron y emitieron más </w:t>
      </w:r>
      <w:r w:rsidR="00DD7A57">
        <w:rPr>
          <w:lang w:val="es-DO"/>
        </w:rPr>
        <w:t>de 3</w:t>
      </w:r>
      <w:r w:rsidRPr="00EE1A2E">
        <w:rPr>
          <w:lang w:val="es-DO"/>
        </w:rPr>
        <w:t xml:space="preserve"> proyectos normativos, </w:t>
      </w:r>
      <w:r w:rsidR="00DD7A57">
        <w:rPr>
          <w:lang w:val="es-DO"/>
        </w:rPr>
        <w:t>7</w:t>
      </w:r>
      <w:r w:rsidRPr="00EE1A2E">
        <w:rPr>
          <w:lang w:val="es-DO"/>
        </w:rPr>
        <w:t xml:space="preserve"> se encuentran en proceso de adopción</w:t>
      </w:r>
      <w:r w:rsidR="00DD7A57">
        <w:rPr>
          <w:lang w:val="es-DO"/>
        </w:rPr>
        <w:t>,</w:t>
      </w:r>
      <w:r w:rsidRPr="00EE1A2E">
        <w:rPr>
          <w:lang w:val="es-DO"/>
        </w:rPr>
        <w:t xml:space="preserve"> y ocho </w:t>
      </w:r>
      <w:r w:rsidR="00DD7A57">
        <w:rPr>
          <w:lang w:val="es-DO"/>
        </w:rPr>
        <w:t>8 se correspondieron a</w:t>
      </w:r>
      <w:r w:rsidRPr="00EE1A2E">
        <w:rPr>
          <w:lang w:val="es-DO"/>
        </w:rPr>
        <w:t xml:space="preserve"> opiniones legales.</w:t>
      </w:r>
      <w:r w:rsidR="00113481">
        <w:rPr>
          <w:lang w:val="es-DO"/>
        </w:rPr>
        <w:t xml:space="preserve"> Dentro de los proyectos del año se destacan:</w:t>
      </w:r>
    </w:p>
    <w:p w14:paraId="2AB75FFF" w14:textId="77777777" w:rsidR="00113481" w:rsidRDefault="00113481" w:rsidP="00A41919">
      <w:pPr>
        <w:pStyle w:val="Prrafodelista"/>
        <w:numPr>
          <w:ilvl w:val="0"/>
          <w:numId w:val="6"/>
        </w:numPr>
        <w:spacing w:line="360" w:lineRule="auto"/>
        <w:jc w:val="both"/>
        <w:rPr>
          <w:lang w:val="es-DO"/>
        </w:rPr>
      </w:pPr>
      <w:r w:rsidRPr="00113481">
        <w:rPr>
          <w:lang w:val="es-DO"/>
        </w:rPr>
        <w:t xml:space="preserve">Decreto núm. 307-22, que modifica el artículo 19, sobre la inspección técnica de unidades de derivados del petróleo, incluyendo gas natural, del Decreto núm. 307-01, el cual establece el Reglamento de Aplicación de la Ley de Hidrocarburos. </w:t>
      </w:r>
    </w:p>
    <w:p w14:paraId="57EA7D25" w14:textId="77777777" w:rsidR="000417BA" w:rsidRDefault="00113481" w:rsidP="00A41919">
      <w:pPr>
        <w:pStyle w:val="Prrafodelista"/>
        <w:numPr>
          <w:ilvl w:val="0"/>
          <w:numId w:val="6"/>
        </w:numPr>
        <w:spacing w:line="360" w:lineRule="auto"/>
        <w:jc w:val="both"/>
        <w:rPr>
          <w:lang w:val="es-DO"/>
        </w:rPr>
      </w:pPr>
      <w:r w:rsidRPr="00113481">
        <w:rPr>
          <w:lang w:val="es-DO"/>
        </w:rPr>
        <w:t xml:space="preserve">Redacción del Manual y Resolución que crea el proyecto del sello “Hecho en República Dominicana” y a su vez crea y designa la Comisión de Gestión. En ese sentido, este corresponde a una iniciativa establecida por </w:t>
      </w:r>
      <w:r w:rsidR="000417BA">
        <w:rPr>
          <w:lang w:val="es-DO"/>
        </w:rPr>
        <w:t>MICM</w:t>
      </w:r>
      <w:r w:rsidRPr="00113481">
        <w:rPr>
          <w:lang w:val="es-DO"/>
        </w:rPr>
        <w:t>, que persigue resaltar, potenciar y distinguir lo hecho en la República Dominicana</w:t>
      </w:r>
      <w:r w:rsidR="000417BA">
        <w:rPr>
          <w:lang w:val="es-DO"/>
        </w:rPr>
        <w:t>.</w:t>
      </w:r>
    </w:p>
    <w:p w14:paraId="59CFE788" w14:textId="77777777" w:rsidR="00166AEB" w:rsidRPr="00166AEB" w:rsidRDefault="00166AEB" w:rsidP="00166AEB">
      <w:pPr>
        <w:spacing w:line="360" w:lineRule="auto"/>
        <w:jc w:val="both"/>
        <w:rPr>
          <w:lang w:val="es-DO"/>
        </w:rPr>
      </w:pPr>
    </w:p>
    <w:p w14:paraId="17F2263F" w14:textId="77777777" w:rsidR="000417BA" w:rsidRDefault="00113481" w:rsidP="00A41919">
      <w:pPr>
        <w:pStyle w:val="Prrafodelista"/>
        <w:numPr>
          <w:ilvl w:val="0"/>
          <w:numId w:val="6"/>
        </w:numPr>
        <w:spacing w:line="360" w:lineRule="auto"/>
        <w:jc w:val="both"/>
        <w:rPr>
          <w:lang w:val="es-DO"/>
        </w:rPr>
      </w:pPr>
      <w:r w:rsidRPr="000417BA">
        <w:rPr>
          <w:lang w:val="es-DO"/>
        </w:rPr>
        <w:lastRenderedPageBreak/>
        <w:t>Elaboración del borrador de los términos y condiciones, reglamento de aplicación, consulta pública y la política de privacidad del Sistema Electrónico de Garantías Mobiliarias (SEGM), aprobado en la Ley 45-20 de Garantías Mobiliarias, bajo la modalidad de alianzas público-privadas.</w:t>
      </w:r>
    </w:p>
    <w:p w14:paraId="3FB2108F" w14:textId="77777777" w:rsidR="00EE2658" w:rsidRDefault="000417BA" w:rsidP="00EE2658">
      <w:pPr>
        <w:spacing w:line="360" w:lineRule="auto"/>
        <w:jc w:val="both"/>
        <w:rPr>
          <w:lang w:val="es-DO"/>
        </w:rPr>
      </w:pPr>
      <w:r>
        <w:rPr>
          <w:szCs w:val="22"/>
          <w:lang w:val="es-DO"/>
        </w:rPr>
        <w:t xml:space="preserve">Además, en cumplimiento con los </w:t>
      </w:r>
      <w:r w:rsidRPr="000417BA">
        <w:rPr>
          <w:szCs w:val="22"/>
          <w:lang w:val="es-DO"/>
        </w:rPr>
        <w:t>proce</w:t>
      </w:r>
      <w:r>
        <w:rPr>
          <w:szCs w:val="22"/>
          <w:lang w:val="es-DO"/>
        </w:rPr>
        <w:t>sos</w:t>
      </w:r>
      <w:r w:rsidRPr="000417BA">
        <w:rPr>
          <w:szCs w:val="22"/>
          <w:lang w:val="es-DO"/>
        </w:rPr>
        <w:t xml:space="preserve"> establecido</w:t>
      </w:r>
      <w:r>
        <w:rPr>
          <w:szCs w:val="22"/>
          <w:lang w:val="es-DO"/>
        </w:rPr>
        <w:t>s</w:t>
      </w:r>
      <w:r w:rsidRPr="000417BA">
        <w:rPr>
          <w:szCs w:val="22"/>
          <w:lang w:val="es-DO"/>
        </w:rPr>
        <w:t xml:space="preserve"> en la Ley núm. 340-06 de Compras y Contrataciones de Bienes, Servicios, Obras y Concesiones del Estado,</w:t>
      </w:r>
      <w:r>
        <w:rPr>
          <w:szCs w:val="22"/>
          <w:lang w:val="es-DO"/>
        </w:rPr>
        <w:t xml:space="preserve"> fueron revisadas y elaboradas las</w:t>
      </w:r>
      <w:r w:rsidRPr="000417BA">
        <w:rPr>
          <w:szCs w:val="22"/>
          <w:lang w:val="es-DO"/>
        </w:rPr>
        <w:t xml:space="preserve"> fichas técnicas, términos de referencia y pliego de condiciones</w:t>
      </w:r>
      <w:r>
        <w:rPr>
          <w:szCs w:val="22"/>
          <w:lang w:val="es-DO"/>
        </w:rPr>
        <w:t xml:space="preserve"> correspondientes a cada proceso, y </w:t>
      </w:r>
      <w:r w:rsidRPr="000417BA">
        <w:rPr>
          <w:szCs w:val="22"/>
          <w:lang w:val="es-DO"/>
        </w:rPr>
        <w:t>suscritos los contratos certificados según la modalidad de selección</w:t>
      </w:r>
      <w:r>
        <w:rPr>
          <w:szCs w:val="22"/>
          <w:lang w:val="es-DO"/>
        </w:rPr>
        <w:t>, a saber</w:t>
      </w:r>
      <w:r w:rsidRPr="000417BA">
        <w:rPr>
          <w:szCs w:val="22"/>
          <w:lang w:val="es-DO"/>
        </w:rPr>
        <w:t>: 9 contratos bajo Licitación Pública Nacional, 23 contratos bajo Comparación de Precios y 9 Procesos de Excepción. De igual modo, con el fin de cumplir con los principios de transparencia e información que enmarcan la legalidad de las instituciones del Estado, el MICM suscribió 69 contratos de publicidad</w:t>
      </w:r>
      <w:r w:rsidRPr="000417BA">
        <w:rPr>
          <w:lang w:val="es-DO"/>
        </w:rPr>
        <w:t xml:space="preserve">.  </w:t>
      </w:r>
    </w:p>
    <w:p w14:paraId="2D321757" w14:textId="77777777" w:rsidR="00EE2658" w:rsidRDefault="00E140AD" w:rsidP="00EE2658">
      <w:pPr>
        <w:spacing w:line="360" w:lineRule="auto"/>
        <w:jc w:val="both"/>
        <w:rPr>
          <w:lang w:val="es-DO"/>
        </w:rPr>
      </w:pPr>
      <w:r>
        <w:rPr>
          <w:lang w:val="es-DO"/>
        </w:rPr>
        <w:t xml:space="preserve">Con relación a la firma de acuerdos </w:t>
      </w:r>
      <w:r w:rsidR="00B6200F">
        <w:rPr>
          <w:lang w:val="es-DO"/>
        </w:rPr>
        <w:t xml:space="preserve">interinstitucionales </w:t>
      </w:r>
      <w:r>
        <w:rPr>
          <w:lang w:val="es-DO"/>
        </w:rPr>
        <w:t>de colaboración, cuya finalidad es</w:t>
      </w:r>
      <w:r w:rsidRPr="006709B9">
        <w:rPr>
          <w:lang w:val="es-DO"/>
        </w:rPr>
        <w:t xml:space="preserve"> aunar esfuerzos a favor del desarrollo de las políticas públicas relacionadas a la industria, el comercio y las Mipymes, </w:t>
      </w:r>
      <w:r w:rsidR="00B6200F">
        <w:rPr>
          <w:lang w:val="es-DO"/>
        </w:rPr>
        <w:t>se firmaron</w:t>
      </w:r>
      <w:r w:rsidR="000B5553">
        <w:rPr>
          <w:lang w:val="es-DO"/>
        </w:rPr>
        <w:t xml:space="preserve"> un to</w:t>
      </w:r>
      <w:r w:rsidRPr="006709B9">
        <w:rPr>
          <w:lang w:val="es-DO"/>
        </w:rPr>
        <w:t xml:space="preserve">tal de </w:t>
      </w:r>
      <w:r>
        <w:rPr>
          <w:lang w:val="es-DO"/>
        </w:rPr>
        <w:t>89</w:t>
      </w:r>
      <w:r w:rsidRPr="006709B9">
        <w:rPr>
          <w:lang w:val="es-DO"/>
        </w:rPr>
        <w:t xml:space="preserve"> acuerdos</w:t>
      </w:r>
      <w:r w:rsidR="00B6200F">
        <w:rPr>
          <w:lang w:val="es-DO"/>
        </w:rPr>
        <w:t xml:space="preserve"> durante el año</w:t>
      </w:r>
      <w:r w:rsidRPr="006709B9">
        <w:rPr>
          <w:lang w:val="es-DO"/>
        </w:rPr>
        <w:t xml:space="preserve"> con reconocidas instituciones</w:t>
      </w:r>
      <w:r w:rsidR="007A032A">
        <w:rPr>
          <w:lang w:val="es-DO"/>
        </w:rPr>
        <w:t xml:space="preserve"> </w:t>
      </w:r>
      <w:r w:rsidRPr="006709B9">
        <w:rPr>
          <w:lang w:val="es-DO"/>
        </w:rPr>
        <w:t xml:space="preserve">nacionales </w:t>
      </w:r>
      <w:r w:rsidR="00B6200F">
        <w:rPr>
          <w:lang w:val="es-DO"/>
        </w:rPr>
        <w:t>e</w:t>
      </w:r>
      <w:r w:rsidRPr="006709B9">
        <w:rPr>
          <w:lang w:val="es-DO"/>
        </w:rPr>
        <w:t xml:space="preserve"> internacionales. </w:t>
      </w:r>
    </w:p>
    <w:p w14:paraId="75B632D4" w14:textId="77777777" w:rsidR="00EE2658" w:rsidRDefault="00B6200F" w:rsidP="00EE2658">
      <w:pPr>
        <w:spacing w:line="360" w:lineRule="auto"/>
        <w:jc w:val="both"/>
        <w:rPr>
          <w:lang w:val="es-DO"/>
        </w:rPr>
      </w:pPr>
      <w:r>
        <w:rPr>
          <w:lang w:val="es-DO"/>
        </w:rPr>
        <w:t>En este orden, y a</w:t>
      </w:r>
      <w:r w:rsidR="00EE2658" w:rsidRPr="00EE2658">
        <w:rPr>
          <w:lang w:val="es-DO"/>
        </w:rPr>
        <w:t xml:space="preserve"> raíz de la inestabilidad de la situación política</w:t>
      </w:r>
      <w:r w:rsidR="00EE2658">
        <w:rPr>
          <w:lang w:val="es-DO"/>
        </w:rPr>
        <w:t xml:space="preserve"> </w:t>
      </w:r>
      <w:r w:rsidR="00EE2658" w:rsidRPr="00EE2658">
        <w:rPr>
          <w:lang w:val="es-DO"/>
        </w:rPr>
        <w:t>- geográfica internacional como consecuencia de las secuelas de la pandemia del COVID-19</w:t>
      </w:r>
      <w:r w:rsidR="00EE2658">
        <w:rPr>
          <w:lang w:val="es-DO"/>
        </w:rPr>
        <w:t xml:space="preserve"> y la guerra entre Rusia y Ucrania</w:t>
      </w:r>
      <w:r w:rsidR="00EE2658" w:rsidRPr="00EE2658">
        <w:rPr>
          <w:lang w:val="es-DO"/>
        </w:rPr>
        <w:t>, el gobierno se vio en la obligación de financiar proyectos a través de alianzas estratégicas entre instituciones públicas y privadas que coordinaron esfuerzos para contribuir con el alcance de los objetivos nacionales y sosegar las necesidades de la población.</w:t>
      </w:r>
    </w:p>
    <w:p w14:paraId="69C8E121" w14:textId="77777777" w:rsidR="00166AEB" w:rsidRDefault="00166AEB" w:rsidP="00EE2658">
      <w:pPr>
        <w:spacing w:line="360" w:lineRule="auto"/>
        <w:jc w:val="both"/>
        <w:rPr>
          <w:lang w:val="es-DO"/>
        </w:rPr>
      </w:pPr>
    </w:p>
    <w:p w14:paraId="5A71A167" w14:textId="77777777" w:rsidR="00E140AD" w:rsidRDefault="00B6200F" w:rsidP="00E140AD">
      <w:pPr>
        <w:spacing w:line="360" w:lineRule="auto"/>
        <w:jc w:val="both"/>
        <w:rPr>
          <w:lang w:val="es-DO"/>
        </w:rPr>
      </w:pPr>
      <w:r>
        <w:rPr>
          <w:lang w:val="es-DO"/>
        </w:rPr>
        <w:lastRenderedPageBreak/>
        <w:t>Asimismo, c</w:t>
      </w:r>
      <w:r w:rsidR="00EE2658" w:rsidRPr="00EE2658">
        <w:rPr>
          <w:lang w:val="es-DO"/>
        </w:rPr>
        <w:t xml:space="preserve">on la finalidad cooperar con el sector del transporte público y garantizar un transporte asequible y seguro para compensar las alzas en los precios de los combustibles, se suscribió un acuerdo con el Instituto Nacional de Tránsito y Transporte Terrestre (INTRANT). </w:t>
      </w:r>
      <w:r w:rsidR="00EE2658">
        <w:rPr>
          <w:lang w:val="es-DO"/>
        </w:rPr>
        <w:t>S</w:t>
      </w:r>
      <w:r w:rsidR="00EE2658" w:rsidRPr="00EE2658">
        <w:rPr>
          <w:lang w:val="es-DO"/>
        </w:rPr>
        <w:t>e han implementado mecanismos para seguir apoyando a los productores nacionales, ante el incremento de los precios de importación de las materias primas que impactan la canasta básica familiar, en particular el precio del pollo, a través del convenio suscrito con la Asociación Dominicana de Avicultura, INC. (ADA). De igual forma, se ha garantizado el mantenimiento del precio de venta del saco de la harina mediante el convenio suscrito con la Asociación Dominicana de Industriales Molineros de Trigo (ADOIMT).</w:t>
      </w:r>
      <w:r w:rsidR="00EE2658">
        <w:rPr>
          <w:lang w:val="es-DO"/>
        </w:rPr>
        <w:t xml:space="preserve"> </w:t>
      </w:r>
      <w:r w:rsidR="00E140AD" w:rsidRPr="006709B9">
        <w:rPr>
          <w:lang w:val="es-DO"/>
        </w:rPr>
        <w:t xml:space="preserve">En la tabla a continuación, se presenta un resumen </w:t>
      </w:r>
      <w:r w:rsidR="000B5553">
        <w:rPr>
          <w:lang w:val="es-DO"/>
        </w:rPr>
        <w:t>de estas alianzas</w:t>
      </w:r>
      <w:r w:rsidR="00E140AD" w:rsidRPr="006709B9">
        <w:rPr>
          <w:lang w:val="es-DO"/>
        </w:rPr>
        <w:t>:</w:t>
      </w:r>
    </w:p>
    <w:p w14:paraId="5449D445" w14:textId="77777777" w:rsidR="00AA2EFC" w:rsidRPr="00AA2EFC" w:rsidRDefault="00AA2EFC" w:rsidP="00AA2EFC">
      <w:pPr>
        <w:pStyle w:val="Descripcin"/>
        <w:keepNext/>
        <w:jc w:val="center"/>
        <w:rPr>
          <w:b/>
          <w:bCs/>
          <w:i w:val="0"/>
          <w:iCs w:val="0"/>
          <w:color w:val="767171"/>
          <w:sz w:val="24"/>
          <w:szCs w:val="24"/>
        </w:rPr>
      </w:pPr>
      <w:r w:rsidRPr="00AA2EFC">
        <w:rPr>
          <w:b/>
          <w:bCs/>
          <w:i w:val="0"/>
          <w:iCs w:val="0"/>
          <w:color w:val="767171"/>
          <w:sz w:val="24"/>
          <w:szCs w:val="24"/>
        </w:rPr>
        <w:t xml:space="preserve">Tabla No.  </w:t>
      </w:r>
      <w:r w:rsidR="000B3139">
        <w:rPr>
          <w:b/>
          <w:bCs/>
          <w:i w:val="0"/>
          <w:iCs w:val="0"/>
          <w:color w:val="767171"/>
          <w:sz w:val="24"/>
          <w:szCs w:val="24"/>
        </w:rPr>
        <w:fldChar w:fldCharType="begin"/>
      </w:r>
      <w:r w:rsidR="000B3139">
        <w:rPr>
          <w:b/>
          <w:bCs/>
          <w:i w:val="0"/>
          <w:iCs w:val="0"/>
          <w:color w:val="767171"/>
          <w:sz w:val="24"/>
          <w:szCs w:val="24"/>
        </w:rPr>
        <w:instrText xml:space="preserve"> SEQ Tabla_No._ \* ARABIC </w:instrText>
      </w:r>
      <w:r w:rsidR="000B3139">
        <w:rPr>
          <w:b/>
          <w:bCs/>
          <w:i w:val="0"/>
          <w:iCs w:val="0"/>
          <w:color w:val="767171"/>
          <w:sz w:val="24"/>
          <w:szCs w:val="24"/>
        </w:rPr>
        <w:fldChar w:fldCharType="separate"/>
      </w:r>
      <w:r w:rsidR="00596844">
        <w:rPr>
          <w:b/>
          <w:bCs/>
          <w:i w:val="0"/>
          <w:iCs w:val="0"/>
          <w:noProof/>
          <w:color w:val="767171"/>
          <w:sz w:val="24"/>
          <w:szCs w:val="24"/>
        </w:rPr>
        <w:t>33</w:t>
      </w:r>
      <w:r w:rsidR="000B3139">
        <w:rPr>
          <w:b/>
          <w:bCs/>
          <w:i w:val="0"/>
          <w:iCs w:val="0"/>
          <w:color w:val="767171"/>
          <w:sz w:val="24"/>
          <w:szCs w:val="24"/>
        </w:rPr>
        <w:fldChar w:fldCharType="end"/>
      </w:r>
    </w:p>
    <w:p w14:paraId="2F612B77" w14:textId="77777777" w:rsidR="00AA2EFC" w:rsidRDefault="00AA2EFC" w:rsidP="00AA2EFC">
      <w:pPr>
        <w:jc w:val="center"/>
        <w:rPr>
          <w:lang w:val="es-DO"/>
        </w:rPr>
      </w:pPr>
      <w:r>
        <w:rPr>
          <w:lang w:val="es-DO"/>
        </w:rPr>
        <w:t>Acuerdos Interinstitucionales Firmados</w:t>
      </w:r>
    </w:p>
    <w:p w14:paraId="3DCD4A40" w14:textId="77777777" w:rsidR="00AA2EFC" w:rsidRPr="00AA2EFC" w:rsidRDefault="00AA2EFC" w:rsidP="00AA2EFC">
      <w:pPr>
        <w:jc w:val="center"/>
        <w:rPr>
          <w:lang w:val="es-DO"/>
        </w:rPr>
      </w:pPr>
      <w:r>
        <w:rPr>
          <w:lang w:val="es-DO"/>
        </w:rPr>
        <w:t>Período Enero – Diciembre 2022</w:t>
      </w:r>
    </w:p>
    <w:tbl>
      <w:tblPr>
        <w:tblW w:w="8014" w:type="dxa"/>
        <w:jc w:val="center"/>
        <w:tblBorders>
          <w:top w:val="single" w:sz="4" w:space="0" w:color="011C50"/>
          <w:left w:val="single" w:sz="4" w:space="0" w:color="011C50"/>
          <w:bottom w:val="single" w:sz="4" w:space="0" w:color="011C50"/>
          <w:right w:val="single" w:sz="4" w:space="0" w:color="011C50"/>
          <w:insideH w:val="single" w:sz="4" w:space="0" w:color="011C50"/>
          <w:insideV w:val="single" w:sz="4" w:space="0" w:color="011C50"/>
        </w:tblBorders>
        <w:tblLook w:val="04A0" w:firstRow="1" w:lastRow="0" w:firstColumn="1" w:lastColumn="0" w:noHBand="0" w:noVBand="1"/>
      </w:tblPr>
      <w:tblGrid>
        <w:gridCol w:w="630"/>
        <w:gridCol w:w="2216"/>
        <w:gridCol w:w="2705"/>
        <w:gridCol w:w="2463"/>
      </w:tblGrid>
      <w:tr w:rsidR="00AA2EFC" w:rsidRPr="00AA2EFC" w14:paraId="0F9F1F72" w14:textId="77777777" w:rsidTr="00B22B14">
        <w:trPr>
          <w:trHeight w:val="680"/>
          <w:tblHeader/>
          <w:jc w:val="center"/>
        </w:trPr>
        <w:tc>
          <w:tcPr>
            <w:tcW w:w="630" w:type="dxa"/>
            <w:shd w:val="clear" w:color="auto" w:fill="011C50"/>
            <w:vAlign w:val="center"/>
          </w:tcPr>
          <w:p w14:paraId="07A640CF" w14:textId="77777777" w:rsidR="007A032A" w:rsidRPr="00AA2EFC" w:rsidRDefault="007A032A" w:rsidP="007A032A">
            <w:pPr>
              <w:spacing w:after="0" w:line="360" w:lineRule="auto"/>
              <w:jc w:val="center"/>
              <w:rPr>
                <w:b/>
                <w:bCs/>
                <w:color w:val="FFFFFF" w:themeColor="background1"/>
                <w:lang w:val="es-DO"/>
              </w:rPr>
            </w:pPr>
            <w:r w:rsidRPr="00AA2EFC">
              <w:rPr>
                <w:b/>
                <w:bCs/>
                <w:color w:val="FFFFFF" w:themeColor="background1"/>
                <w:lang w:val="es-DO"/>
              </w:rPr>
              <w:t>No.</w:t>
            </w:r>
          </w:p>
        </w:tc>
        <w:tc>
          <w:tcPr>
            <w:tcW w:w="2216" w:type="dxa"/>
            <w:shd w:val="clear" w:color="auto" w:fill="011C50"/>
            <w:vAlign w:val="center"/>
          </w:tcPr>
          <w:p w14:paraId="10110A96" w14:textId="77777777" w:rsidR="007A032A" w:rsidRPr="00AA2EFC" w:rsidRDefault="007A032A" w:rsidP="007A032A">
            <w:pPr>
              <w:spacing w:after="0" w:line="360" w:lineRule="auto"/>
              <w:jc w:val="center"/>
              <w:rPr>
                <w:b/>
                <w:bCs/>
                <w:color w:val="FFFFFF" w:themeColor="background1"/>
                <w:lang w:val="es-DO"/>
              </w:rPr>
            </w:pPr>
            <w:r w:rsidRPr="00AA2EFC">
              <w:rPr>
                <w:b/>
                <w:bCs/>
                <w:color w:val="FFFFFF" w:themeColor="background1"/>
                <w:lang w:val="es-DO"/>
              </w:rPr>
              <w:t>Tipo de Acuerdo</w:t>
            </w:r>
          </w:p>
        </w:tc>
        <w:tc>
          <w:tcPr>
            <w:tcW w:w="2705" w:type="dxa"/>
            <w:shd w:val="clear" w:color="auto" w:fill="011C50"/>
            <w:vAlign w:val="center"/>
          </w:tcPr>
          <w:p w14:paraId="78CFD79C" w14:textId="77777777" w:rsidR="007A032A" w:rsidRPr="00AA2EFC" w:rsidRDefault="007A032A" w:rsidP="007A032A">
            <w:pPr>
              <w:spacing w:after="0" w:line="360" w:lineRule="auto"/>
              <w:jc w:val="center"/>
              <w:rPr>
                <w:b/>
                <w:bCs/>
                <w:color w:val="FFFFFF" w:themeColor="background1"/>
                <w:lang w:val="es-DO"/>
              </w:rPr>
            </w:pPr>
            <w:r w:rsidRPr="00AA2EFC">
              <w:rPr>
                <w:b/>
                <w:bCs/>
                <w:color w:val="FFFFFF" w:themeColor="background1"/>
                <w:lang w:val="es-DO"/>
              </w:rPr>
              <w:t>Instituciones participantes</w:t>
            </w:r>
          </w:p>
        </w:tc>
        <w:tc>
          <w:tcPr>
            <w:tcW w:w="2463" w:type="dxa"/>
            <w:shd w:val="clear" w:color="auto" w:fill="011C50"/>
            <w:vAlign w:val="center"/>
          </w:tcPr>
          <w:p w14:paraId="588F6193" w14:textId="77777777" w:rsidR="007A032A" w:rsidRPr="00AA2EFC" w:rsidRDefault="007A032A" w:rsidP="007A032A">
            <w:pPr>
              <w:spacing w:after="0" w:line="360" w:lineRule="auto"/>
              <w:jc w:val="center"/>
              <w:rPr>
                <w:b/>
                <w:bCs/>
                <w:color w:val="FFFFFF" w:themeColor="background1"/>
                <w:lang w:val="es-DO"/>
              </w:rPr>
            </w:pPr>
            <w:r w:rsidRPr="00AA2EFC">
              <w:rPr>
                <w:b/>
                <w:bCs/>
                <w:color w:val="FFFFFF" w:themeColor="background1"/>
                <w:lang w:val="es-DO"/>
              </w:rPr>
              <w:t>Objeto del acuerdo</w:t>
            </w:r>
          </w:p>
        </w:tc>
      </w:tr>
      <w:tr w:rsidR="00AA2EFC" w:rsidRPr="006A5789" w14:paraId="0068AAFC" w14:textId="77777777" w:rsidTr="00B22B14">
        <w:trPr>
          <w:trHeight w:val="711"/>
          <w:jc w:val="center"/>
        </w:trPr>
        <w:tc>
          <w:tcPr>
            <w:tcW w:w="630" w:type="dxa"/>
            <w:vAlign w:val="center"/>
          </w:tcPr>
          <w:p w14:paraId="66860020" w14:textId="77777777" w:rsidR="007A032A" w:rsidRPr="00AA2EFC" w:rsidRDefault="007A032A" w:rsidP="007A032A">
            <w:pPr>
              <w:spacing w:after="0" w:line="360" w:lineRule="auto"/>
              <w:jc w:val="center"/>
              <w:rPr>
                <w:lang w:val="es-DO"/>
              </w:rPr>
            </w:pPr>
            <w:r w:rsidRPr="00AA2EFC">
              <w:rPr>
                <w:lang w:val="es-DO"/>
              </w:rPr>
              <w:t>1</w:t>
            </w:r>
          </w:p>
        </w:tc>
        <w:tc>
          <w:tcPr>
            <w:tcW w:w="2216" w:type="dxa"/>
            <w:vAlign w:val="center"/>
          </w:tcPr>
          <w:p w14:paraId="3DBFAFCE" w14:textId="77777777" w:rsidR="007A032A" w:rsidRPr="00AA2EFC" w:rsidRDefault="007A032A" w:rsidP="007A032A">
            <w:pPr>
              <w:spacing w:after="0" w:line="360" w:lineRule="auto"/>
              <w:jc w:val="both"/>
              <w:rPr>
                <w:lang w:val="es-DO"/>
              </w:rPr>
            </w:pPr>
            <w:r w:rsidRPr="00AA2EFC">
              <w:rPr>
                <w:lang w:val="es-DO"/>
              </w:rPr>
              <w:t>Acuerdo de Colaboración</w:t>
            </w:r>
          </w:p>
        </w:tc>
        <w:tc>
          <w:tcPr>
            <w:tcW w:w="2705" w:type="dxa"/>
            <w:vAlign w:val="center"/>
          </w:tcPr>
          <w:p w14:paraId="7DC8460D" w14:textId="77777777" w:rsidR="007A032A" w:rsidRPr="00AA2EFC" w:rsidRDefault="007A032A" w:rsidP="007A032A">
            <w:pPr>
              <w:spacing w:line="360" w:lineRule="auto"/>
              <w:jc w:val="both"/>
              <w:rPr>
                <w:lang w:val="es-DO"/>
              </w:rPr>
            </w:pPr>
            <w:r w:rsidRPr="00AA2EFC">
              <w:rPr>
                <w:lang w:val="es-DO"/>
              </w:rPr>
              <w:t>MICM, Banco Popular Dominicano, Gabinete De Innovaci</w:t>
            </w:r>
            <w:r w:rsidR="00877EFE">
              <w:rPr>
                <w:lang w:val="es-DO"/>
              </w:rPr>
              <w:t>ó</w:t>
            </w:r>
            <w:r w:rsidRPr="00AA2EFC">
              <w:rPr>
                <w:lang w:val="es-DO"/>
              </w:rPr>
              <w:t>n, Mescyt, OGTIC, Microsoft Dominicana, CONEP, INFOTEC, UTESA</w:t>
            </w:r>
          </w:p>
        </w:tc>
        <w:tc>
          <w:tcPr>
            <w:tcW w:w="2463" w:type="dxa"/>
            <w:vAlign w:val="center"/>
          </w:tcPr>
          <w:p w14:paraId="07346739" w14:textId="77777777" w:rsidR="007A032A" w:rsidRPr="00AA2EFC" w:rsidRDefault="007A032A" w:rsidP="007A032A">
            <w:pPr>
              <w:spacing w:after="0" w:line="360" w:lineRule="auto"/>
              <w:jc w:val="both"/>
              <w:rPr>
                <w:lang w:val="es-DO"/>
              </w:rPr>
            </w:pPr>
            <w:r w:rsidRPr="00AA2EFC">
              <w:rPr>
                <w:lang w:val="es-DO"/>
              </w:rPr>
              <w:t>Participar como parte del equipo país en el Programa MIT REAP durante el periodo 2022-2024</w:t>
            </w:r>
            <w:r w:rsidR="00EE2658">
              <w:rPr>
                <w:lang w:val="es-DO"/>
              </w:rPr>
              <w:t>.</w:t>
            </w:r>
          </w:p>
        </w:tc>
      </w:tr>
      <w:tr w:rsidR="00AA2EFC" w:rsidRPr="006A5789" w14:paraId="05D6CA48" w14:textId="77777777" w:rsidTr="00B22B14">
        <w:trPr>
          <w:trHeight w:val="548"/>
          <w:jc w:val="center"/>
        </w:trPr>
        <w:tc>
          <w:tcPr>
            <w:tcW w:w="630" w:type="dxa"/>
            <w:vAlign w:val="center"/>
          </w:tcPr>
          <w:p w14:paraId="4A743EA4" w14:textId="77777777" w:rsidR="007A032A" w:rsidRPr="00AA2EFC" w:rsidRDefault="007A032A" w:rsidP="007A032A">
            <w:pPr>
              <w:spacing w:after="0" w:line="360" w:lineRule="auto"/>
              <w:jc w:val="center"/>
              <w:rPr>
                <w:lang w:val="es-DO"/>
              </w:rPr>
            </w:pPr>
            <w:r w:rsidRPr="00AA2EFC">
              <w:rPr>
                <w:lang w:val="es-DO"/>
              </w:rPr>
              <w:lastRenderedPageBreak/>
              <w:t>2</w:t>
            </w:r>
          </w:p>
        </w:tc>
        <w:tc>
          <w:tcPr>
            <w:tcW w:w="2216" w:type="dxa"/>
            <w:vAlign w:val="center"/>
          </w:tcPr>
          <w:p w14:paraId="68940327" w14:textId="77777777" w:rsidR="007A032A" w:rsidRPr="00AA2EFC" w:rsidRDefault="007A032A" w:rsidP="007A032A">
            <w:pPr>
              <w:spacing w:after="0" w:line="360" w:lineRule="auto"/>
              <w:jc w:val="both"/>
              <w:rPr>
                <w:b/>
                <w:bCs/>
                <w:lang w:val="es-DO" w:eastAsia="es-DO"/>
              </w:rPr>
            </w:pPr>
            <w:r w:rsidRPr="00AA2EFC">
              <w:rPr>
                <w:lang w:val="es-DO"/>
              </w:rPr>
              <w:t>Acuerdo De Colaboración</w:t>
            </w:r>
          </w:p>
        </w:tc>
        <w:tc>
          <w:tcPr>
            <w:tcW w:w="2705" w:type="dxa"/>
            <w:vAlign w:val="center"/>
          </w:tcPr>
          <w:p w14:paraId="1149D4C6" w14:textId="77777777" w:rsidR="007A032A" w:rsidRPr="00AA2EFC" w:rsidRDefault="007A032A" w:rsidP="007A032A">
            <w:pPr>
              <w:spacing w:after="0" w:line="360" w:lineRule="auto"/>
              <w:jc w:val="both"/>
              <w:rPr>
                <w:lang w:val="es-DO"/>
              </w:rPr>
            </w:pPr>
            <w:r w:rsidRPr="00AA2EFC">
              <w:rPr>
                <w:shd w:val="clear" w:color="auto" w:fill="FFFFFF"/>
                <w:lang w:val="es-DO"/>
              </w:rPr>
              <w:t>Pontificia Universidad Católica Madre y Maestra (PUCMM) y Asociación Nacional de Empresas e Industrias Herrera (ANEIH)</w:t>
            </w:r>
          </w:p>
        </w:tc>
        <w:tc>
          <w:tcPr>
            <w:tcW w:w="2463" w:type="dxa"/>
            <w:vAlign w:val="center"/>
          </w:tcPr>
          <w:p w14:paraId="58746F18" w14:textId="77777777" w:rsidR="007A032A" w:rsidRPr="00AA2EFC" w:rsidRDefault="007A032A" w:rsidP="007A032A">
            <w:pPr>
              <w:spacing w:after="0" w:line="360" w:lineRule="auto"/>
              <w:jc w:val="both"/>
              <w:rPr>
                <w:lang w:val="es-DO"/>
              </w:rPr>
            </w:pPr>
            <w:r w:rsidRPr="00AA2EFC">
              <w:rPr>
                <w:lang w:val="es-DO"/>
              </w:rPr>
              <w:t>Desarrollar los términos de colaboración entre las empresas para pasantías, asistencias técnicas y proyectos en general.</w:t>
            </w:r>
          </w:p>
        </w:tc>
      </w:tr>
      <w:tr w:rsidR="00AA2EFC" w:rsidRPr="006A5789" w14:paraId="65A2557F" w14:textId="77777777" w:rsidTr="00B22B14">
        <w:trPr>
          <w:trHeight w:val="1934"/>
          <w:jc w:val="center"/>
        </w:trPr>
        <w:tc>
          <w:tcPr>
            <w:tcW w:w="630" w:type="dxa"/>
            <w:vAlign w:val="center"/>
          </w:tcPr>
          <w:p w14:paraId="1C1AE87A" w14:textId="77777777" w:rsidR="007A032A" w:rsidRPr="00AA2EFC" w:rsidRDefault="007A032A" w:rsidP="007A032A">
            <w:pPr>
              <w:spacing w:after="0" w:line="360" w:lineRule="auto"/>
              <w:jc w:val="center"/>
              <w:rPr>
                <w:lang w:val="es-DO"/>
              </w:rPr>
            </w:pPr>
            <w:r w:rsidRPr="00AA2EFC">
              <w:rPr>
                <w:lang w:val="es-DO"/>
              </w:rPr>
              <w:t>3</w:t>
            </w:r>
          </w:p>
        </w:tc>
        <w:tc>
          <w:tcPr>
            <w:tcW w:w="2216" w:type="dxa"/>
            <w:vAlign w:val="center"/>
          </w:tcPr>
          <w:p w14:paraId="4F554C43" w14:textId="77777777" w:rsidR="007A032A" w:rsidRPr="00AA2EFC" w:rsidRDefault="007A032A" w:rsidP="007A032A">
            <w:pPr>
              <w:spacing w:after="0" w:line="360" w:lineRule="auto"/>
              <w:jc w:val="both"/>
              <w:rPr>
                <w:lang w:val="es-DO"/>
              </w:rPr>
            </w:pPr>
            <w:r w:rsidRPr="00AA2EFC">
              <w:rPr>
                <w:lang w:val="es-DO"/>
              </w:rPr>
              <w:t>Convenio</w:t>
            </w:r>
          </w:p>
        </w:tc>
        <w:tc>
          <w:tcPr>
            <w:tcW w:w="2705" w:type="dxa"/>
            <w:vAlign w:val="center"/>
          </w:tcPr>
          <w:p w14:paraId="165B8C2C" w14:textId="77777777" w:rsidR="007A032A" w:rsidRPr="00AA2EFC" w:rsidRDefault="007A032A" w:rsidP="007A032A">
            <w:pPr>
              <w:spacing w:after="0" w:line="360" w:lineRule="auto"/>
              <w:jc w:val="both"/>
              <w:rPr>
                <w:lang w:val="es-DO"/>
              </w:rPr>
            </w:pPr>
            <w:r w:rsidRPr="00AA2EFC">
              <w:rPr>
                <w:lang w:val="es-DO"/>
              </w:rPr>
              <w:t>Fundación de la Escuela de Organización Industrial (EOI)</w:t>
            </w:r>
          </w:p>
        </w:tc>
        <w:tc>
          <w:tcPr>
            <w:tcW w:w="2463" w:type="dxa"/>
            <w:vAlign w:val="center"/>
          </w:tcPr>
          <w:p w14:paraId="511D21B1" w14:textId="77777777" w:rsidR="007A032A" w:rsidRPr="00AA2EFC" w:rsidRDefault="007A032A" w:rsidP="007A032A">
            <w:pPr>
              <w:spacing w:line="360" w:lineRule="auto"/>
              <w:jc w:val="both"/>
              <w:rPr>
                <w:lang w:val="es-DO"/>
              </w:rPr>
            </w:pPr>
            <w:r w:rsidRPr="00AA2EFC">
              <w:rPr>
                <w:lang w:val="es-DO"/>
              </w:rPr>
              <w:t>Implementación de diversos programas de capacitación para profesionales dominicanos.</w:t>
            </w:r>
          </w:p>
        </w:tc>
      </w:tr>
      <w:tr w:rsidR="00AA2EFC" w:rsidRPr="006A5789" w14:paraId="0DCAD103" w14:textId="77777777" w:rsidTr="00B22B14">
        <w:trPr>
          <w:trHeight w:val="548"/>
          <w:jc w:val="center"/>
        </w:trPr>
        <w:tc>
          <w:tcPr>
            <w:tcW w:w="630" w:type="dxa"/>
            <w:vAlign w:val="center"/>
          </w:tcPr>
          <w:p w14:paraId="1FB6CCF2" w14:textId="77777777" w:rsidR="007A032A" w:rsidRPr="00AA2EFC" w:rsidRDefault="007A032A" w:rsidP="007A032A">
            <w:pPr>
              <w:spacing w:after="0" w:line="360" w:lineRule="auto"/>
              <w:jc w:val="center"/>
              <w:rPr>
                <w:lang w:val="es-DO"/>
              </w:rPr>
            </w:pPr>
            <w:r w:rsidRPr="00AA2EFC">
              <w:rPr>
                <w:lang w:val="es-DO"/>
              </w:rPr>
              <w:t>4</w:t>
            </w:r>
          </w:p>
        </w:tc>
        <w:tc>
          <w:tcPr>
            <w:tcW w:w="2216" w:type="dxa"/>
            <w:vAlign w:val="center"/>
          </w:tcPr>
          <w:p w14:paraId="42E1114B" w14:textId="77777777" w:rsidR="007A032A" w:rsidRPr="00AA2EFC" w:rsidRDefault="007A032A" w:rsidP="007A032A">
            <w:pPr>
              <w:spacing w:after="0" w:line="360" w:lineRule="auto"/>
              <w:jc w:val="both"/>
              <w:rPr>
                <w:lang w:val="es-DO"/>
              </w:rPr>
            </w:pPr>
          </w:p>
          <w:p w14:paraId="4F61389F" w14:textId="77777777" w:rsidR="007A032A" w:rsidRPr="00AA2EFC" w:rsidRDefault="007A032A" w:rsidP="007A032A">
            <w:pPr>
              <w:spacing w:after="0" w:line="360" w:lineRule="auto"/>
              <w:jc w:val="both"/>
              <w:rPr>
                <w:lang w:val="es-DO"/>
              </w:rPr>
            </w:pPr>
            <w:r w:rsidRPr="00AA2EFC">
              <w:rPr>
                <w:lang w:val="es-DO"/>
              </w:rPr>
              <w:t>Acuerdo Marco de Colaboración</w:t>
            </w:r>
          </w:p>
        </w:tc>
        <w:tc>
          <w:tcPr>
            <w:tcW w:w="2705" w:type="dxa"/>
            <w:vAlign w:val="center"/>
          </w:tcPr>
          <w:p w14:paraId="5FC60573" w14:textId="77777777" w:rsidR="007A032A" w:rsidRPr="00AA2EFC" w:rsidRDefault="007A032A" w:rsidP="007A032A">
            <w:pPr>
              <w:spacing w:after="0" w:line="360" w:lineRule="auto"/>
              <w:jc w:val="both"/>
              <w:rPr>
                <w:lang w:val="es-DO"/>
              </w:rPr>
            </w:pPr>
            <w:r w:rsidRPr="00AA2EFC">
              <w:rPr>
                <w:lang w:val="es-DO"/>
              </w:rPr>
              <w:t>Consejo Dominicano para la Calidad (CODOCA) y la Asociación Nacional de Empresas e Industrias De Herrera (ANEIH)</w:t>
            </w:r>
          </w:p>
        </w:tc>
        <w:tc>
          <w:tcPr>
            <w:tcW w:w="2463" w:type="dxa"/>
            <w:vAlign w:val="center"/>
          </w:tcPr>
          <w:p w14:paraId="4ACBF6E0" w14:textId="77777777" w:rsidR="007A032A" w:rsidRPr="00AA2EFC" w:rsidRDefault="007A032A" w:rsidP="007A032A">
            <w:pPr>
              <w:spacing w:after="0" w:line="360" w:lineRule="auto"/>
              <w:jc w:val="both"/>
              <w:rPr>
                <w:lang w:val="es-DO"/>
              </w:rPr>
            </w:pPr>
            <w:r w:rsidRPr="00AA2EFC">
              <w:rPr>
                <w:lang w:val="es-DO"/>
              </w:rPr>
              <w:t>Apoyo del Premio Nacional para la Calidad del sector privado.</w:t>
            </w:r>
          </w:p>
        </w:tc>
      </w:tr>
      <w:tr w:rsidR="00AA2EFC" w:rsidRPr="006A5789" w14:paraId="261E6EAF" w14:textId="77777777" w:rsidTr="00B22B14">
        <w:trPr>
          <w:trHeight w:val="862"/>
          <w:jc w:val="center"/>
        </w:trPr>
        <w:tc>
          <w:tcPr>
            <w:tcW w:w="630" w:type="dxa"/>
            <w:vAlign w:val="center"/>
          </w:tcPr>
          <w:p w14:paraId="38C10734" w14:textId="77777777" w:rsidR="007A032A" w:rsidRPr="00AA2EFC" w:rsidRDefault="007A032A" w:rsidP="007A032A">
            <w:pPr>
              <w:spacing w:after="0" w:line="360" w:lineRule="auto"/>
              <w:jc w:val="center"/>
              <w:rPr>
                <w:lang w:val="es-DO"/>
              </w:rPr>
            </w:pPr>
            <w:r w:rsidRPr="00AA2EFC">
              <w:rPr>
                <w:lang w:val="es-DO"/>
              </w:rPr>
              <w:t>5</w:t>
            </w:r>
          </w:p>
        </w:tc>
        <w:tc>
          <w:tcPr>
            <w:tcW w:w="2216" w:type="dxa"/>
            <w:vAlign w:val="center"/>
          </w:tcPr>
          <w:p w14:paraId="603E28AF" w14:textId="77777777" w:rsidR="007A032A" w:rsidRPr="00AA2EFC" w:rsidRDefault="007A032A" w:rsidP="007A032A">
            <w:pPr>
              <w:spacing w:after="0" w:line="360" w:lineRule="auto"/>
              <w:jc w:val="both"/>
              <w:rPr>
                <w:lang w:val="es-DO"/>
              </w:rPr>
            </w:pPr>
          </w:p>
          <w:p w14:paraId="4BABB6C3" w14:textId="77777777" w:rsidR="007A032A" w:rsidRPr="00AA2EFC" w:rsidRDefault="007A032A" w:rsidP="007A032A">
            <w:pPr>
              <w:spacing w:after="0" w:line="360" w:lineRule="auto"/>
              <w:jc w:val="both"/>
              <w:rPr>
                <w:lang w:val="es-DO"/>
              </w:rPr>
            </w:pPr>
            <w:r w:rsidRPr="00AA2EFC">
              <w:rPr>
                <w:lang w:val="es-DO"/>
              </w:rPr>
              <w:t>Acuerdo de cesión</w:t>
            </w:r>
          </w:p>
        </w:tc>
        <w:tc>
          <w:tcPr>
            <w:tcW w:w="2705" w:type="dxa"/>
            <w:vAlign w:val="center"/>
          </w:tcPr>
          <w:p w14:paraId="158F33FB" w14:textId="77777777" w:rsidR="007A032A" w:rsidRPr="00AA2EFC" w:rsidRDefault="007A032A" w:rsidP="007A032A">
            <w:pPr>
              <w:spacing w:after="0" w:line="360" w:lineRule="auto"/>
              <w:jc w:val="both"/>
              <w:rPr>
                <w:lang w:val="es-DO"/>
              </w:rPr>
            </w:pPr>
            <w:r w:rsidRPr="00AA2EFC">
              <w:rPr>
                <w:lang w:val="es-DO"/>
              </w:rPr>
              <w:t>Oficina Nacional de Propiedad Industrial (ONAPI)</w:t>
            </w:r>
          </w:p>
        </w:tc>
        <w:tc>
          <w:tcPr>
            <w:tcW w:w="2463" w:type="dxa"/>
            <w:vAlign w:val="center"/>
          </w:tcPr>
          <w:p w14:paraId="31C9CF32" w14:textId="77777777" w:rsidR="007A032A" w:rsidRPr="00AA2EFC" w:rsidRDefault="007A032A" w:rsidP="007A032A">
            <w:pPr>
              <w:spacing w:after="0" w:line="360" w:lineRule="auto"/>
              <w:jc w:val="both"/>
              <w:rPr>
                <w:lang w:val="es-DO"/>
              </w:rPr>
            </w:pPr>
            <w:r w:rsidRPr="00AA2EFC">
              <w:rPr>
                <w:lang w:val="es-DO"/>
              </w:rPr>
              <w:t>Acuerdo de cesión de local MICM Norte Santiago a favor de la Oficina Nacional de Propiedad Industrial (ONAPI).</w:t>
            </w:r>
          </w:p>
        </w:tc>
      </w:tr>
      <w:tr w:rsidR="00AA2EFC" w:rsidRPr="006A5789" w14:paraId="58AD002F" w14:textId="77777777" w:rsidTr="00B22B14">
        <w:trPr>
          <w:trHeight w:val="862"/>
          <w:jc w:val="center"/>
        </w:trPr>
        <w:tc>
          <w:tcPr>
            <w:tcW w:w="630" w:type="dxa"/>
            <w:vAlign w:val="center"/>
          </w:tcPr>
          <w:p w14:paraId="7888E7EB" w14:textId="77777777" w:rsidR="007A032A" w:rsidRPr="00AA2EFC" w:rsidRDefault="007A032A" w:rsidP="007A032A">
            <w:pPr>
              <w:spacing w:after="0" w:line="360" w:lineRule="auto"/>
              <w:jc w:val="center"/>
              <w:rPr>
                <w:lang w:val="es-DO"/>
              </w:rPr>
            </w:pPr>
            <w:r w:rsidRPr="00AA2EFC">
              <w:rPr>
                <w:lang w:val="es-DO"/>
              </w:rPr>
              <w:lastRenderedPageBreak/>
              <w:t>6</w:t>
            </w:r>
          </w:p>
        </w:tc>
        <w:tc>
          <w:tcPr>
            <w:tcW w:w="2216" w:type="dxa"/>
            <w:vAlign w:val="center"/>
          </w:tcPr>
          <w:p w14:paraId="373612FD" w14:textId="77777777" w:rsidR="007A032A" w:rsidRPr="00AA2EFC" w:rsidRDefault="007A032A" w:rsidP="007A032A">
            <w:pPr>
              <w:spacing w:after="0" w:line="360" w:lineRule="auto"/>
              <w:jc w:val="both"/>
              <w:rPr>
                <w:lang w:val="es-DO"/>
              </w:rPr>
            </w:pPr>
            <w:r w:rsidRPr="00AA2EFC">
              <w:rPr>
                <w:lang w:val="es-DO"/>
              </w:rPr>
              <w:t>Carta De Entendimiento</w:t>
            </w:r>
          </w:p>
        </w:tc>
        <w:tc>
          <w:tcPr>
            <w:tcW w:w="2705" w:type="dxa"/>
            <w:vAlign w:val="center"/>
          </w:tcPr>
          <w:p w14:paraId="30834E0D" w14:textId="77777777" w:rsidR="007A032A" w:rsidRPr="00AA2EFC" w:rsidRDefault="007A032A" w:rsidP="007A032A">
            <w:pPr>
              <w:spacing w:after="0" w:line="360" w:lineRule="auto"/>
              <w:jc w:val="both"/>
              <w:rPr>
                <w:lang w:val="es-DO"/>
              </w:rPr>
            </w:pPr>
            <w:r w:rsidRPr="00AA2EFC">
              <w:rPr>
                <w:lang w:val="es-DO"/>
              </w:rPr>
              <w:t>Organización Mundial De La Propiedad Intelectual (OMPI)</w:t>
            </w:r>
          </w:p>
        </w:tc>
        <w:tc>
          <w:tcPr>
            <w:tcW w:w="2463" w:type="dxa"/>
            <w:vAlign w:val="center"/>
          </w:tcPr>
          <w:p w14:paraId="38560FE8" w14:textId="77777777" w:rsidR="007A032A" w:rsidRPr="00AA2EFC" w:rsidRDefault="007A032A" w:rsidP="007A032A">
            <w:pPr>
              <w:spacing w:after="0" w:line="360" w:lineRule="auto"/>
              <w:jc w:val="both"/>
              <w:rPr>
                <w:lang w:val="es-DO"/>
              </w:rPr>
            </w:pPr>
            <w:r w:rsidRPr="00AA2EFC">
              <w:rPr>
                <w:lang w:val="es-DO"/>
              </w:rPr>
              <w:t>Fomentar el uso y la protección de la propiedad intelectual como herramienta de innovación, transformación, desarrollo y recuperación en la República Dominicana.</w:t>
            </w:r>
          </w:p>
        </w:tc>
      </w:tr>
      <w:tr w:rsidR="00AA2EFC" w:rsidRPr="006A5789" w14:paraId="1438EBE4" w14:textId="77777777" w:rsidTr="00B22B14">
        <w:trPr>
          <w:trHeight w:val="862"/>
          <w:jc w:val="center"/>
        </w:trPr>
        <w:tc>
          <w:tcPr>
            <w:tcW w:w="630" w:type="dxa"/>
            <w:vAlign w:val="center"/>
          </w:tcPr>
          <w:p w14:paraId="7FED0128" w14:textId="77777777" w:rsidR="007A032A" w:rsidRPr="00AA2EFC" w:rsidRDefault="007A032A" w:rsidP="007A032A">
            <w:pPr>
              <w:spacing w:after="0" w:line="360" w:lineRule="auto"/>
              <w:jc w:val="center"/>
              <w:rPr>
                <w:lang w:val="es-DO"/>
              </w:rPr>
            </w:pPr>
            <w:r w:rsidRPr="00AA2EFC">
              <w:rPr>
                <w:lang w:val="es-DO"/>
              </w:rPr>
              <w:lastRenderedPageBreak/>
              <w:t>7</w:t>
            </w:r>
          </w:p>
        </w:tc>
        <w:tc>
          <w:tcPr>
            <w:tcW w:w="2216" w:type="dxa"/>
            <w:vAlign w:val="center"/>
          </w:tcPr>
          <w:p w14:paraId="425265ED" w14:textId="77777777" w:rsidR="007A032A" w:rsidRPr="00AA2EFC" w:rsidRDefault="007A032A" w:rsidP="007A032A">
            <w:pPr>
              <w:spacing w:after="0" w:line="360" w:lineRule="auto"/>
              <w:jc w:val="both"/>
              <w:rPr>
                <w:lang w:val="es-DO"/>
              </w:rPr>
            </w:pPr>
            <w:r w:rsidRPr="00AA2EFC">
              <w:rPr>
                <w:lang w:val="es-DO"/>
              </w:rPr>
              <w:t>Acuerdo de Confidencialidad</w:t>
            </w:r>
          </w:p>
        </w:tc>
        <w:tc>
          <w:tcPr>
            <w:tcW w:w="2705" w:type="dxa"/>
            <w:vAlign w:val="center"/>
          </w:tcPr>
          <w:p w14:paraId="6E1CFB74" w14:textId="77777777" w:rsidR="007A032A" w:rsidRPr="00AA2EFC" w:rsidRDefault="007A032A" w:rsidP="007A032A">
            <w:pPr>
              <w:spacing w:after="0" w:line="360" w:lineRule="auto"/>
              <w:jc w:val="both"/>
              <w:rPr>
                <w:lang w:val="es-DO"/>
              </w:rPr>
            </w:pPr>
            <w:r w:rsidRPr="00AA2EFC">
              <w:rPr>
                <w:lang w:val="es-DO"/>
              </w:rPr>
              <w:t>SERVIGUIDE</w:t>
            </w:r>
          </w:p>
        </w:tc>
        <w:tc>
          <w:tcPr>
            <w:tcW w:w="2463" w:type="dxa"/>
            <w:vAlign w:val="center"/>
          </w:tcPr>
          <w:p w14:paraId="68E7807B" w14:textId="77777777" w:rsidR="007A032A" w:rsidRPr="00AA2EFC" w:rsidRDefault="007A032A" w:rsidP="00F9635A">
            <w:pPr>
              <w:spacing w:line="360" w:lineRule="auto"/>
              <w:jc w:val="both"/>
              <w:rPr>
                <w:lang w:val="es-DO"/>
              </w:rPr>
            </w:pPr>
            <w:r w:rsidRPr="00AA2EFC">
              <w:rPr>
                <w:lang w:val="es-DO"/>
              </w:rPr>
              <w:t>Acuerdo confidencialidad para establecer los términos y condiciones bajo los cuales las partes mantendrán la confidencialidad de los trabajos realizados sobre los servicios de consultoría para el fortalecimiento de la gestión de riesgo institucional y las informaciones intercambiadas entre las partes.</w:t>
            </w:r>
          </w:p>
        </w:tc>
      </w:tr>
      <w:tr w:rsidR="00AA2EFC" w:rsidRPr="006A5789" w14:paraId="16CF5CE7" w14:textId="77777777" w:rsidTr="00B22B14">
        <w:trPr>
          <w:trHeight w:val="862"/>
          <w:jc w:val="center"/>
        </w:trPr>
        <w:tc>
          <w:tcPr>
            <w:tcW w:w="630" w:type="dxa"/>
            <w:vAlign w:val="center"/>
          </w:tcPr>
          <w:p w14:paraId="66BE514F" w14:textId="77777777" w:rsidR="007A032A" w:rsidRPr="00AA2EFC" w:rsidRDefault="007A032A" w:rsidP="007A032A">
            <w:pPr>
              <w:spacing w:after="0" w:line="360" w:lineRule="auto"/>
              <w:jc w:val="center"/>
              <w:rPr>
                <w:lang w:val="es-DO"/>
              </w:rPr>
            </w:pPr>
            <w:r w:rsidRPr="00AA2EFC">
              <w:rPr>
                <w:lang w:val="es-DO"/>
              </w:rPr>
              <w:lastRenderedPageBreak/>
              <w:t>8</w:t>
            </w:r>
          </w:p>
        </w:tc>
        <w:tc>
          <w:tcPr>
            <w:tcW w:w="2216" w:type="dxa"/>
            <w:vAlign w:val="center"/>
          </w:tcPr>
          <w:p w14:paraId="2E42287B" w14:textId="77777777" w:rsidR="007A032A" w:rsidRPr="00AA2EFC" w:rsidRDefault="007A032A" w:rsidP="007A032A">
            <w:pPr>
              <w:spacing w:after="0" w:line="360" w:lineRule="auto"/>
              <w:jc w:val="both"/>
              <w:rPr>
                <w:lang w:val="es-DO"/>
              </w:rPr>
            </w:pPr>
            <w:r w:rsidRPr="00AA2EFC">
              <w:rPr>
                <w:lang w:val="es-DO"/>
              </w:rPr>
              <w:t>Convenio de Colaboración Interinstitucional</w:t>
            </w:r>
          </w:p>
        </w:tc>
        <w:tc>
          <w:tcPr>
            <w:tcW w:w="2705" w:type="dxa"/>
            <w:vAlign w:val="center"/>
          </w:tcPr>
          <w:p w14:paraId="3B17B5EC" w14:textId="77777777" w:rsidR="007A032A" w:rsidRPr="00AA2EFC" w:rsidRDefault="007A032A" w:rsidP="007A032A">
            <w:pPr>
              <w:spacing w:after="0" w:line="360" w:lineRule="auto"/>
              <w:jc w:val="both"/>
              <w:rPr>
                <w:lang w:val="es-DO"/>
              </w:rPr>
            </w:pPr>
            <w:r w:rsidRPr="00AA2EFC">
              <w:rPr>
                <w:lang w:val="es-DO"/>
              </w:rPr>
              <w:t>Programa Supérate</w:t>
            </w:r>
          </w:p>
        </w:tc>
        <w:tc>
          <w:tcPr>
            <w:tcW w:w="2463" w:type="dxa"/>
            <w:vAlign w:val="center"/>
          </w:tcPr>
          <w:p w14:paraId="17AB0444" w14:textId="77777777" w:rsidR="007A032A" w:rsidRPr="00AA2EFC" w:rsidRDefault="007A032A" w:rsidP="007A032A">
            <w:pPr>
              <w:spacing w:after="0" w:line="360" w:lineRule="auto"/>
              <w:jc w:val="both"/>
              <w:rPr>
                <w:lang w:val="es-DO"/>
              </w:rPr>
            </w:pPr>
            <w:r w:rsidRPr="00AA2EFC">
              <w:rPr>
                <w:lang w:val="es-DO"/>
              </w:rPr>
              <w:t>Apoyar la implementación del servicio empresarialidad femenina, a las beneficiarias del proyecto Súper Emprendedoras y otros proyectos a identificar de común acuerdo.</w:t>
            </w:r>
          </w:p>
        </w:tc>
      </w:tr>
      <w:tr w:rsidR="00AA2EFC" w:rsidRPr="006A5789" w14:paraId="2E80D6D9" w14:textId="77777777" w:rsidTr="00B22B14">
        <w:trPr>
          <w:trHeight w:val="2958"/>
          <w:jc w:val="center"/>
        </w:trPr>
        <w:tc>
          <w:tcPr>
            <w:tcW w:w="630" w:type="dxa"/>
            <w:vAlign w:val="center"/>
          </w:tcPr>
          <w:p w14:paraId="2C2BC63D" w14:textId="77777777" w:rsidR="007A032A" w:rsidRPr="00AA2EFC" w:rsidRDefault="007A032A" w:rsidP="007A032A">
            <w:pPr>
              <w:spacing w:after="0" w:line="360" w:lineRule="auto"/>
              <w:jc w:val="center"/>
              <w:rPr>
                <w:lang w:val="es-DO"/>
              </w:rPr>
            </w:pPr>
            <w:r w:rsidRPr="00AA2EFC">
              <w:rPr>
                <w:lang w:val="es-DO"/>
              </w:rPr>
              <w:t>9</w:t>
            </w:r>
          </w:p>
        </w:tc>
        <w:tc>
          <w:tcPr>
            <w:tcW w:w="2216" w:type="dxa"/>
            <w:vAlign w:val="center"/>
          </w:tcPr>
          <w:p w14:paraId="2660CE1B" w14:textId="77777777" w:rsidR="007A032A" w:rsidRPr="00AA2EFC" w:rsidRDefault="007A032A" w:rsidP="007A032A">
            <w:pPr>
              <w:spacing w:after="0" w:line="360" w:lineRule="auto"/>
              <w:jc w:val="both"/>
              <w:rPr>
                <w:lang w:val="es-DO"/>
              </w:rPr>
            </w:pPr>
            <w:r w:rsidRPr="00AA2EFC">
              <w:rPr>
                <w:lang w:val="es-DO"/>
              </w:rPr>
              <w:t>Acuerdo Marco de Colaboración</w:t>
            </w:r>
          </w:p>
        </w:tc>
        <w:tc>
          <w:tcPr>
            <w:tcW w:w="2705" w:type="dxa"/>
            <w:vAlign w:val="center"/>
          </w:tcPr>
          <w:p w14:paraId="6ACFA145" w14:textId="77777777" w:rsidR="007A032A" w:rsidRPr="00AA2EFC" w:rsidRDefault="007A032A" w:rsidP="007A032A">
            <w:pPr>
              <w:spacing w:after="0" w:line="360" w:lineRule="auto"/>
              <w:jc w:val="both"/>
              <w:rPr>
                <w:lang w:val="es-DO"/>
              </w:rPr>
            </w:pPr>
            <w:r w:rsidRPr="00AA2EFC">
              <w:rPr>
                <w:lang w:val="es-DO"/>
              </w:rPr>
              <w:t>ALEGRA y CASHFLOW</w:t>
            </w:r>
          </w:p>
        </w:tc>
        <w:tc>
          <w:tcPr>
            <w:tcW w:w="2463" w:type="dxa"/>
            <w:vAlign w:val="center"/>
          </w:tcPr>
          <w:p w14:paraId="3A6ACE80" w14:textId="77777777" w:rsidR="007A032A" w:rsidRPr="00AA2EFC" w:rsidRDefault="00F9635A" w:rsidP="00F9635A">
            <w:pPr>
              <w:spacing w:line="360" w:lineRule="auto"/>
              <w:jc w:val="both"/>
              <w:rPr>
                <w:lang w:val="es-DO"/>
              </w:rPr>
            </w:pPr>
            <w:r w:rsidRPr="00AA2EFC">
              <w:rPr>
                <w:lang w:val="es-DO"/>
              </w:rPr>
              <w:t>C</w:t>
            </w:r>
            <w:r w:rsidR="007A032A" w:rsidRPr="00AA2EFC">
              <w:rPr>
                <w:lang w:val="es-DO"/>
              </w:rPr>
              <w:t>reación de rutas y entrega de herramientas para la</w:t>
            </w:r>
            <w:r w:rsidRPr="00AA2EFC">
              <w:rPr>
                <w:lang w:val="es-DO"/>
              </w:rPr>
              <w:t>s empresas</w:t>
            </w:r>
            <w:r w:rsidR="007A032A" w:rsidRPr="00AA2EFC">
              <w:rPr>
                <w:lang w:val="es-DO"/>
              </w:rPr>
              <w:t xml:space="preserve"> beneficiarias del programa nacional de educación financiera.</w:t>
            </w:r>
          </w:p>
        </w:tc>
      </w:tr>
      <w:tr w:rsidR="00AA2EFC" w:rsidRPr="006A5789" w14:paraId="7C218CFA" w14:textId="77777777" w:rsidTr="00B22B14">
        <w:trPr>
          <w:trHeight w:val="862"/>
          <w:jc w:val="center"/>
        </w:trPr>
        <w:tc>
          <w:tcPr>
            <w:tcW w:w="630" w:type="dxa"/>
            <w:vAlign w:val="center"/>
          </w:tcPr>
          <w:p w14:paraId="1FBF0E36" w14:textId="77777777" w:rsidR="007A032A" w:rsidRPr="00AA2EFC" w:rsidRDefault="007A032A" w:rsidP="007A032A">
            <w:pPr>
              <w:spacing w:after="0" w:line="360" w:lineRule="auto"/>
              <w:jc w:val="center"/>
              <w:rPr>
                <w:lang w:val="es-DO"/>
              </w:rPr>
            </w:pPr>
            <w:r w:rsidRPr="00AA2EFC">
              <w:rPr>
                <w:lang w:val="es-DO"/>
              </w:rPr>
              <w:t>10</w:t>
            </w:r>
          </w:p>
        </w:tc>
        <w:tc>
          <w:tcPr>
            <w:tcW w:w="2216" w:type="dxa"/>
            <w:vAlign w:val="center"/>
          </w:tcPr>
          <w:p w14:paraId="7F90FD1D" w14:textId="77777777" w:rsidR="007A032A" w:rsidRPr="00AA2EFC" w:rsidRDefault="007A032A" w:rsidP="007A032A">
            <w:pPr>
              <w:spacing w:after="0" w:line="360" w:lineRule="auto"/>
              <w:jc w:val="both"/>
              <w:rPr>
                <w:lang w:val="es-DO"/>
              </w:rPr>
            </w:pPr>
            <w:r w:rsidRPr="00AA2EFC">
              <w:rPr>
                <w:lang w:val="es-DO"/>
              </w:rPr>
              <w:t>Acuerdo de Colaboración</w:t>
            </w:r>
          </w:p>
        </w:tc>
        <w:tc>
          <w:tcPr>
            <w:tcW w:w="2705" w:type="dxa"/>
            <w:vAlign w:val="center"/>
          </w:tcPr>
          <w:p w14:paraId="784B3705" w14:textId="77777777" w:rsidR="007A032A" w:rsidRPr="00AA2EFC" w:rsidRDefault="007A032A" w:rsidP="007A032A">
            <w:pPr>
              <w:spacing w:after="0" w:line="360" w:lineRule="auto"/>
              <w:jc w:val="both"/>
              <w:rPr>
                <w:lang w:val="es-DO"/>
              </w:rPr>
            </w:pPr>
            <w:r w:rsidRPr="00AA2EFC">
              <w:rPr>
                <w:lang w:val="es-DO"/>
              </w:rPr>
              <w:t>Asociación Dominicana de Avicultura</w:t>
            </w:r>
          </w:p>
        </w:tc>
        <w:tc>
          <w:tcPr>
            <w:tcW w:w="2463" w:type="dxa"/>
            <w:vAlign w:val="center"/>
          </w:tcPr>
          <w:p w14:paraId="788AB3D3" w14:textId="77777777" w:rsidR="007A032A" w:rsidRPr="00AA2EFC" w:rsidRDefault="007A032A" w:rsidP="007A032A">
            <w:pPr>
              <w:spacing w:after="0" w:line="360" w:lineRule="auto"/>
              <w:jc w:val="both"/>
              <w:rPr>
                <w:lang w:val="es-DO"/>
              </w:rPr>
            </w:pPr>
            <w:r w:rsidRPr="00AA2EFC">
              <w:rPr>
                <w:lang w:val="es-DO"/>
              </w:rPr>
              <w:t>Mantener la estabilidad de los precios del pollo y la carne de pollo que constituye parte primordial de la canasta básica familiar de la República Dominicana.</w:t>
            </w:r>
          </w:p>
        </w:tc>
      </w:tr>
      <w:tr w:rsidR="00AA2EFC" w:rsidRPr="006A5789" w14:paraId="7977B762" w14:textId="77777777" w:rsidTr="00B22B14">
        <w:trPr>
          <w:trHeight w:val="862"/>
          <w:jc w:val="center"/>
        </w:trPr>
        <w:tc>
          <w:tcPr>
            <w:tcW w:w="630" w:type="dxa"/>
            <w:vAlign w:val="center"/>
          </w:tcPr>
          <w:p w14:paraId="2E2A3F3E" w14:textId="77777777" w:rsidR="007A032A" w:rsidRPr="00AA2EFC" w:rsidRDefault="007A032A" w:rsidP="007A032A">
            <w:pPr>
              <w:spacing w:after="0" w:line="360" w:lineRule="auto"/>
              <w:jc w:val="center"/>
              <w:rPr>
                <w:lang w:val="es-DO"/>
              </w:rPr>
            </w:pPr>
            <w:r w:rsidRPr="00AA2EFC">
              <w:rPr>
                <w:lang w:val="es-DO"/>
              </w:rPr>
              <w:lastRenderedPageBreak/>
              <w:t>11</w:t>
            </w:r>
          </w:p>
        </w:tc>
        <w:tc>
          <w:tcPr>
            <w:tcW w:w="2216" w:type="dxa"/>
            <w:vAlign w:val="center"/>
          </w:tcPr>
          <w:p w14:paraId="25C90112" w14:textId="77777777" w:rsidR="007A032A" w:rsidRPr="00AA2EFC" w:rsidRDefault="007A032A" w:rsidP="007A032A">
            <w:pPr>
              <w:spacing w:after="0" w:line="360" w:lineRule="auto"/>
              <w:jc w:val="both"/>
              <w:rPr>
                <w:lang w:val="es-DO"/>
              </w:rPr>
            </w:pPr>
            <w:r w:rsidRPr="00AA2EFC">
              <w:rPr>
                <w:lang w:val="es-DO"/>
              </w:rPr>
              <w:t>Acuerdo de Colaboración</w:t>
            </w:r>
          </w:p>
        </w:tc>
        <w:tc>
          <w:tcPr>
            <w:tcW w:w="2705" w:type="dxa"/>
            <w:vAlign w:val="center"/>
          </w:tcPr>
          <w:p w14:paraId="2B3AD752" w14:textId="77777777" w:rsidR="007A032A" w:rsidRPr="00AA2EFC" w:rsidRDefault="007A032A" w:rsidP="007A032A">
            <w:pPr>
              <w:spacing w:after="0" w:line="360" w:lineRule="auto"/>
              <w:jc w:val="both"/>
              <w:rPr>
                <w:lang w:val="es-DO"/>
              </w:rPr>
            </w:pPr>
            <w:r w:rsidRPr="00AA2EFC">
              <w:rPr>
                <w:lang w:val="es-DO"/>
              </w:rPr>
              <w:t>Instituto de Estabilización de Precios (INESPRE)</w:t>
            </w:r>
          </w:p>
        </w:tc>
        <w:tc>
          <w:tcPr>
            <w:tcW w:w="2463" w:type="dxa"/>
            <w:vAlign w:val="center"/>
          </w:tcPr>
          <w:p w14:paraId="0B633F15" w14:textId="77777777" w:rsidR="007A032A" w:rsidRPr="00AA2EFC" w:rsidRDefault="007A032A" w:rsidP="007A032A">
            <w:pPr>
              <w:spacing w:after="0" w:line="360" w:lineRule="auto"/>
              <w:jc w:val="both"/>
              <w:rPr>
                <w:lang w:val="es-DO"/>
              </w:rPr>
            </w:pPr>
            <w:r w:rsidRPr="00AA2EFC">
              <w:rPr>
                <w:lang w:val="es-DO"/>
              </w:rPr>
              <w:t>Mantener la estabilidad de los precios y suministro de los aceites y grasas vegetales que constituye el principal insumo para la elaboración de los productos de la canasta básica familiar de la República Dominicana.</w:t>
            </w:r>
          </w:p>
        </w:tc>
      </w:tr>
      <w:tr w:rsidR="00AA2EFC" w:rsidRPr="006A5789" w14:paraId="288C9350" w14:textId="77777777" w:rsidTr="00B22B14">
        <w:trPr>
          <w:trHeight w:val="862"/>
          <w:jc w:val="center"/>
        </w:trPr>
        <w:tc>
          <w:tcPr>
            <w:tcW w:w="630" w:type="dxa"/>
            <w:vAlign w:val="center"/>
          </w:tcPr>
          <w:p w14:paraId="00C311A2" w14:textId="77777777" w:rsidR="007A032A" w:rsidRPr="00AA2EFC" w:rsidRDefault="007A032A" w:rsidP="007A032A">
            <w:pPr>
              <w:spacing w:after="0" w:line="360" w:lineRule="auto"/>
              <w:jc w:val="center"/>
              <w:rPr>
                <w:lang w:val="es-DO"/>
              </w:rPr>
            </w:pPr>
            <w:r w:rsidRPr="00AA2EFC">
              <w:rPr>
                <w:lang w:val="es-DO"/>
              </w:rPr>
              <w:t>12</w:t>
            </w:r>
          </w:p>
        </w:tc>
        <w:tc>
          <w:tcPr>
            <w:tcW w:w="2216" w:type="dxa"/>
            <w:vAlign w:val="center"/>
          </w:tcPr>
          <w:p w14:paraId="56881E09" w14:textId="77777777" w:rsidR="007A032A" w:rsidRPr="00AA2EFC" w:rsidRDefault="007A032A" w:rsidP="007A032A">
            <w:pPr>
              <w:spacing w:after="0" w:line="360" w:lineRule="auto"/>
              <w:jc w:val="both"/>
              <w:rPr>
                <w:lang w:val="es-DO"/>
              </w:rPr>
            </w:pPr>
            <w:r w:rsidRPr="00AA2EFC">
              <w:rPr>
                <w:lang w:val="es-DO"/>
              </w:rPr>
              <w:t>Acuerdo de Colaboración</w:t>
            </w:r>
          </w:p>
        </w:tc>
        <w:tc>
          <w:tcPr>
            <w:tcW w:w="2705" w:type="dxa"/>
            <w:vAlign w:val="center"/>
          </w:tcPr>
          <w:p w14:paraId="3EF5233A" w14:textId="77777777" w:rsidR="007A032A" w:rsidRPr="00AA2EFC" w:rsidRDefault="007A032A" w:rsidP="00AA2EFC">
            <w:pPr>
              <w:spacing w:after="0" w:line="360" w:lineRule="auto"/>
              <w:jc w:val="both"/>
              <w:rPr>
                <w:lang w:val="es-DO"/>
              </w:rPr>
            </w:pPr>
            <w:r w:rsidRPr="00AA2EFC">
              <w:rPr>
                <w:lang w:val="es-DO"/>
              </w:rPr>
              <w:t>Asociación Dominicana de Cigarros y Tabaco (ADOCITAB)</w:t>
            </w:r>
          </w:p>
        </w:tc>
        <w:tc>
          <w:tcPr>
            <w:tcW w:w="2463" w:type="dxa"/>
            <w:vAlign w:val="center"/>
          </w:tcPr>
          <w:p w14:paraId="5D5532D9" w14:textId="77777777" w:rsidR="007A032A" w:rsidRPr="00AA2EFC" w:rsidRDefault="00F9635A" w:rsidP="007A032A">
            <w:pPr>
              <w:spacing w:line="360" w:lineRule="auto"/>
              <w:jc w:val="both"/>
              <w:rPr>
                <w:lang w:val="es-DO"/>
              </w:rPr>
            </w:pPr>
            <w:r w:rsidRPr="00AA2EFC">
              <w:rPr>
                <w:lang w:val="es-DO"/>
              </w:rPr>
              <w:t>F</w:t>
            </w:r>
            <w:r w:rsidR="007A032A" w:rsidRPr="00AA2EFC">
              <w:rPr>
                <w:lang w:val="es-DO"/>
              </w:rPr>
              <w:t xml:space="preserve">omentar la dinamización del sector tabaco a través del apoyo logístico para el desarrollo de evento </w:t>
            </w:r>
            <w:r w:rsidRPr="00AA2EFC">
              <w:rPr>
                <w:lang w:val="es-DO"/>
              </w:rPr>
              <w:t>D</w:t>
            </w:r>
            <w:r w:rsidR="007A032A" w:rsidRPr="00AA2EFC">
              <w:rPr>
                <w:lang w:val="es-DO"/>
              </w:rPr>
              <w:t xml:space="preserve">ominican </w:t>
            </w:r>
            <w:r w:rsidRPr="00AA2EFC">
              <w:rPr>
                <w:lang w:val="es-DO"/>
              </w:rPr>
              <w:t>C</w:t>
            </w:r>
            <w:r w:rsidR="007A032A" w:rsidRPr="00AA2EFC">
              <w:rPr>
                <w:lang w:val="es-DO"/>
              </w:rPr>
              <w:t xml:space="preserve">igars </w:t>
            </w:r>
            <w:r w:rsidRPr="00AA2EFC">
              <w:rPr>
                <w:lang w:val="es-DO"/>
              </w:rPr>
              <w:t>F</w:t>
            </w:r>
            <w:r w:rsidR="007A032A" w:rsidRPr="00AA2EFC">
              <w:rPr>
                <w:lang w:val="es-DO"/>
              </w:rPr>
              <w:t>est</w:t>
            </w:r>
            <w:r w:rsidRPr="00AA2EFC">
              <w:rPr>
                <w:lang w:val="es-DO"/>
              </w:rPr>
              <w:t>.</w:t>
            </w:r>
          </w:p>
        </w:tc>
      </w:tr>
      <w:tr w:rsidR="00AA2EFC" w:rsidRPr="006A5789" w14:paraId="557BA8C5" w14:textId="77777777" w:rsidTr="00B22B14">
        <w:trPr>
          <w:trHeight w:val="862"/>
          <w:jc w:val="center"/>
        </w:trPr>
        <w:tc>
          <w:tcPr>
            <w:tcW w:w="630" w:type="dxa"/>
            <w:vAlign w:val="center"/>
          </w:tcPr>
          <w:p w14:paraId="33FC2DCB" w14:textId="77777777" w:rsidR="007A032A" w:rsidRPr="00AA2EFC" w:rsidRDefault="007A032A" w:rsidP="007A032A">
            <w:pPr>
              <w:spacing w:after="0" w:line="360" w:lineRule="auto"/>
              <w:jc w:val="center"/>
              <w:rPr>
                <w:lang w:val="es-DO"/>
              </w:rPr>
            </w:pPr>
            <w:r w:rsidRPr="00AA2EFC">
              <w:rPr>
                <w:lang w:val="es-DO"/>
              </w:rPr>
              <w:lastRenderedPageBreak/>
              <w:t>13</w:t>
            </w:r>
          </w:p>
        </w:tc>
        <w:tc>
          <w:tcPr>
            <w:tcW w:w="2216" w:type="dxa"/>
            <w:vAlign w:val="center"/>
          </w:tcPr>
          <w:p w14:paraId="6C759464" w14:textId="77777777" w:rsidR="007A032A" w:rsidRPr="00AA2EFC" w:rsidRDefault="007A032A" w:rsidP="007A032A">
            <w:pPr>
              <w:spacing w:after="0" w:line="360" w:lineRule="auto"/>
              <w:jc w:val="both"/>
              <w:rPr>
                <w:lang w:val="es-DO"/>
              </w:rPr>
            </w:pPr>
            <w:r w:rsidRPr="00AA2EFC">
              <w:rPr>
                <w:lang w:val="es-DO"/>
              </w:rPr>
              <w:t>Acuerdo Marco</w:t>
            </w:r>
          </w:p>
        </w:tc>
        <w:tc>
          <w:tcPr>
            <w:tcW w:w="2705" w:type="dxa"/>
            <w:vAlign w:val="center"/>
          </w:tcPr>
          <w:p w14:paraId="75CAC3C0" w14:textId="77777777" w:rsidR="007A032A" w:rsidRPr="00AA2EFC" w:rsidRDefault="007A032A" w:rsidP="007A032A">
            <w:pPr>
              <w:spacing w:after="0" w:line="360" w:lineRule="auto"/>
              <w:jc w:val="both"/>
              <w:rPr>
                <w:lang w:val="es-DO"/>
              </w:rPr>
            </w:pPr>
            <w:r w:rsidRPr="00AA2EFC">
              <w:rPr>
                <w:lang w:val="es-DO"/>
              </w:rPr>
              <w:t>Asociación Dominicana de Industriales Molineros de Trigo (ADOIMT)</w:t>
            </w:r>
          </w:p>
        </w:tc>
        <w:tc>
          <w:tcPr>
            <w:tcW w:w="2463" w:type="dxa"/>
            <w:vAlign w:val="center"/>
          </w:tcPr>
          <w:p w14:paraId="7EC48DAA" w14:textId="77777777" w:rsidR="007A032A" w:rsidRPr="00AA2EFC" w:rsidRDefault="007A032A" w:rsidP="007A032A">
            <w:pPr>
              <w:spacing w:after="0" w:line="360" w:lineRule="auto"/>
              <w:jc w:val="both"/>
              <w:rPr>
                <w:lang w:val="es-DO"/>
              </w:rPr>
            </w:pPr>
            <w:r w:rsidRPr="00AA2EFC">
              <w:rPr>
                <w:lang w:val="es-DO"/>
              </w:rPr>
              <w:t>Garantizar entre los miembros asociados</w:t>
            </w:r>
            <w:r w:rsidR="00F9635A" w:rsidRPr="00AA2EFC">
              <w:rPr>
                <w:lang w:val="es-DO"/>
              </w:rPr>
              <w:t>,</w:t>
            </w:r>
            <w:r w:rsidRPr="00AA2EFC">
              <w:rPr>
                <w:lang w:val="es-DO"/>
              </w:rPr>
              <w:t xml:space="preserve"> el mantenimiento del precio de venta del saco de harina para el pan sobao y el de agua y pastas a los productores.</w:t>
            </w:r>
          </w:p>
        </w:tc>
      </w:tr>
      <w:tr w:rsidR="00AA2EFC" w:rsidRPr="006A5789" w14:paraId="01CE96D8" w14:textId="77777777" w:rsidTr="00B22B14">
        <w:trPr>
          <w:trHeight w:val="862"/>
          <w:jc w:val="center"/>
        </w:trPr>
        <w:tc>
          <w:tcPr>
            <w:tcW w:w="630" w:type="dxa"/>
            <w:vAlign w:val="center"/>
          </w:tcPr>
          <w:p w14:paraId="04066AB5" w14:textId="77777777" w:rsidR="007A032A" w:rsidRPr="00AA2EFC" w:rsidRDefault="007A032A" w:rsidP="007A032A">
            <w:pPr>
              <w:spacing w:after="0" w:line="360" w:lineRule="auto"/>
              <w:jc w:val="center"/>
              <w:rPr>
                <w:lang w:val="es-DO"/>
              </w:rPr>
            </w:pPr>
            <w:r w:rsidRPr="00AA2EFC">
              <w:rPr>
                <w:lang w:val="es-DO"/>
              </w:rPr>
              <w:t>14</w:t>
            </w:r>
          </w:p>
        </w:tc>
        <w:tc>
          <w:tcPr>
            <w:tcW w:w="2216" w:type="dxa"/>
            <w:vAlign w:val="center"/>
          </w:tcPr>
          <w:p w14:paraId="05384CC4" w14:textId="77777777" w:rsidR="007A032A" w:rsidRPr="00AA2EFC" w:rsidRDefault="007A032A" w:rsidP="007A032A">
            <w:pPr>
              <w:spacing w:after="0" w:line="360" w:lineRule="auto"/>
              <w:jc w:val="both"/>
              <w:rPr>
                <w:lang w:val="es-DO"/>
              </w:rPr>
            </w:pPr>
            <w:r w:rsidRPr="00AA2EFC">
              <w:rPr>
                <w:lang w:val="es-DO"/>
              </w:rPr>
              <w:t>Acuerdo de Colaboración</w:t>
            </w:r>
          </w:p>
        </w:tc>
        <w:tc>
          <w:tcPr>
            <w:tcW w:w="2705" w:type="dxa"/>
            <w:vAlign w:val="center"/>
          </w:tcPr>
          <w:p w14:paraId="5BE5B8B8" w14:textId="77777777" w:rsidR="007A032A" w:rsidRPr="00AA2EFC" w:rsidRDefault="007A032A" w:rsidP="007A032A">
            <w:pPr>
              <w:spacing w:after="0" w:line="360" w:lineRule="auto"/>
              <w:jc w:val="both"/>
              <w:rPr>
                <w:lang w:val="es-DO"/>
              </w:rPr>
            </w:pPr>
            <w:r w:rsidRPr="00AA2EFC">
              <w:rPr>
                <w:lang w:val="es-DO"/>
              </w:rPr>
              <w:t>Banco Central De La República Dominicana</w:t>
            </w:r>
          </w:p>
        </w:tc>
        <w:tc>
          <w:tcPr>
            <w:tcW w:w="2463" w:type="dxa"/>
            <w:vAlign w:val="center"/>
          </w:tcPr>
          <w:p w14:paraId="16EC498E" w14:textId="77777777" w:rsidR="007A032A" w:rsidRPr="00AA2EFC" w:rsidRDefault="007A032A" w:rsidP="007A032A">
            <w:pPr>
              <w:spacing w:after="0" w:line="360" w:lineRule="auto"/>
              <w:jc w:val="both"/>
              <w:rPr>
                <w:lang w:val="es-DO"/>
              </w:rPr>
            </w:pPr>
            <w:r w:rsidRPr="00AA2EFC">
              <w:rPr>
                <w:lang w:val="es-DO"/>
              </w:rPr>
              <w:t xml:space="preserve">Ejecutar el </w:t>
            </w:r>
            <w:r w:rsidR="00F9635A" w:rsidRPr="00AA2EFC">
              <w:rPr>
                <w:lang w:val="es-DO"/>
              </w:rPr>
              <w:t>p</w:t>
            </w:r>
            <w:r w:rsidRPr="00AA2EFC">
              <w:rPr>
                <w:lang w:val="es-DO"/>
              </w:rPr>
              <w:t>royecto de la Encuesta Nacional de las Micro, Pequeñas y Medianas Empresas</w:t>
            </w:r>
          </w:p>
        </w:tc>
      </w:tr>
      <w:tr w:rsidR="00AA2EFC" w:rsidRPr="006A5789" w14:paraId="0254B3F6" w14:textId="77777777" w:rsidTr="00B22B14">
        <w:trPr>
          <w:trHeight w:val="862"/>
          <w:jc w:val="center"/>
        </w:trPr>
        <w:tc>
          <w:tcPr>
            <w:tcW w:w="630" w:type="dxa"/>
            <w:vAlign w:val="center"/>
          </w:tcPr>
          <w:p w14:paraId="6D7D902B" w14:textId="77777777" w:rsidR="007A032A" w:rsidRPr="00AA2EFC" w:rsidRDefault="007A032A" w:rsidP="007A032A">
            <w:pPr>
              <w:spacing w:after="0" w:line="360" w:lineRule="auto"/>
              <w:jc w:val="center"/>
              <w:rPr>
                <w:lang w:val="es-DO"/>
              </w:rPr>
            </w:pPr>
            <w:r w:rsidRPr="00AA2EFC">
              <w:rPr>
                <w:lang w:val="es-DO"/>
              </w:rPr>
              <w:t>15</w:t>
            </w:r>
          </w:p>
        </w:tc>
        <w:tc>
          <w:tcPr>
            <w:tcW w:w="2216" w:type="dxa"/>
            <w:vAlign w:val="center"/>
          </w:tcPr>
          <w:p w14:paraId="0510A834" w14:textId="77777777" w:rsidR="007A032A" w:rsidRPr="00AA2EFC" w:rsidRDefault="007A032A" w:rsidP="007A032A">
            <w:pPr>
              <w:spacing w:after="0" w:line="360" w:lineRule="auto"/>
              <w:jc w:val="both"/>
              <w:rPr>
                <w:lang w:val="es-DO"/>
              </w:rPr>
            </w:pPr>
            <w:r w:rsidRPr="00AA2EFC">
              <w:rPr>
                <w:lang w:val="es-DO"/>
              </w:rPr>
              <w:t>Acuerdo de Colaboración</w:t>
            </w:r>
          </w:p>
        </w:tc>
        <w:tc>
          <w:tcPr>
            <w:tcW w:w="2705" w:type="dxa"/>
            <w:vAlign w:val="center"/>
          </w:tcPr>
          <w:p w14:paraId="6B11908E" w14:textId="77777777" w:rsidR="007A032A" w:rsidRPr="00AA2EFC" w:rsidRDefault="007A032A" w:rsidP="007A032A">
            <w:pPr>
              <w:spacing w:after="0" w:line="360" w:lineRule="auto"/>
              <w:jc w:val="both"/>
              <w:rPr>
                <w:lang w:val="es-DO"/>
              </w:rPr>
            </w:pPr>
            <w:r w:rsidRPr="00AA2EFC">
              <w:rPr>
                <w:lang w:val="es-DO"/>
              </w:rPr>
              <w:t>Asociación de Mayoristas de Provisiones (AMAPROSADO)</w:t>
            </w:r>
          </w:p>
        </w:tc>
        <w:tc>
          <w:tcPr>
            <w:tcW w:w="2463" w:type="dxa"/>
            <w:vAlign w:val="center"/>
          </w:tcPr>
          <w:p w14:paraId="1BE3843C" w14:textId="77777777" w:rsidR="007A032A" w:rsidRPr="00AA2EFC" w:rsidRDefault="007A032A" w:rsidP="007A032A">
            <w:pPr>
              <w:spacing w:after="0" w:line="360" w:lineRule="auto"/>
              <w:jc w:val="both"/>
              <w:rPr>
                <w:lang w:val="es-DO"/>
              </w:rPr>
            </w:pPr>
            <w:r w:rsidRPr="00AA2EFC">
              <w:rPr>
                <w:lang w:val="es-DO"/>
              </w:rPr>
              <w:t xml:space="preserve">Realizar actividades para fomentar y apoyar las ASFL, </w:t>
            </w:r>
            <w:r w:rsidR="00F9635A" w:rsidRPr="00AA2EFC">
              <w:rPr>
                <w:lang w:val="es-DO"/>
              </w:rPr>
              <w:t xml:space="preserve">en procura de </w:t>
            </w:r>
            <w:r w:rsidRPr="00AA2EFC">
              <w:rPr>
                <w:lang w:val="es-DO"/>
              </w:rPr>
              <w:t>un mejor servicio para beneficio del sector del comercio dominicano.</w:t>
            </w:r>
          </w:p>
        </w:tc>
      </w:tr>
      <w:tr w:rsidR="00AA2EFC" w:rsidRPr="006A5789" w14:paraId="699EB3B7" w14:textId="77777777" w:rsidTr="00B22B14">
        <w:trPr>
          <w:trHeight w:val="862"/>
          <w:jc w:val="center"/>
        </w:trPr>
        <w:tc>
          <w:tcPr>
            <w:tcW w:w="630" w:type="dxa"/>
            <w:vAlign w:val="center"/>
          </w:tcPr>
          <w:p w14:paraId="0688A6C2" w14:textId="77777777" w:rsidR="007A032A" w:rsidRPr="00AA2EFC" w:rsidRDefault="007A032A" w:rsidP="007A032A">
            <w:pPr>
              <w:spacing w:after="0" w:line="360" w:lineRule="auto"/>
              <w:jc w:val="center"/>
              <w:rPr>
                <w:lang w:val="es-DO"/>
              </w:rPr>
            </w:pPr>
            <w:r w:rsidRPr="00AA2EFC">
              <w:rPr>
                <w:lang w:val="es-DO"/>
              </w:rPr>
              <w:lastRenderedPageBreak/>
              <w:t>16</w:t>
            </w:r>
          </w:p>
        </w:tc>
        <w:tc>
          <w:tcPr>
            <w:tcW w:w="2216" w:type="dxa"/>
            <w:vAlign w:val="center"/>
          </w:tcPr>
          <w:p w14:paraId="43721168" w14:textId="77777777" w:rsidR="007A032A" w:rsidRPr="00AA2EFC" w:rsidRDefault="007A032A" w:rsidP="007A032A">
            <w:pPr>
              <w:spacing w:after="0" w:line="360" w:lineRule="auto"/>
              <w:jc w:val="both"/>
              <w:rPr>
                <w:lang w:val="es-DO"/>
              </w:rPr>
            </w:pPr>
            <w:r w:rsidRPr="00AA2EFC">
              <w:rPr>
                <w:lang w:val="es-DO"/>
              </w:rPr>
              <w:t>Convenio de Colaboración</w:t>
            </w:r>
          </w:p>
        </w:tc>
        <w:tc>
          <w:tcPr>
            <w:tcW w:w="2705" w:type="dxa"/>
            <w:vAlign w:val="center"/>
          </w:tcPr>
          <w:p w14:paraId="0A12A4B5" w14:textId="77777777" w:rsidR="007A032A" w:rsidRPr="00AA2EFC" w:rsidRDefault="007A032A" w:rsidP="007A032A">
            <w:pPr>
              <w:spacing w:after="0" w:line="360" w:lineRule="auto"/>
              <w:jc w:val="both"/>
              <w:rPr>
                <w:lang w:val="es-DO"/>
              </w:rPr>
            </w:pPr>
            <w:r w:rsidRPr="00AA2EFC">
              <w:rPr>
                <w:lang w:val="es-DO"/>
              </w:rPr>
              <w:t>Instituto Dominicano para la Calidad (INDOCAL)</w:t>
            </w:r>
          </w:p>
        </w:tc>
        <w:tc>
          <w:tcPr>
            <w:tcW w:w="2463" w:type="dxa"/>
            <w:vAlign w:val="center"/>
          </w:tcPr>
          <w:p w14:paraId="08456775" w14:textId="77777777" w:rsidR="007A032A" w:rsidRPr="00AA2EFC" w:rsidRDefault="007A032A" w:rsidP="007A032A">
            <w:pPr>
              <w:spacing w:after="0" w:line="360" w:lineRule="auto"/>
              <w:jc w:val="both"/>
              <w:rPr>
                <w:lang w:val="es-DO"/>
              </w:rPr>
            </w:pPr>
            <w:r w:rsidRPr="00AA2EFC">
              <w:rPr>
                <w:lang w:val="es-DO"/>
              </w:rPr>
              <w:t>Implementar el proyecto “Certificación de Mipymes en normas de calidad en el marco del Programa Fortalecimiento de la Calidad para el desarrollo de las Mipymes”</w:t>
            </w:r>
            <w:r w:rsidR="00F9635A" w:rsidRPr="00AA2EFC">
              <w:rPr>
                <w:lang w:val="es-DO"/>
              </w:rPr>
              <w:t>.</w:t>
            </w:r>
          </w:p>
        </w:tc>
      </w:tr>
      <w:tr w:rsidR="00AA2EFC" w:rsidRPr="006A5789" w14:paraId="755F4D8B" w14:textId="77777777" w:rsidTr="00B22B14">
        <w:trPr>
          <w:trHeight w:val="862"/>
          <w:jc w:val="center"/>
        </w:trPr>
        <w:tc>
          <w:tcPr>
            <w:tcW w:w="630" w:type="dxa"/>
            <w:vAlign w:val="center"/>
          </w:tcPr>
          <w:p w14:paraId="086166E0" w14:textId="77777777" w:rsidR="007A032A" w:rsidRPr="00AA2EFC" w:rsidRDefault="007A032A" w:rsidP="007A032A">
            <w:pPr>
              <w:spacing w:after="0" w:line="360" w:lineRule="auto"/>
              <w:jc w:val="center"/>
              <w:rPr>
                <w:lang w:val="es-DO"/>
              </w:rPr>
            </w:pPr>
            <w:r w:rsidRPr="00AA2EFC">
              <w:rPr>
                <w:lang w:val="es-DO"/>
              </w:rPr>
              <w:t>17</w:t>
            </w:r>
          </w:p>
        </w:tc>
        <w:tc>
          <w:tcPr>
            <w:tcW w:w="2216" w:type="dxa"/>
            <w:vAlign w:val="center"/>
          </w:tcPr>
          <w:p w14:paraId="1BB4485D" w14:textId="77777777" w:rsidR="007A032A" w:rsidRPr="00AA2EFC" w:rsidRDefault="007A032A" w:rsidP="007A032A">
            <w:pPr>
              <w:spacing w:after="0" w:line="360" w:lineRule="auto"/>
              <w:jc w:val="both"/>
              <w:rPr>
                <w:lang w:val="es-DO"/>
              </w:rPr>
            </w:pPr>
            <w:r w:rsidRPr="00AA2EFC">
              <w:rPr>
                <w:lang w:val="es-DO"/>
              </w:rPr>
              <w:t>Acuerdo de colaboración</w:t>
            </w:r>
          </w:p>
        </w:tc>
        <w:tc>
          <w:tcPr>
            <w:tcW w:w="2705" w:type="dxa"/>
            <w:vAlign w:val="center"/>
          </w:tcPr>
          <w:p w14:paraId="6E48D8F8" w14:textId="77777777" w:rsidR="007A032A" w:rsidRPr="00AA2EFC" w:rsidRDefault="007A032A" w:rsidP="007A032A">
            <w:pPr>
              <w:spacing w:after="0" w:line="360" w:lineRule="auto"/>
              <w:jc w:val="both"/>
              <w:rPr>
                <w:lang w:val="es-DO"/>
              </w:rPr>
            </w:pPr>
            <w:r w:rsidRPr="00AA2EFC">
              <w:rPr>
                <w:lang w:val="es-DO"/>
              </w:rPr>
              <w:t>Colombia Productiva</w:t>
            </w:r>
          </w:p>
        </w:tc>
        <w:tc>
          <w:tcPr>
            <w:tcW w:w="2463" w:type="dxa"/>
            <w:vAlign w:val="center"/>
          </w:tcPr>
          <w:p w14:paraId="7BB8A357" w14:textId="77777777" w:rsidR="007A032A" w:rsidRPr="00AA2EFC" w:rsidRDefault="00F9635A" w:rsidP="007A032A">
            <w:pPr>
              <w:spacing w:line="360" w:lineRule="auto"/>
              <w:jc w:val="both"/>
              <w:rPr>
                <w:lang w:val="es-DO"/>
              </w:rPr>
            </w:pPr>
            <w:r w:rsidRPr="00AA2EFC">
              <w:rPr>
                <w:lang w:val="es-DO"/>
              </w:rPr>
              <w:t>P</w:t>
            </w:r>
            <w:r w:rsidR="007A032A" w:rsidRPr="00AA2EFC">
              <w:rPr>
                <w:lang w:val="es-DO"/>
              </w:rPr>
              <w:t xml:space="preserve">romover la colaboración regional en materia de desarrollo productivo y el fortalecimiento de las capacidades técnicas de ambas instituciones, intercambiando conocimientos </w:t>
            </w:r>
            <w:r w:rsidRPr="00AA2EFC">
              <w:rPr>
                <w:lang w:val="es-DO"/>
              </w:rPr>
              <w:t xml:space="preserve">a </w:t>
            </w:r>
            <w:r w:rsidR="007A032A" w:rsidRPr="00AA2EFC">
              <w:rPr>
                <w:lang w:val="es-DO"/>
              </w:rPr>
              <w:t xml:space="preserve">favor de las </w:t>
            </w:r>
            <w:r w:rsidRPr="00AA2EFC">
              <w:rPr>
                <w:lang w:val="es-DO"/>
              </w:rPr>
              <w:t>Mipymes.</w:t>
            </w:r>
          </w:p>
        </w:tc>
      </w:tr>
      <w:tr w:rsidR="00AA2EFC" w:rsidRPr="006A5789" w14:paraId="312240FF" w14:textId="77777777" w:rsidTr="00B22B14">
        <w:trPr>
          <w:trHeight w:val="862"/>
          <w:jc w:val="center"/>
        </w:trPr>
        <w:tc>
          <w:tcPr>
            <w:tcW w:w="630" w:type="dxa"/>
            <w:vAlign w:val="center"/>
          </w:tcPr>
          <w:p w14:paraId="642EC0F5" w14:textId="77777777" w:rsidR="007A032A" w:rsidRPr="00AA2EFC" w:rsidRDefault="007A032A" w:rsidP="007A032A">
            <w:pPr>
              <w:spacing w:after="0" w:line="360" w:lineRule="auto"/>
              <w:jc w:val="center"/>
              <w:rPr>
                <w:lang w:val="es-DO"/>
              </w:rPr>
            </w:pPr>
            <w:r w:rsidRPr="00AA2EFC">
              <w:rPr>
                <w:lang w:val="es-DO"/>
              </w:rPr>
              <w:lastRenderedPageBreak/>
              <w:t>18</w:t>
            </w:r>
          </w:p>
          <w:p w14:paraId="70AD73C2" w14:textId="77777777" w:rsidR="007A032A" w:rsidRPr="00AA2EFC" w:rsidRDefault="007A032A" w:rsidP="007A032A">
            <w:pPr>
              <w:spacing w:after="0" w:line="360" w:lineRule="auto"/>
              <w:jc w:val="center"/>
              <w:rPr>
                <w:lang w:val="es-DO"/>
              </w:rPr>
            </w:pPr>
          </w:p>
        </w:tc>
        <w:tc>
          <w:tcPr>
            <w:tcW w:w="2216" w:type="dxa"/>
            <w:vAlign w:val="center"/>
          </w:tcPr>
          <w:p w14:paraId="493EC3E0" w14:textId="77777777" w:rsidR="007A032A" w:rsidRPr="00AA2EFC" w:rsidRDefault="007A032A" w:rsidP="007A032A">
            <w:pPr>
              <w:spacing w:after="0" w:line="360" w:lineRule="auto"/>
              <w:jc w:val="both"/>
              <w:rPr>
                <w:lang w:val="es-DO"/>
              </w:rPr>
            </w:pPr>
            <w:r w:rsidRPr="00AA2EFC">
              <w:rPr>
                <w:lang w:val="es-DO"/>
              </w:rPr>
              <w:t>Acuerdo de Colaboración</w:t>
            </w:r>
          </w:p>
        </w:tc>
        <w:tc>
          <w:tcPr>
            <w:tcW w:w="2705" w:type="dxa"/>
            <w:vAlign w:val="center"/>
          </w:tcPr>
          <w:p w14:paraId="07ED3F85" w14:textId="77777777" w:rsidR="007A032A" w:rsidRPr="00AA2EFC" w:rsidRDefault="007A032A" w:rsidP="007A032A">
            <w:pPr>
              <w:spacing w:after="0" w:line="360" w:lineRule="auto"/>
              <w:jc w:val="both"/>
              <w:rPr>
                <w:lang w:val="es-DO"/>
              </w:rPr>
            </w:pPr>
            <w:r w:rsidRPr="00AA2EFC">
              <w:rPr>
                <w:lang w:val="es-DO"/>
              </w:rPr>
              <w:t>INDUBAN y Molinos Modernos</w:t>
            </w:r>
          </w:p>
        </w:tc>
        <w:tc>
          <w:tcPr>
            <w:tcW w:w="2463" w:type="dxa"/>
            <w:vAlign w:val="center"/>
          </w:tcPr>
          <w:p w14:paraId="33AA8E4F" w14:textId="77777777" w:rsidR="007A032A" w:rsidRPr="00AA2EFC" w:rsidRDefault="00F9635A" w:rsidP="007A032A">
            <w:pPr>
              <w:spacing w:after="0" w:line="360" w:lineRule="auto"/>
              <w:jc w:val="both"/>
              <w:rPr>
                <w:lang w:val="es-DO"/>
              </w:rPr>
            </w:pPr>
            <w:r w:rsidRPr="00AA2EFC">
              <w:rPr>
                <w:lang w:val="es-DO"/>
              </w:rPr>
              <w:t>E</w:t>
            </w:r>
            <w:r w:rsidR="007A032A" w:rsidRPr="00AA2EFC">
              <w:rPr>
                <w:lang w:val="es-DO"/>
              </w:rPr>
              <w:t>jecutar el proyecto de construcción del Parque Recreativo El Carrizal, Provincia de Azua, en el Marco del Programa "Parques Recreativos: de la Industria a la Comunidad"</w:t>
            </w:r>
          </w:p>
        </w:tc>
      </w:tr>
      <w:tr w:rsidR="00AA2EFC" w:rsidRPr="006A5789" w14:paraId="142143B0" w14:textId="77777777" w:rsidTr="00B22B14">
        <w:trPr>
          <w:trHeight w:val="862"/>
          <w:jc w:val="center"/>
        </w:trPr>
        <w:tc>
          <w:tcPr>
            <w:tcW w:w="630" w:type="dxa"/>
            <w:vAlign w:val="center"/>
          </w:tcPr>
          <w:p w14:paraId="0A243761" w14:textId="77777777" w:rsidR="007A032A" w:rsidRPr="00AA2EFC" w:rsidRDefault="007A032A" w:rsidP="007A032A">
            <w:pPr>
              <w:spacing w:after="0" w:line="360" w:lineRule="auto"/>
              <w:jc w:val="center"/>
              <w:rPr>
                <w:lang w:val="es-DO"/>
              </w:rPr>
            </w:pPr>
            <w:r w:rsidRPr="00AA2EFC">
              <w:rPr>
                <w:lang w:val="es-DO"/>
              </w:rPr>
              <w:t>19</w:t>
            </w:r>
          </w:p>
        </w:tc>
        <w:tc>
          <w:tcPr>
            <w:tcW w:w="2216" w:type="dxa"/>
            <w:vAlign w:val="center"/>
          </w:tcPr>
          <w:p w14:paraId="2A6D3551" w14:textId="77777777" w:rsidR="007A032A" w:rsidRPr="00AA2EFC" w:rsidRDefault="007A032A" w:rsidP="007A032A">
            <w:pPr>
              <w:spacing w:after="0" w:line="360" w:lineRule="auto"/>
              <w:jc w:val="both"/>
              <w:rPr>
                <w:lang w:val="es-DO"/>
              </w:rPr>
            </w:pPr>
            <w:r w:rsidRPr="00AA2EFC">
              <w:rPr>
                <w:lang w:val="es-DO"/>
              </w:rPr>
              <w:t>Acuerdo de Colaboración</w:t>
            </w:r>
          </w:p>
        </w:tc>
        <w:tc>
          <w:tcPr>
            <w:tcW w:w="2705" w:type="dxa"/>
            <w:vAlign w:val="center"/>
          </w:tcPr>
          <w:p w14:paraId="3AA33D4B" w14:textId="77777777" w:rsidR="007A032A" w:rsidRPr="00AA2EFC" w:rsidRDefault="007A032A" w:rsidP="007A032A">
            <w:pPr>
              <w:spacing w:after="0" w:line="360" w:lineRule="auto"/>
              <w:jc w:val="both"/>
              <w:rPr>
                <w:lang w:val="es-DO"/>
              </w:rPr>
            </w:pPr>
            <w:r w:rsidRPr="00AA2EFC">
              <w:rPr>
                <w:lang w:val="es-DO"/>
              </w:rPr>
              <w:t>Alcaldía Santiago Oeste</w:t>
            </w:r>
          </w:p>
        </w:tc>
        <w:tc>
          <w:tcPr>
            <w:tcW w:w="2463" w:type="dxa"/>
            <w:vAlign w:val="center"/>
          </w:tcPr>
          <w:p w14:paraId="23732A0F" w14:textId="77777777" w:rsidR="007A032A" w:rsidRPr="00AA2EFC" w:rsidRDefault="00F9635A" w:rsidP="00F9635A">
            <w:pPr>
              <w:spacing w:line="360" w:lineRule="auto"/>
              <w:jc w:val="both"/>
              <w:rPr>
                <w:lang w:val="es-DO"/>
              </w:rPr>
            </w:pPr>
            <w:r w:rsidRPr="00AA2EFC">
              <w:rPr>
                <w:lang w:val="es-DO"/>
              </w:rPr>
              <w:t>C</w:t>
            </w:r>
            <w:r w:rsidR="007A032A" w:rsidRPr="00AA2EFC">
              <w:rPr>
                <w:lang w:val="es-DO"/>
              </w:rPr>
              <w:t>rea</w:t>
            </w:r>
            <w:r w:rsidRPr="00AA2EFC">
              <w:rPr>
                <w:lang w:val="es-DO"/>
              </w:rPr>
              <w:t xml:space="preserve">r </w:t>
            </w:r>
            <w:r w:rsidR="007A032A" w:rsidRPr="00AA2EFC">
              <w:rPr>
                <w:lang w:val="es-DO"/>
              </w:rPr>
              <w:t>un distrito circular, primero de su tipo en el país, para promover un espacio de colaboración basado en el fomento de la producción más limpia (PML) y la economía circular</w:t>
            </w:r>
            <w:r w:rsidRPr="00AA2EFC">
              <w:rPr>
                <w:lang w:val="es-DO"/>
              </w:rPr>
              <w:t>.</w:t>
            </w:r>
          </w:p>
        </w:tc>
      </w:tr>
      <w:tr w:rsidR="00AA2EFC" w:rsidRPr="006A5789" w14:paraId="3FBF7CFC" w14:textId="77777777" w:rsidTr="00B22B14">
        <w:trPr>
          <w:trHeight w:val="862"/>
          <w:jc w:val="center"/>
        </w:trPr>
        <w:tc>
          <w:tcPr>
            <w:tcW w:w="630" w:type="dxa"/>
            <w:vAlign w:val="center"/>
          </w:tcPr>
          <w:p w14:paraId="5B2E804A" w14:textId="77777777" w:rsidR="007A032A" w:rsidRPr="00AA2EFC" w:rsidRDefault="007A032A" w:rsidP="007A032A">
            <w:pPr>
              <w:spacing w:after="0" w:line="360" w:lineRule="auto"/>
              <w:jc w:val="center"/>
              <w:rPr>
                <w:lang w:val="es-DO"/>
              </w:rPr>
            </w:pPr>
            <w:r w:rsidRPr="00AA2EFC">
              <w:rPr>
                <w:lang w:val="es-DO"/>
              </w:rPr>
              <w:lastRenderedPageBreak/>
              <w:t>20</w:t>
            </w:r>
          </w:p>
        </w:tc>
        <w:tc>
          <w:tcPr>
            <w:tcW w:w="2216" w:type="dxa"/>
            <w:vAlign w:val="center"/>
          </w:tcPr>
          <w:p w14:paraId="21FC906B" w14:textId="77777777" w:rsidR="007A032A" w:rsidRPr="00AA2EFC" w:rsidRDefault="007A032A" w:rsidP="007A032A">
            <w:pPr>
              <w:spacing w:after="0" w:line="360" w:lineRule="auto"/>
              <w:jc w:val="both"/>
              <w:rPr>
                <w:lang w:val="es-DO"/>
              </w:rPr>
            </w:pPr>
            <w:r w:rsidRPr="00AA2EFC">
              <w:rPr>
                <w:lang w:val="es-DO"/>
              </w:rPr>
              <w:t>Memorando de entendimiento</w:t>
            </w:r>
          </w:p>
        </w:tc>
        <w:tc>
          <w:tcPr>
            <w:tcW w:w="2705" w:type="dxa"/>
            <w:vAlign w:val="center"/>
          </w:tcPr>
          <w:p w14:paraId="713D242C" w14:textId="77777777" w:rsidR="007A032A" w:rsidRPr="00AA2EFC" w:rsidRDefault="007A032A" w:rsidP="007A032A">
            <w:pPr>
              <w:spacing w:after="0" w:line="360" w:lineRule="auto"/>
              <w:jc w:val="both"/>
              <w:rPr>
                <w:lang w:val="es-DO"/>
              </w:rPr>
            </w:pPr>
            <w:r w:rsidRPr="00AA2EFC">
              <w:rPr>
                <w:lang w:val="es-DO"/>
              </w:rPr>
              <w:t>La Famosa, Grupo Linda, Victorina, Junta del Distrito Municipal de Las Lomas</w:t>
            </w:r>
          </w:p>
        </w:tc>
        <w:tc>
          <w:tcPr>
            <w:tcW w:w="2463" w:type="dxa"/>
            <w:vAlign w:val="center"/>
          </w:tcPr>
          <w:p w14:paraId="51A19AE1" w14:textId="77777777" w:rsidR="007A032A" w:rsidRPr="00AA2EFC" w:rsidRDefault="00F9635A" w:rsidP="00A038AE">
            <w:pPr>
              <w:spacing w:line="360" w:lineRule="auto"/>
              <w:jc w:val="both"/>
              <w:rPr>
                <w:lang w:val="es-DO"/>
              </w:rPr>
            </w:pPr>
            <w:r w:rsidRPr="00AA2EFC">
              <w:rPr>
                <w:lang w:val="es-DO"/>
              </w:rPr>
              <w:t>E</w:t>
            </w:r>
            <w:r w:rsidR="007A032A" w:rsidRPr="00AA2EFC">
              <w:rPr>
                <w:lang w:val="es-DO"/>
              </w:rPr>
              <w:t>jecutar el proyecto de readecuación del estadio de beisbol en el paraje las yayitas, distrito municipal las lomas, provincia de azua, en el marco del programa "parques recreativos: de la industria a la comunidad"</w:t>
            </w:r>
            <w:r w:rsidR="00A038AE" w:rsidRPr="00AA2EFC">
              <w:rPr>
                <w:lang w:val="es-DO"/>
              </w:rPr>
              <w:t>.</w:t>
            </w:r>
          </w:p>
        </w:tc>
      </w:tr>
      <w:tr w:rsidR="00AA2EFC" w:rsidRPr="006A5789" w14:paraId="25BA7555" w14:textId="77777777" w:rsidTr="00B22B14">
        <w:trPr>
          <w:trHeight w:val="862"/>
          <w:jc w:val="center"/>
        </w:trPr>
        <w:tc>
          <w:tcPr>
            <w:tcW w:w="630" w:type="dxa"/>
            <w:vAlign w:val="center"/>
          </w:tcPr>
          <w:p w14:paraId="302AA1D2" w14:textId="77777777" w:rsidR="007A032A" w:rsidRPr="00AA2EFC" w:rsidRDefault="007A032A" w:rsidP="007A032A">
            <w:pPr>
              <w:spacing w:after="0" w:line="360" w:lineRule="auto"/>
              <w:jc w:val="center"/>
              <w:rPr>
                <w:lang w:val="es-DO"/>
              </w:rPr>
            </w:pPr>
            <w:r w:rsidRPr="00AA2EFC">
              <w:rPr>
                <w:lang w:val="es-DO"/>
              </w:rPr>
              <w:lastRenderedPageBreak/>
              <w:t>21</w:t>
            </w:r>
          </w:p>
        </w:tc>
        <w:tc>
          <w:tcPr>
            <w:tcW w:w="2216" w:type="dxa"/>
            <w:vAlign w:val="center"/>
          </w:tcPr>
          <w:p w14:paraId="6E8EB9B2" w14:textId="77777777" w:rsidR="007A032A" w:rsidRPr="00AA2EFC" w:rsidRDefault="007A032A" w:rsidP="007A032A">
            <w:pPr>
              <w:spacing w:after="0" w:line="360" w:lineRule="auto"/>
              <w:jc w:val="both"/>
              <w:rPr>
                <w:lang w:val="es-DO"/>
              </w:rPr>
            </w:pPr>
            <w:r w:rsidRPr="00AA2EFC">
              <w:rPr>
                <w:lang w:val="es-DO"/>
              </w:rPr>
              <w:t>Acuerdo de colaboración</w:t>
            </w:r>
          </w:p>
        </w:tc>
        <w:tc>
          <w:tcPr>
            <w:tcW w:w="2705" w:type="dxa"/>
            <w:vAlign w:val="center"/>
          </w:tcPr>
          <w:p w14:paraId="7476DBA5" w14:textId="77777777" w:rsidR="007A032A" w:rsidRPr="00AA2EFC" w:rsidRDefault="007A032A" w:rsidP="007A032A">
            <w:pPr>
              <w:spacing w:after="0" w:line="360" w:lineRule="auto"/>
              <w:jc w:val="both"/>
              <w:rPr>
                <w:lang w:val="es-DO"/>
              </w:rPr>
            </w:pPr>
            <w:r w:rsidRPr="00AA2EFC">
              <w:rPr>
                <w:lang w:val="es-DO"/>
              </w:rPr>
              <w:t>UNIBE</w:t>
            </w:r>
          </w:p>
        </w:tc>
        <w:tc>
          <w:tcPr>
            <w:tcW w:w="2463" w:type="dxa"/>
            <w:vAlign w:val="center"/>
          </w:tcPr>
          <w:p w14:paraId="0ED53E0F" w14:textId="77777777" w:rsidR="007A032A" w:rsidRPr="00AA2EFC" w:rsidRDefault="00A038AE" w:rsidP="00A038AE">
            <w:pPr>
              <w:spacing w:line="360" w:lineRule="auto"/>
              <w:jc w:val="both"/>
              <w:rPr>
                <w:lang w:val="es-DO"/>
              </w:rPr>
            </w:pPr>
            <w:r w:rsidRPr="00AA2EFC">
              <w:rPr>
                <w:lang w:val="es-DO"/>
              </w:rPr>
              <w:t>P</w:t>
            </w:r>
            <w:r w:rsidR="007A032A" w:rsidRPr="00AA2EFC">
              <w:rPr>
                <w:lang w:val="es-DO"/>
              </w:rPr>
              <w:t>romoción y fomento del programa de pasantías, a través de la participación de los estudiantes de grado de la carrera de ingeniería industrial de UNIBE, en los procesos de elaboración y diseño de las políticas públicas e iniciativas dirigidas a las industrias de manufactura local, elaborados desde el viceministerio de desarrollo industrial del MICM.</w:t>
            </w:r>
          </w:p>
        </w:tc>
      </w:tr>
      <w:tr w:rsidR="00AA2EFC" w:rsidRPr="006A5789" w14:paraId="74FBD2CB" w14:textId="77777777" w:rsidTr="00B22B14">
        <w:trPr>
          <w:trHeight w:val="862"/>
          <w:jc w:val="center"/>
        </w:trPr>
        <w:tc>
          <w:tcPr>
            <w:tcW w:w="630" w:type="dxa"/>
            <w:vAlign w:val="center"/>
          </w:tcPr>
          <w:p w14:paraId="7D33F3F9" w14:textId="77777777" w:rsidR="007A032A" w:rsidRPr="00AA2EFC" w:rsidRDefault="007A032A" w:rsidP="007A032A">
            <w:pPr>
              <w:spacing w:after="0" w:line="360" w:lineRule="auto"/>
              <w:jc w:val="center"/>
              <w:rPr>
                <w:lang w:val="es-DO"/>
              </w:rPr>
            </w:pPr>
            <w:r w:rsidRPr="00AA2EFC">
              <w:rPr>
                <w:lang w:val="es-DO"/>
              </w:rPr>
              <w:lastRenderedPageBreak/>
              <w:t>22</w:t>
            </w:r>
          </w:p>
        </w:tc>
        <w:tc>
          <w:tcPr>
            <w:tcW w:w="2216" w:type="dxa"/>
            <w:vAlign w:val="center"/>
          </w:tcPr>
          <w:p w14:paraId="4D239D34" w14:textId="77777777" w:rsidR="007A032A" w:rsidRPr="00AA2EFC" w:rsidRDefault="007A032A" w:rsidP="007A032A">
            <w:pPr>
              <w:spacing w:after="0" w:line="360" w:lineRule="auto"/>
              <w:jc w:val="both"/>
              <w:rPr>
                <w:lang w:val="es-DO"/>
              </w:rPr>
            </w:pPr>
            <w:r w:rsidRPr="00AA2EFC">
              <w:rPr>
                <w:lang w:val="es-DO"/>
              </w:rPr>
              <w:t>Acuerdo de colaboración</w:t>
            </w:r>
          </w:p>
        </w:tc>
        <w:tc>
          <w:tcPr>
            <w:tcW w:w="2705" w:type="dxa"/>
            <w:vAlign w:val="center"/>
          </w:tcPr>
          <w:p w14:paraId="6A52B692" w14:textId="77777777" w:rsidR="007A032A" w:rsidRPr="00AA2EFC" w:rsidRDefault="007A032A" w:rsidP="007A032A">
            <w:pPr>
              <w:spacing w:after="0" w:line="360" w:lineRule="auto"/>
              <w:jc w:val="both"/>
              <w:rPr>
                <w:lang w:val="es-DO"/>
              </w:rPr>
            </w:pPr>
            <w:r w:rsidRPr="00AA2EFC">
              <w:rPr>
                <w:lang w:val="es-DO"/>
              </w:rPr>
              <w:t>UNIBE</w:t>
            </w:r>
          </w:p>
        </w:tc>
        <w:tc>
          <w:tcPr>
            <w:tcW w:w="2463" w:type="dxa"/>
            <w:vAlign w:val="center"/>
          </w:tcPr>
          <w:p w14:paraId="0232E159" w14:textId="77777777" w:rsidR="007A032A" w:rsidRPr="00AA2EFC" w:rsidRDefault="00A038AE" w:rsidP="00A038AE">
            <w:pPr>
              <w:spacing w:line="360" w:lineRule="auto"/>
              <w:jc w:val="both"/>
              <w:rPr>
                <w:lang w:val="es-DO"/>
              </w:rPr>
            </w:pPr>
            <w:r w:rsidRPr="00AA2EFC">
              <w:rPr>
                <w:lang w:val="es-DO"/>
              </w:rPr>
              <w:t>F</w:t>
            </w:r>
            <w:r w:rsidR="007A032A" w:rsidRPr="00AA2EFC">
              <w:rPr>
                <w:lang w:val="es-DO"/>
              </w:rPr>
              <w:t>omentar el intercambio de experiencias y personal en los campos de la docencia, la investigación y la cultura en general, dentro de aquellas áreas en las cuales tengan interés manifiesto</w:t>
            </w:r>
            <w:r w:rsidRPr="00AA2EFC">
              <w:rPr>
                <w:lang w:val="es-DO"/>
              </w:rPr>
              <w:t>.</w:t>
            </w:r>
          </w:p>
        </w:tc>
      </w:tr>
      <w:tr w:rsidR="00AA2EFC" w:rsidRPr="006A5789" w14:paraId="6625C003" w14:textId="77777777" w:rsidTr="00B22B14">
        <w:trPr>
          <w:trHeight w:val="862"/>
          <w:jc w:val="center"/>
        </w:trPr>
        <w:tc>
          <w:tcPr>
            <w:tcW w:w="630" w:type="dxa"/>
            <w:vAlign w:val="center"/>
          </w:tcPr>
          <w:p w14:paraId="7BD2B02E" w14:textId="77777777" w:rsidR="007A032A" w:rsidRPr="00AA2EFC" w:rsidRDefault="007A032A" w:rsidP="007A032A">
            <w:pPr>
              <w:spacing w:after="0" w:line="360" w:lineRule="auto"/>
              <w:jc w:val="center"/>
              <w:rPr>
                <w:lang w:val="es-DO"/>
              </w:rPr>
            </w:pPr>
            <w:r w:rsidRPr="00AA2EFC">
              <w:rPr>
                <w:lang w:val="es-DO"/>
              </w:rPr>
              <w:t>23</w:t>
            </w:r>
          </w:p>
        </w:tc>
        <w:tc>
          <w:tcPr>
            <w:tcW w:w="2216" w:type="dxa"/>
            <w:vAlign w:val="center"/>
          </w:tcPr>
          <w:p w14:paraId="5CBDBDFC" w14:textId="77777777" w:rsidR="007A032A" w:rsidRPr="00AA2EFC" w:rsidRDefault="007A032A" w:rsidP="007A032A">
            <w:pPr>
              <w:spacing w:after="0" w:line="360" w:lineRule="auto"/>
              <w:jc w:val="both"/>
              <w:rPr>
                <w:lang w:val="es-DO"/>
              </w:rPr>
            </w:pPr>
            <w:r w:rsidRPr="00AA2EFC">
              <w:rPr>
                <w:lang w:val="es-DO"/>
              </w:rPr>
              <w:t>Acuerdo de colaboración</w:t>
            </w:r>
          </w:p>
        </w:tc>
        <w:tc>
          <w:tcPr>
            <w:tcW w:w="2705" w:type="dxa"/>
            <w:vAlign w:val="center"/>
          </w:tcPr>
          <w:p w14:paraId="762E4E53" w14:textId="77777777" w:rsidR="007A032A" w:rsidRPr="00AA2EFC" w:rsidRDefault="007A032A" w:rsidP="007A032A">
            <w:pPr>
              <w:spacing w:after="0" w:line="360" w:lineRule="auto"/>
              <w:jc w:val="both"/>
              <w:rPr>
                <w:lang w:val="es-DO"/>
              </w:rPr>
            </w:pPr>
            <w:r w:rsidRPr="00AA2EFC">
              <w:rPr>
                <w:lang w:val="es-DO"/>
              </w:rPr>
              <w:t>Dirección General de Aduanas (DGA)</w:t>
            </w:r>
          </w:p>
        </w:tc>
        <w:tc>
          <w:tcPr>
            <w:tcW w:w="2463" w:type="dxa"/>
            <w:vAlign w:val="center"/>
          </w:tcPr>
          <w:p w14:paraId="697FC7ED" w14:textId="77777777" w:rsidR="007A032A" w:rsidRPr="00AA2EFC" w:rsidRDefault="007A032A" w:rsidP="00A038AE">
            <w:pPr>
              <w:spacing w:line="360" w:lineRule="auto"/>
              <w:jc w:val="both"/>
              <w:rPr>
                <w:lang w:val="es-DO"/>
              </w:rPr>
            </w:pPr>
            <w:r w:rsidRPr="00AA2EFC">
              <w:rPr>
                <w:lang w:val="es-DO"/>
              </w:rPr>
              <w:t>Facilitar el intercambio de la información y estadística relacionada con las importaciones, exportaciones, acuerdos comerciales e ingresos fiscales de la república dominicana de manera periódica</w:t>
            </w:r>
            <w:r w:rsidR="00A038AE" w:rsidRPr="00AA2EFC">
              <w:rPr>
                <w:lang w:val="es-DO"/>
              </w:rPr>
              <w:t>.</w:t>
            </w:r>
          </w:p>
        </w:tc>
      </w:tr>
      <w:tr w:rsidR="00AA2EFC" w:rsidRPr="006A5789" w14:paraId="74721A5F" w14:textId="77777777" w:rsidTr="00B22B14">
        <w:trPr>
          <w:trHeight w:val="862"/>
          <w:jc w:val="center"/>
        </w:trPr>
        <w:tc>
          <w:tcPr>
            <w:tcW w:w="630" w:type="dxa"/>
            <w:vAlign w:val="center"/>
          </w:tcPr>
          <w:p w14:paraId="51442907" w14:textId="77777777" w:rsidR="007A032A" w:rsidRPr="00AA2EFC" w:rsidRDefault="007A032A" w:rsidP="007A032A">
            <w:pPr>
              <w:spacing w:after="0" w:line="360" w:lineRule="auto"/>
              <w:jc w:val="center"/>
              <w:rPr>
                <w:lang w:val="es-DO"/>
              </w:rPr>
            </w:pPr>
            <w:r w:rsidRPr="00AA2EFC">
              <w:rPr>
                <w:lang w:val="es-DO"/>
              </w:rPr>
              <w:lastRenderedPageBreak/>
              <w:t>24</w:t>
            </w:r>
          </w:p>
        </w:tc>
        <w:tc>
          <w:tcPr>
            <w:tcW w:w="2216" w:type="dxa"/>
            <w:vAlign w:val="center"/>
          </w:tcPr>
          <w:p w14:paraId="3EE6C7A3" w14:textId="77777777" w:rsidR="007A032A" w:rsidRPr="00AA2EFC" w:rsidRDefault="007A032A" w:rsidP="007A032A">
            <w:pPr>
              <w:spacing w:after="0" w:line="360" w:lineRule="auto"/>
              <w:jc w:val="both"/>
              <w:rPr>
                <w:lang w:val="es-DO"/>
              </w:rPr>
            </w:pPr>
            <w:r w:rsidRPr="00AA2EFC">
              <w:rPr>
                <w:lang w:val="es-DO"/>
              </w:rPr>
              <w:t>Acuerdos Marco de Cooperación</w:t>
            </w:r>
          </w:p>
        </w:tc>
        <w:tc>
          <w:tcPr>
            <w:tcW w:w="2705" w:type="dxa"/>
            <w:vAlign w:val="center"/>
          </w:tcPr>
          <w:p w14:paraId="368586BE" w14:textId="77777777" w:rsidR="007A032A" w:rsidRPr="00AA2EFC" w:rsidRDefault="007A032A" w:rsidP="007A032A">
            <w:pPr>
              <w:spacing w:after="0" w:line="360" w:lineRule="auto"/>
              <w:jc w:val="both"/>
              <w:rPr>
                <w:lang w:val="es-DO"/>
              </w:rPr>
            </w:pPr>
            <w:r w:rsidRPr="00AA2EFC">
              <w:rPr>
                <w:lang w:val="es-DO"/>
              </w:rPr>
              <w:t>Instituto Nacional de Tránsito y Transporte Terrestre (INTRANT)</w:t>
            </w:r>
          </w:p>
        </w:tc>
        <w:tc>
          <w:tcPr>
            <w:tcW w:w="2463" w:type="dxa"/>
            <w:vAlign w:val="center"/>
          </w:tcPr>
          <w:p w14:paraId="3B8EE849" w14:textId="77777777" w:rsidR="007A032A" w:rsidRPr="00AA2EFC" w:rsidRDefault="007A032A" w:rsidP="00A038AE">
            <w:pPr>
              <w:spacing w:line="360" w:lineRule="auto"/>
              <w:jc w:val="both"/>
              <w:rPr>
                <w:lang w:val="es-DO"/>
              </w:rPr>
            </w:pPr>
            <w:r w:rsidRPr="00AA2EFC">
              <w:rPr>
                <w:lang w:val="es-DO"/>
              </w:rPr>
              <w:t>Promocionar y fomentar la realización de programas formativos y proyectos en general cuyo objetivo sea impulsar el desafío de transformar a la república dominicana en un país con un crecimiento económico alto, sostenido e incluyente</w:t>
            </w:r>
            <w:r w:rsidR="00A038AE" w:rsidRPr="00AA2EFC">
              <w:rPr>
                <w:lang w:val="es-DO"/>
              </w:rPr>
              <w:t>.</w:t>
            </w:r>
          </w:p>
        </w:tc>
      </w:tr>
      <w:tr w:rsidR="00AA2EFC" w:rsidRPr="006A5789" w14:paraId="0D04CB5F" w14:textId="77777777" w:rsidTr="00B22B14">
        <w:trPr>
          <w:trHeight w:val="862"/>
          <w:jc w:val="center"/>
        </w:trPr>
        <w:tc>
          <w:tcPr>
            <w:tcW w:w="630" w:type="dxa"/>
            <w:vAlign w:val="center"/>
          </w:tcPr>
          <w:p w14:paraId="586AB741" w14:textId="77777777" w:rsidR="007A032A" w:rsidRPr="00AA2EFC" w:rsidRDefault="007A032A" w:rsidP="007A032A">
            <w:pPr>
              <w:spacing w:after="0" w:line="360" w:lineRule="auto"/>
              <w:jc w:val="center"/>
              <w:rPr>
                <w:lang w:val="es-DO"/>
              </w:rPr>
            </w:pPr>
            <w:r w:rsidRPr="00AA2EFC">
              <w:rPr>
                <w:lang w:val="es-DO"/>
              </w:rPr>
              <w:lastRenderedPageBreak/>
              <w:t>25</w:t>
            </w:r>
          </w:p>
        </w:tc>
        <w:tc>
          <w:tcPr>
            <w:tcW w:w="2216" w:type="dxa"/>
            <w:vAlign w:val="center"/>
          </w:tcPr>
          <w:p w14:paraId="1105257D" w14:textId="77777777" w:rsidR="007A032A" w:rsidRPr="00AA2EFC" w:rsidRDefault="007A032A" w:rsidP="007A032A">
            <w:pPr>
              <w:spacing w:after="0" w:line="360" w:lineRule="auto"/>
              <w:jc w:val="both"/>
              <w:rPr>
                <w:lang w:val="es-DO"/>
              </w:rPr>
            </w:pPr>
            <w:r w:rsidRPr="00AA2EFC">
              <w:rPr>
                <w:lang w:val="es-DO"/>
              </w:rPr>
              <w:t>Acuerdo de colaboración</w:t>
            </w:r>
          </w:p>
        </w:tc>
        <w:tc>
          <w:tcPr>
            <w:tcW w:w="2705" w:type="dxa"/>
            <w:vAlign w:val="center"/>
          </w:tcPr>
          <w:p w14:paraId="0D7BDCF8" w14:textId="77777777" w:rsidR="007A032A" w:rsidRPr="00AA2EFC" w:rsidRDefault="007A032A" w:rsidP="007A032A">
            <w:pPr>
              <w:spacing w:after="0" w:line="360" w:lineRule="auto"/>
              <w:jc w:val="both"/>
              <w:rPr>
                <w:lang w:val="es-DO"/>
              </w:rPr>
            </w:pPr>
            <w:r w:rsidRPr="00AA2EFC">
              <w:rPr>
                <w:lang w:val="es-DO"/>
              </w:rPr>
              <w:t>Sur Futuro</w:t>
            </w:r>
          </w:p>
        </w:tc>
        <w:tc>
          <w:tcPr>
            <w:tcW w:w="2463" w:type="dxa"/>
            <w:vAlign w:val="center"/>
          </w:tcPr>
          <w:p w14:paraId="63D8BE2E" w14:textId="77777777" w:rsidR="007A032A" w:rsidRPr="00AA2EFC" w:rsidRDefault="00A038AE" w:rsidP="00A038AE">
            <w:pPr>
              <w:spacing w:line="360" w:lineRule="auto"/>
              <w:jc w:val="both"/>
              <w:rPr>
                <w:lang w:val="es-DO"/>
              </w:rPr>
            </w:pPr>
            <w:r w:rsidRPr="00AA2EFC">
              <w:rPr>
                <w:lang w:val="es-DO"/>
              </w:rPr>
              <w:t>Promocionar y fomentar la realización de programas formativos y proyectos en general cuyo objetivo sea impulsar el desafío de transformar a la República Dominicana en un país con un crecimiento económico alto, sostenido e incluyente</w:t>
            </w:r>
            <w:r w:rsidR="00FF0E6F">
              <w:rPr>
                <w:lang w:val="es-DO"/>
              </w:rPr>
              <w:t>.</w:t>
            </w:r>
          </w:p>
        </w:tc>
      </w:tr>
      <w:tr w:rsidR="00AA2EFC" w:rsidRPr="006A5789" w14:paraId="0C4D4008" w14:textId="77777777" w:rsidTr="00B22B14">
        <w:trPr>
          <w:trHeight w:val="862"/>
          <w:jc w:val="center"/>
        </w:trPr>
        <w:tc>
          <w:tcPr>
            <w:tcW w:w="630" w:type="dxa"/>
            <w:vAlign w:val="center"/>
          </w:tcPr>
          <w:p w14:paraId="0BFABB21" w14:textId="77777777" w:rsidR="00A038AE" w:rsidRPr="00AA2EFC" w:rsidRDefault="00A038AE" w:rsidP="00A038AE">
            <w:pPr>
              <w:spacing w:after="0" w:line="360" w:lineRule="auto"/>
              <w:jc w:val="center"/>
              <w:rPr>
                <w:lang w:val="es-DO"/>
              </w:rPr>
            </w:pPr>
            <w:r w:rsidRPr="00AA2EFC">
              <w:rPr>
                <w:lang w:val="es-DO"/>
              </w:rPr>
              <w:lastRenderedPageBreak/>
              <w:t>26</w:t>
            </w:r>
          </w:p>
        </w:tc>
        <w:tc>
          <w:tcPr>
            <w:tcW w:w="2216" w:type="dxa"/>
            <w:vAlign w:val="center"/>
          </w:tcPr>
          <w:p w14:paraId="2CE99CA2" w14:textId="77777777" w:rsidR="00A038AE" w:rsidRPr="00AA2EFC" w:rsidRDefault="00A038AE" w:rsidP="00A038AE">
            <w:pPr>
              <w:spacing w:after="0" w:line="360" w:lineRule="auto"/>
              <w:jc w:val="both"/>
              <w:rPr>
                <w:lang w:val="es-DO"/>
              </w:rPr>
            </w:pPr>
            <w:r w:rsidRPr="00AA2EFC">
              <w:rPr>
                <w:lang w:val="es-DO"/>
              </w:rPr>
              <w:t>Acuerdo de colaboración</w:t>
            </w:r>
          </w:p>
        </w:tc>
        <w:tc>
          <w:tcPr>
            <w:tcW w:w="2705" w:type="dxa"/>
            <w:vAlign w:val="center"/>
          </w:tcPr>
          <w:p w14:paraId="192ABCCF" w14:textId="77777777" w:rsidR="00A038AE" w:rsidRPr="00AA2EFC" w:rsidRDefault="00A038AE" w:rsidP="00A038AE">
            <w:pPr>
              <w:spacing w:after="0" w:line="360" w:lineRule="auto"/>
              <w:jc w:val="both"/>
              <w:rPr>
                <w:lang w:val="es-DO"/>
              </w:rPr>
            </w:pPr>
            <w:r w:rsidRPr="00AA2EFC">
              <w:rPr>
                <w:lang w:val="es-DO"/>
              </w:rPr>
              <w:t>Asociación de la Industria del Plástico (ADIPLAST) y el Instituto Tecnológico de Santo Domingo (INTEC)</w:t>
            </w:r>
          </w:p>
        </w:tc>
        <w:tc>
          <w:tcPr>
            <w:tcW w:w="2463" w:type="dxa"/>
            <w:vAlign w:val="center"/>
          </w:tcPr>
          <w:p w14:paraId="179A0F64" w14:textId="77777777" w:rsidR="00A038AE" w:rsidRPr="00AA2EFC" w:rsidRDefault="00A038AE" w:rsidP="00A038AE">
            <w:pPr>
              <w:spacing w:after="0" w:line="360" w:lineRule="auto"/>
              <w:jc w:val="both"/>
              <w:rPr>
                <w:lang w:val="es-DO"/>
              </w:rPr>
            </w:pPr>
            <w:r w:rsidRPr="00AA2EFC">
              <w:rPr>
                <w:lang w:val="es-DO"/>
              </w:rPr>
              <w:t>Impulsar la creación de un centro de capacitación, investigación, innovación y desarrollo tecnológico que ponga al servicio de las industrias de plástico de la república dominicana las capacidades técnicas y tecnológicas idóneas para el crecimiento y desarrollo sostenible del sector.</w:t>
            </w:r>
          </w:p>
        </w:tc>
      </w:tr>
      <w:tr w:rsidR="00AA2EFC" w:rsidRPr="006A5789" w14:paraId="282822F8" w14:textId="77777777" w:rsidTr="00B22B14">
        <w:trPr>
          <w:trHeight w:val="862"/>
          <w:jc w:val="center"/>
        </w:trPr>
        <w:tc>
          <w:tcPr>
            <w:tcW w:w="630" w:type="dxa"/>
            <w:vAlign w:val="center"/>
          </w:tcPr>
          <w:p w14:paraId="0A9E1813" w14:textId="77777777" w:rsidR="00A038AE" w:rsidRPr="00AA2EFC" w:rsidRDefault="00A038AE" w:rsidP="00A038AE">
            <w:pPr>
              <w:spacing w:after="0" w:line="360" w:lineRule="auto"/>
              <w:jc w:val="center"/>
              <w:rPr>
                <w:lang w:val="es-DO"/>
              </w:rPr>
            </w:pPr>
            <w:r w:rsidRPr="00AA2EFC">
              <w:rPr>
                <w:lang w:val="es-DO"/>
              </w:rPr>
              <w:t>27</w:t>
            </w:r>
          </w:p>
        </w:tc>
        <w:tc>
          <w:tcPr>
            <w:tcW w:w="2216" w:type="dxa"/>
            <w:vAlign w:val="center"/>
          </w:tcPr>
          <w:p w14:paraId="6E0E47F9" w14:textId="77777777" w:rsidR="00A038AE" w:rsidRPr="00AA2EFC" w:rsidRDefault="00A038AE" w:rsidP="00A038AE">
            <w:pPr>
              <w:spacing w:after="0" w:line="360" w:lineRule="auto"/>
              <w:jc w:val="both"/>
              <w:rPr>
                <w:lang w:val="es-DO"/>
              </w:rPr>
            </w:pPr>
            <w:r w:rsidRPr="00AA2EFC">
              <w:rPr>
                <w:lang w:val="es-DO"/>
              </w:rPr>
              <w:t>Acuerdo de colaboración</w:t>
            </w:r>
          </w:p>
        </w:tc>
        <w:tc>
          <w:tcPr>
            <w:tcW w:w="2705" w:type="dxa"/>
            <w:vAlign w:val="center"/>
          </w:tcPr>
          <w:p w14:paraId="34EC08B4" w14:textId="77777777" w:rsidR="00A038AE" w:rsidRPr="00AA2EFC" w:rsidRDefault="00A038AE" w:rsidP="00A038AE">
            <w:pPr>
              <w:spacing w:after="0" w:line="360" w:lineRule="auto"/>
              <w:jc w:val="both"/>
              <w:rPr>
                <w:lang w:val="es-DO"/>
              </w:rPr>
            </w:pPr>
            <w:r w:rsidRPr="00AA2EFC">
              <w:rPr>
                <w:lang w:val="es-DO"/>
              </w:rPr>
              <w:t>DGCP-PROINDUSTRIA-INDOCAL y DICECOM</w:t>
            </w:r>
          </w:p>
        </w:tc>
        <w:tc>
          <w:tcPr>
            <w:tcW w:w="2463" w:type="dxa"/>
            <w:vAlign w:val="center"/>
          </w:tcPr>
          <w:p w14:paraId="5E16B4EF" w14:textId="77777777" w:rsidR="00A038AE" w:rsidRPr="00AA2EFC" w:rsidRDefault="003438FD" w:rsidP="00A038AE">
            <w:pPr>
              <w:spacing w:after="0" w:line="360" w:lineRule="auto"/>
              <w:jc w:val="both"/>
              <w:rPr>
                <w:lang w:val="es-DO"/>
              </w:rPr>
            </w:pPr>
            <w:r w:rsidRPr="00AA2EFC">
              <w:rPr>
                <w:lang w:val="es-DO"/>
              </w:rPr>
              <w:t>Implementación del Decreto No. 31-22 sobre compras públicas dirigidas a las Mipymes.</w:t>
            </w:r>
          </w:p>
        </w:tc>
      </w:tr>
      <w:tr w:rsidR="00AA2EFC" w:rsidRPr="006A5789" w14:paraId="3B0613FB" w14:textId="77777777" w:rsidTr="00B22B14">
        <w:trPr>
          <w:trHeight w:val="862"/>
          <w:jc w:val="center"/>
        </w:trPr>
        <w:tc>
          <w:tcPr>
            <w:tcW w:w="630" w:type="dxa"/>
            <w:vAlign w:val="center"/>
          </w:tcPr>
          <w:p w14:paraId="26D25E62" w14:textId="77777777" w:rsidR="00A038AE" w:rsidRPr="00AA2EFC" w:rsidRDefault="00A038AE" w:rsidP="00A038AE">
            <w:pPr>
              <w:spacing w:after="0" w:line="360" w:lineRule="auto"/>
              <w:jc w:val="center"/>
              <w:rPr>
                <w:lang w:val="es-DO"/>
              </w:rPr>
            </w:pPr>
            <w:r w:rsidRPr="00AA2EFC">
              <w:rPr>
                <w:lang w:val="es-DO"/>
              </w:rPr>
              <w:lastRenderedPageBreak/>
              <w:t>28</w:t>
            </w:r>
          </w:p>
        </w:tc>
        <w:tc>
          <w:tcPr>
            <w:tcW w:w="2216" w:type="dxa"/>
            <w:vAlign w:val="center"/>
          </w:tcPr>
          <w:p w14:paraId="6F7BAAB8" w14:textId="77777777" w:rsidR="00A038AE" w:rsidRPr="00AA2EFC" w:rsidRDefault="00A038AE" w:rsidP="00A038AE">
            <w:pPr>
              <w:spacing w:after="0" w:line="360" w:lineRule="auto"/>
              <w:jc w:val="both"/>
              <w:rPr>
                <w:lang w:val="es-DO"/>
              </w:rPr>
            </w:pPr>
            <w:r w:rsidRPr="00AA2EFC">
              <w:rPr>
                <w:lang w:val="es-DO"/>
              </w:rPr>
              <w:t>Acuerdo de colaboración</w:t>
            </w:r>
          </w:p>
        </w:tc>
        <w:tc>
          <w:tcPr>
            <w:tcW w:w="2705" w:type="dxa"/>
            <w:vAlign w:val="center"/>
          </w:tcPr>
          <w:p w14:paraId="76513BDE" w14:textId="77777777" w:rsidR="00A038AE" w:rsidRPr="00AA2EFC" w:rsidRDefault="00A038AE" w:rsidP="00A038AE">
            <w:pPr>
              <w:spacing w:line="360" w:lineRule="auto"/>
              <w:jc w:val="both"/>
              <w:rPr>
                <w:lang w:val="es-DO"/>
              </w:rPr>
            </w:pPr>
            <w:r w:rsidRPr="00AA2EFC">
              <w:rPr>
                <w:lang w:val="es-DO"/>
              </w:rPr>
              <w:t>Nueva vida para los residuos (NUVI) y la Asociación Dominicana de Industrias</w:t>
            </w:r>
          </w:p>
        </w:tc>
        <w:tc>
          <w:tcPr>
            <w:tcW w:w="2463" w:type="dxa"/>
            <w:vAlign w:val="center"/>
          </w:tcPr>
          <w:p w14:paraId="2572AA90" w14:textId="77777777" w:rsidR="00A038AE" w:rsidRPr="00AA2EFC" w:rsidRDefault="003438FD" w:rsidP="003438FD">
            <w:pPr>
              <w:spacing w:line="360" w:lineRule="auto"/>
              <w:jc w:val="both"/>
              <w:rPr>
                <w:lang w:val="es-DO"/>
              </w:rPr>
            </w:pPr>
            <w:r w:rsidRPr="00AA2EFC">
              <w:rPr>
                <w:lang w:val="es-DO"/>
              </w:rPr>
              <w:t>A</w:t>
            </w:r>
            <w:r w:rsidR="00A038AE" w:rsidRPr="00AA2EFC">
              <w:rPr>
                <w:lang w:val="es-DO"/>
              </w:rPr>
              <w:t>umentar los puntos NUVI a través de la instalación de nuevos contenedores en el gran santo domingo, fortalecer la plataforma de comercialización de residuos NUVI MARKET place y ejecutar un programa de capacitación sobre la economía circular y responsabilidad extendida del productor</w:t>
            </w:r>
            <w:r w:rsidRPr="00AA2EFC">
              <w:rPr>
                <w:lang w:val="es-DO"/>
              </w:rPr>
              <w:t>.</w:t>
            </w:r>
          </w:p>
        </w:tc>
      </w:tr>
      <w:tr w:rsidR="00AA2EFC" w:rsidRPr="006A5789" w14:paraId="470C3220" w14:textId="77777777" w:rsidTr="00B22B14">
        <w:trPr>
          <w:trHeight w:val="862"/>
          <w:jc w:val="center"/>
        </w:trPr>
        <w:tc>
          <w:tcPr>
            <w:tcW w:w="630" w:type="dxa"/>
            <w:vAlign w:val="center"/>
          </w:tcPr>
          <w:p w14:paraId="73394A77" w14:textId="77777777" w:rsidR="00A038AE" w:rsidRPr="00AA2EFC" w:rsidRDefault="00A038AE" w:rsidP="00A038AE">
            <w:pPr>
              <w:spacing w:after="0" w:line="360" w:lineRule="auto"/>
              <w:jc w:val="center"/>
              <w:rPr>
                <w:lang w:val="es-DO"/>
              </w:rPr>
            </w:pPr>
            <w:r w:rsidRPr="00AA2EFC">
              <w:rPr>
                <w:lang w:val="es-DO"/>
              </w:rPr>
              <w:t>29</w:t>
            </w:r>
          </w:p>
        </w:tc>
        <w:tc>
          <w:tcPr>
            <w:tcW w:w="2216" w:type="dxa"/>
            <w:vAlign w:val="center"/>
          </w:tcPr>
          <w:p w14:paraId="77EA9F9A" w14:textId="77777777" w:rsidR="00A038AE" w:rsidRPr="00AA2EFC" w:rsidRDefault="00A038AE" w:rsidP="00A038AE">
            <w:pPr>
              <w:spacing w:after="0" w:line="360" w:lineRule="auto"/>
              <w:jc w:val="both"/>
              <w:rPr>
                <w:lang w:val="es-DO"/>
              </w:rPr>
            </w:pPr>
            <w:r w:rsidRPr="00AA2EFC">
              <w:rPr>
                <w:lang w:val="es-DO"/>
              </w:rPr>
              <w:t>Acuerdo de colaboración</w:t>
            </w:r>
          </w:p>
        </w:tc>
        <w:tc>
          <w:tcPr>
            <w:tcW w:w="2705" w:type="dxa"/>
            <w:vAlign w:val="center"/>
          </w:tcPr>
          <w:p w14:paraId="7EF9D831" w14:textId="77777777" w:rsidR="00A038AE" w:rsidRPr="00AA2EFC" w:rsidRDefault="00A038AE" w:rsidP="00A038AE">
            <w:pPr>
              <w:spacing w:line="360" w:lineRule="auto"/>
              <w:jc w:val="both"/>
              <w:rPr>
                <w:lang w:val="es-DO"/>
              </w:rPr>
            </w:pPr>
            <w:r w:rsidRPr="00AA2EFC">
              <w:rPr>
                <w:lang w:val="es-DO"/>
              </w:rPr>
              <w:t>Oficina Nacional De Derecho De Autor (</w:t>
            </w:r>
            <w:r w:rsidR="003438FD" w:rsidRPr="00AA2EFC">
              <w:rPr>
                <w:lang w:val="es-DO"/>
              </w:rPr>
              <w:t>ONDA</w:t>
            </w:r>
            <w:r w:rsidRPr="00AA2EFC">
              <w:rPr>
                <w:lang w:val="es-DO"/>
              </w:rPr>
              <w:t xml:space="preserve">) y La Asociación </w:t>
            </w:r>
            <w:r w:rsidR="003438FD" w:rsidRPr="00AA2EFC">
              <w:rPr>
                <w:lang w:val="es-DO"/>
              </w:rPr>
              <w:t>d</w:t>
            </w:r>
            <w:r w:rsidRPr="00AA2EFC">
              <w:rPr>
                <w:lang w:val="es-DO"/>
              </w:rPr>
              <w:t xml:space="preserve">e Empresas </w:t>
            </w:r>
            <w:r w:rsidR="003438FD" w:rsidRPr="00AA2EFC">
              <w:rPr>
                <w:lang w:val="es-DO"/>
              </w:rPr>
              <w:t>d</w:t>
            </w:r>
            <w:r w:rsidRPr="00AA2EFC">
              <w:rPr>
                <w:lang w:val="es-DO"/>
              </w:rPr>
              <w:t xml:space="preserve">e Comunicación </w:t>
            </w:r>
            <w:r w:rsidR="003438FD" w:rsidRPr="00AA2EFC">
              <w:rPr>
                <w:lang w:val="es-DO"/>
              </w:rPr>
              <w:t xml:space="preserve">y </w:t>
            </w:r>
            <w:r w:rsidRPr="00AA2EFC">
              <w:rPr>
                <w:lang w:val="es-DO"/>
              </w:rPr>
              <w:t>Tecnología</w:t>
            </w:r>
          </w:p>
        </w:tc>
        <w:tc>
          <w:tcPr>
            <w:tcW w:w="2463" w:type="dxa"/>
            <w:vAlign w:val="center"/>
          </w:tcPr>
          <w:p w14:paraId="51E7DCBD" w14:textId="77777777" w:rsidR="00A038AE" w:rsidRPr="00AA2EFC" w:rsidRDefault="003438FD" w:rsidP="003438FD">
            <w:pPr>
              <w:spacing w:line="360" w:lineRule="auto"/>
              <w:jc w:val="both"/>
              <w:rPr>
                <w:lang w:val="es-DO"/>
              </w:rPr>
            </w:pPr>
            <w:r w:rsidRPr="00AA2EFC">
              <w:rPr>
                <w:lang w:val="es-DO"/>
              </w:rPr>
              <w:t>G</w:t>
            </w:r>
            <w:r w:rsidR="00A038AE" w:rsidRPr="00AA2EFC">
              <w:rPr>
                <w:lang w:val="es-DO"/>
              </w:rPr>
              <w:t>arantizar la legalidad de la retransmisión de contenido audiovisual.</w:t>
            </w:r>
          </w:p>
        </w:tc>
      </w:tr>
      <w:tr w:rsidR="00AA2EFC" w:rsidRPr="00AA2EFC" w14:paraId="652A0581" w14:textId="77777777" w:rsidTr="00B22B14">
        <w:trPr>
          <w:trHeight w:val="862"/>
          <w:jc w:val="center"/>
        </w:trPr>
        <w:tc>
          <w:tcPr>
            <w:tcW w:w="630" w:type="dxa"/>
            <w:vAlign w:val="center"/>
          </w:tcPr>
          <w:p w14:paraId="39EBCBF1" w14:textId="77777777" w:rsidR="00A038AE" w:rsidRPr="00AA2EFC" w:rsidRDefault="00A038AE" w:rsidP="00A038AE">
            <w:pPr>
              <w:spacing w:after="0" w:line="360" w:lineRule="auto"/>
              <w:jc w:val="center"/>
              <w:rPr>
                <w:lang w:val="es-DO"/>
              </w:rPr>
            </w:pPr>
            <w:r w:rsidRPr="00AA2EFC">
              <w:rPr>
                <w:lang w:val="es-DO"/>
              </w:rPr>
              <w:lastRenderedPageBreak/>
              <w:t>30</w:t>
            </w:r>
          </w:p>
        </w:tc>
        <w:tc>
          <w:tcPr>
            <w:tcW w:w="2216" w:type="dxa"/>
            <w:vAlign w:val="center"/>
          </w:tcPr>
          <w:p w14:paraId="25FBBFFC" w14:textId="77777777" w:rsidR="00A038AE" w:rsidRPr="00AA2EFC" w:rsidRDefault="00A038AE" w:rsidP="00A038AE">
            <w:pPr>
              <w:spacing w:after="0" w:line="360" w:lineRule="auto"/>
              <w:jc w:val="both"/>
              <w:rPr>
                <w:lang w:val="es-DO"/>
              </w:rPr>
            </w:pPr>
            <w:r w:rsidRPr="00AA2EFC">
              <w:rPr>
                <w:lang w:val="es-DO"/>
              </w:rPr>
              <w:t>Acuerdo de Colaboración</w:t>
            </w:r>
          </w:p>
        </w:tc>
        <w:tc>
          <w:tcPr>
            <w:tcW w:w="2705" w:type="dxa"/>
            <w:vAlign w:val="center"/>
          </w:tcPr>
          <w:p w14:paraId="4600DB72" w14:textId="77777777" w:rsidR="00A038AE" w:rsidRPr="00AA2EFC" w:rsidRDefault="00A038AE" w:rsidP="003438FD">
            <w:pPr>
              <w:spacing w:line="360" w:lineRule="auto"/>
              <w:jc w:val="both"/>
              <w:rPr>
                <w:lang w:val="es-DO"/>
              </w:rPr>
            </w:pPr>
            <w:r w:rsidRPr="00AA2EFC">
              <w:rPr>
                <w:lang w:val="es-DO"/>
              </w:rPr>
              <w:t xml:space="preserve">Ministerio De La Presidencia (MINPRE) y La Asociación </w:t>
            </w:r>
            <w:r w:rsidR="003438FD" w:rsidRPr="00AA2EFC">
              <w:rPr>
                <w:lang w:val="es-DO"/>
              </w:rPr>
              <w:t>d</w:t>
            </w:r>
            <w:r w:rsidRPr="00AA2EFC">
              <w:rPr>
                <w:lang w:val="es-DO"/>
              </w:rPr>
              <w:t xml:space="preserve">e Industrias </w:t>
            </w:r>
            <w:r w:rsidR="003438FD" w:rsidRPr="00AA2EFC">
              <w:rPr>
                <w:lang w:val="es-DO"/>
              </w:rPr>
              <w:t>d</w:t>
            </w:r>
            <w:r w:rsidRPr="00AA2EFC">
              <w:rPr>
                <w:lang w:val="es-DO"/>
              </w:rPr>
              <w:t xml:space="preserve">e </w:t>
            </w:r>
            <w:r w:rsidR="003438FD" w:rsidRPr="00AA2EFC">
              <w:rPr>
                <w:lang w:val="es-DO"/>
              </w:rPr>
              <w:t>l</w:t>
            </w:r>
            <w:r w:rsidRPr="00AA2EFC">
              <w:rPr>
                <w:lang w:val="es-DO"/>
              </w:rPr>
              <w:t>a República Dominicana (AIRD)</w:t>
            </w:r>
          </w:p>
        </w:tc>
        <w:tc>
          <w:tcPr>
            <w:tcW w:w="2463" w:type="dxa"/>
            <w:vAlign w:val="center"/>
          </w:tcPr>
          <w:p w14:paraId="29EF8765" w14:textId="77777777" w:rsidR="00A038AE" w:rsidRPr="00AA2EFC" w:rsidRDefault="003438FD" w:rsidP="003438FD">
            <w:pPr>
              <w:spacing w:line="360" w:lineRule="auto"/>
              <w:jc w:val="both"/>
              <w:rPr>
                <w:lang w:val="es-DO"/>
              </w:rPr>
            </w:pPr>
            <w:r w:rsidRPr="00AA2EFC">
              <w:rPr>
                <w:lang w:val="es-DO"/>
              </w:rPr>
              <w:t>E</w:t>
            </w:r>
            <w:r w:rsidR="00A038AE" w:rsidRPr="00AA2EFC">
              <w:rPr>
                <w:lang w:val="es-DO"/>
              </w:rPr>
              <w:t>ncadenamiento productivo digital (PEPD).</w:t>
            </w:r>
          </w:p>
        </w:tc>
      </w:tr>
      <w:tr w:rsidR="00AA2EFC" w:rsidRPr="00AA2EFC" w14:paraId="66769F4E" w14:textId="77777777" w:rsidTr="00B22B14">
        <w:trPr>
          <w:trHeight w:val="862"/>
          <w:jc w:val="center"/>
        </w:trPr>
        <w:tc>
          <w:tcPr>
            <w:tcW w:w="630" w:type="dxa"/>
            <w:vAlign w:val="center"/>
          </w:tcPr>
          <w:p w14:paraId="18222193" w14:textId="77777777" w:rsidR="00A038AE" w:rsidRPr="00AA2EFC" w:rsidRDefault="00A038AE" w:rsidP="00A038AE">
            <w:pPr>
              <w:spacing w:after="0" w:line="360" w:lineRule="auto"/>
              <w:jc w:val="center"/>
              <w:rPr>
                <w:lang w:val="es-DO"/>
              </w:rPr>
            </w:pPr>
            <w:r w:rsidRPr="00AA2EFC">
              <w:rPr>
                <w:lang w:val="es-DO"/>
              </w:rPr>
              <w:t>31</w:t>
            </w:r>
          </w:p>
        </w:tc>
        <w:tc>
          <w:tcPr>
            <w:tcW w:w="2216" w:type="dxa"/>
            <w:vAlign w:val="center"/>
          </w:tcPr>
          <w:p w14:paraId="706EB39B" w14:textId="77777777" w:rsidR="00A038AE" w:rsidRPr="00AA2EFC" w:rsidRDefault="00A038AE" w:rsidP="00A038AE">
            <w:pPr>
              <w:spacing w:after="0" w:line="360" w:lineRule="auto"/>
              <w:jc w:val="both"/>
              <w:rPr>
                <w:lang w:val="es-DO"/>
              </w:rPr>
            </w:pPr>
            <w:r w:rsidRPr="00AA2EFC">
              <w:rPr>
                <w:lang w:val="es-DO"/>
              </w:rPr>
              <w:t>Acuerdo de Colaboración</w:t>
            </w:r>
          </w:p>
        </w:tc>
        <w:tc>
          <w:tcPr>
            <w:tcW w:w="2705" w:type="dxa"/>
            <w:vAlign w:val="center"/>
          </w:tcPr>
          <w:p w14:paraId="61ED2BC8" w14:textId="77777777" w:rsidR="00A038AE" w:rsidRPr="00AA2EFC" w:rsidRDefault="00A038AE" w:rsidP="00AA2EFC">
            <w:pPr>
              <w:spacing w:line="360" w:lineRule="auto"/>
              <w:jc w:val="both"/>
              <w:rPr>
                <w:lang w:val="es-DO"/>
              </w:rPr>
            </w:pPr>
            <w:r w:rsidRPr="00AA2EFC">
              <w:rPr>
                <w:lang w:val="es-DO"/>
              </w:rPr>
              <w:t>Fiduciaria Banreservas</w:t>
            </w:r>
          </w:p>
        </w:tc>
        <w:tc>
          <w:tcPr>
            <w:tcW w:w="2463" w:type="dxa"/>
            <w:vAlign w:val="center"/>
          </w:tcPr>
          <w:p w14:paraId="62B575D7" w14:textId="77777777" w:rsidR="00A038AE" w:rsidRPr="00AA2EFC" w:rsidRDefault="00A038AE" w:rsidP="003438FD">
            <w:pPr>
              <w:spacing w:line="360" w:lineRule="auto"/>
              <w:jc w:val="both"/>
              <w:rPr>
                <w:lang w:val="es-DO"/>
              </w:rPr>
            </w:pPr>
            <w:r w:rsidRPr="00AA2EFC">
              <w:rPr>
                <w:lang w:val="es-DO"/>
              </w:rPr>
              <w:t>Interoperabilidad.</w:t>
            </w:r>
          </w:p>
        </w:tc>
      </w:tr>
      <w:tr w:rsidR="00AA2EFC" w:rsidRPr="006A5789" w14:paraId="25FDAA64" w14:textId="77777777" w:rsidTr="00B22B14">
        <w:trPr>
          <w:trHeight w:val="862"/>
          <w:jc w:val="center"/>
        </w:trPr>
        <w:tc>
          <w:tcPr>
            <w:tcW w:w="630" w:type="dxa"/>
            <w:vAlign w:val="center"/>
          </w:tcPr>
          <w:p w14:paraId="6FCA6A3F" w14:textId="77777777" w:rsidR="00A038AE" w:rsidRPr="00AA2EFC" w:rsidRDefault="00A038AE" w:rsidP="00A038AE">
            <w:pPr>
              <w:spacing w:after="0" w:line="360" w:lineRule="auto"/>
              <w:jc w:val="center"/>
              <w:rPr>
                <w:lang w:val="es-DO"/>
              </w:rPr>
            </w:pPr>
            <w:r w:rsidRPr="00AA2EFC">
              <w:rPr>
                <w:lang w:val="es-DO"/>
              </w:rPr>
              <w:t>32</w:t>
            </w:r>
          </w:p>
        </w:tc>
        <w:tc>
          <w:tcPr>
            <w:tcW w:w="2216" w:type="dxa"/>
            <w:vAlign w:val="center"/>
          </w:tcPr>
          <w:p w14:paraId="435AD6D7" w14:textId="77777777" w:rsidR="00A038AE" w:rsidRPr="00AA2EFC" w:rsidRDefault="00A038AE" w:rsidP="00A038AE">
            <w:pPr>
              <w:spacing w:after="0" w:line="360" w:lineRule="auto"/>
              <w:jc w:val="both"/>
              <w:rPr>
                <w:lang w:val="es-DO"/>
              </w:rPr>
            </w:pPr>
            <w:r w:rsidRPr="00AA2EFC">
              <w:rPr>
                <w:lang w:val="es-DO"/>
              </w:rPr>
              <w:t>Acuerdo de Colaboración</w:t>
            </w:r>
          </w:p>
        </w:tc>
        <w:tc>
          <w:tcPr>
            <w:tcW w:w="2705" w:type="dxa"/>
            <w:vAlign w:val="center"/>
          </w:tcPr>
          <w:p w14:paraId="0EF0DBF0" w14:textId="77777777" w:rsidR="00A038AE" w:rsidRPr="00AA2EFC" w:rsidRDefault="00A038AE" w:rsidP="00AA2EFC">
            <w:pPr>
              <w:spacing w:line="360" w:lineRule="auto"/>
              <w:jc w:val="both"/>
              <w:rPr>
                <w:lang w:val="es-DO"/>
              </w:rPr>
            </w:pPr>
            <w:r w:rsidRPr="00AA2EFC">
              <w:rPr>
                <w:lang w:val="es-DO"/>
              </w:rPr>
              <w:t>Fiduciaria Banreservas</w:t>
            </w:r>
          </w:p>
        </w:tc>
        <w:tc>
          <w:tcPr>
            <w:tcW w:w="2463" w:type="dxa"/>
            <w:vAlign w:val="center"/>
          </w:tcPr>
          <w:p w14:paraId="493233E5" w14:textId="77777777" w:rsidR="00A038AE" w:rsidRPr="00AA2EFC" w:rsidRDefault="00A038AE" w:rsidP="003438FD">
            <w:pPr>
              <w:spacing w:line="360" w:lineRule="auto"/>
              <w:jc w:val="both"/>
              <w:rPr>
                <w:lang w:val="es-DO"/>
              </w:rPr>
            </w:pPr>
            <w:r w:rsidRPr="00AA2EFC">
              <w:rPr>
                <w:lang w:val="es-DO"/>
              </w:rPr>
              <w:t>Fideicomiso de administración para el programa de masificación de gas natural vehicular.</w:t>
            </w:r>
          </w:p>
        </w:tc>
      </w:tr>
      <w:tr w:rsidR="00AA2EFC" w:rsidRPr="006A5789" w14:paraId="08A914F6" w14:textId="77777777" w:rsidTr="00B22B14">
        <w:trPr>
          <w:trHeight w:val="862"/>
          <w:jc w:val="center"/>
        </w:trPr>
        <w:tc>
          <w:tcPr>
            <w:tcW w:w="630" w:type="dxa"/>
            <w:vAlign w:val="center"/>
          </w:tcPr>
          <w:p w14:paraId="0F7E7BC6" w14:textId="77777777" w:rsidR="00A038AE" w:rsidRPr="00AA2EFC" w:rsidRDefault="00A038AE" w:rsidP="00A038AE">
            <w:pPr>
              <w:spacing w:after="0" w:line="360" w:lineRule="auto"/>
              <w:jc w:val="center"/>
              <w:rPr>
                <w:lang w:val="es-DO"/>
              </w:rPr>
            </w:pPr>
            <w:r w:rsidRPr="00AA2EFC">
              <w:rPr>
                <w:lang w:val="es-DO"/>
              </w:rPr>
              <w:t>33</w:t>
            </w:r>
          </w:p>
        </w:tc>
        <w:tc>
          <w:tcPr>
            <w:tcW w:w="2216" w:type="dxa"/>
            <w:vAlign w:val="center"/>
          </w:tcPr>
          <w:p w14:paraId="025F0C50" w14:textId="77777777" w:rsidR="00A038AE" w:rsidRPr="00AA2EFC" w:rsidRDefault="00A038AE" w:rsidP="00A038AE">
            <w:pPr>
              <w:spacing w:after="0" w:line="360" w:lineRule="auto"/>
              <w:jc w:val="both"/>
              <w:rPr>
                <w:lang w:val="es-DO"/>
              </w:rPr>
            </w:pPr>
            <w:r w:rsidRPr="00AA2EFC">
              <w:rPr>
                <w:lang w:val="es-DO"/>
              </w:rPr>
              <w:t>Acuerdo de Colaboración</w:t>
            </w:r>
          </w:p>
        </w:tc>
        <w:tc>
          <w:tcPr>
            <w:tcW w:w="2705" w:type="dxa"/>
            <w:vAlign w:val="center"/>
          </w:tcPr>
          <w:p w14:paraId="13680114" w14:textId="77777777" w:rsidR="00A038AE" w:rsidRPr="00AA2EFC" w:rsidRDefault="00A038AE" w:rsidP="003438FD">
            <w:pPr>
              <w:spacing w:line="360" w:lineRule="auto"/>
              <w:jc w:val="both"/>
              <w:rPr>
                <w:lang w:val="es-DO"/>
              </w:rPr>
            </w:pPr>
            <w:r w:rsidRPr="00AA2EFC">
              <w:rPr>
                <w:lang w:val="es-DO"/>
              </w:rPr>
              <w:t xml:space="preserve">Ministerio de Industria Comercio y Mipymes (MICM) Agencia Andaluza </w:t>
            </w:r>
            <w:r w:rsidR="00AA2EFC" w:rsidRPr="00AA2EFC">
              <w:rPr>
                <w:lang w:val="es-DO"/>
              </w:rPr>
              <w:t>d</w:t>
            </w:r>
            <w:r w:rsidRPr="00AA2EFC">
              <w:rPr>
                <w:lang w:val="es-DO"/>
              </w:rPr>
              <w:t xml:space="preserve">e Cooperación Internacional </w:t>
            </w:r>
            <w:r w:rsidR="003438FD" w:rsidRPr="00AA2EFC">
              <w:rPr>
                <w:lang w:val="es-DO"/>
              </w:rPr>
              <w:t>p</w:t>
            </w:r>
            <w:r w:rsidRPr="00AA2EFC">
              <w:rPr>
                <w:lang w:val="es-DO"/>
              </w:rPr>
              <w:t xml:space="preserve">ara </w:t>
            </w:r>
            <w:r w:rsidR="003438FD" w:rsidRPr="00AA2EFC">
              <w:rPr>
                <w:lang w:val="es-DO"/>
              </w:rPr>
              <w:t>e</w:t>
            </w:r>
            <w:r w:rsidRPr="00AA2EFC">
              <w:rPr>
                <w:lang w:val="es-DO"/>
              </w:rPr>
              <w:t xml:space="preserve">l Desarrollo (AACID) </w:t>
            </w:r>
            <w:r w:rsidR="003438FD" w:rsidRPr="00AA2EFC">
              <w:rPr>
                <w:lang w:val="es-DO"/>
              </w:rPr>
              <w:t>y</w:t>
            </w:r>
            <w:r w:rsidRPr="00AA2EFC">
              <w:rPr>
                <w:lang w:val="es-DO"/>
              </w:rPr>
              <w:t xml:space="preserve"> </w:t>
            </w:r>
            <w:r w:rsidR="003438FD" w:rsidRPr="00AA2EFC">
              <w:rPr>
                <w:lang w:val="es-DO"/>
              </w:rPr>
              <w:t>e</w:t>
            </w:r>
            <w:r w:rsidRPr="00AA2EFC">
              <w:rPr>
                <w:lang w:val="es-DO"/>
              </w:rPr>
              <w:t xml:space="preserve">l Ministerio </w:t>
            </w:r>
            <w:r w:rsidR="003438FD" w:rsidRPr="00AA2EFC">
              <w:rPr>
                <w:lang w:val="es-DO"/>
              </w:rPr>
              <w:t>d</w:t>
            </w:r>
            <w:r w:rsidRPr="00AA2EFC">
              <w:rPr>
                <w:lang w:val="es-DO"/>
              </w:rPr>
              <w:t>e Economía; Planificación Y Desarrollo (MEPyD)</w:t>
            </w:r>
          </w:p>
        </w:tc>
        <w:tc>
          <w:tcPr>
            <w:tcW w:w="2463" w:type="dxa"/>
            <w:vAlign w:val="center"/>
          </w:tcPr>
          <w:p w14:paraId="17FE0F99" w14:textId="77777777" w:rsidR="00A038AE" w:rsidRPr="00AA2EFC" w:rsidRDefault="00A038AE" w:rsidP="003438FD">
            <w:pPr>
              <w:spacing w:line="360" w:lineRule="auto"/>
              <w:jc w:val="both"/>
              <w:rPr>
                <w:lang w:val="es-DO"/>
              </w:rPr>
            </w:pPr>
            <w:r w:rsidRPr="00AA2EFC">
              <w:rPr>
                <w:lang w:val="es-DO"/>
              </w:rPr>
              <w:t>Acuerdo Al Proyecto de Fortalecimiento del Sector Mipymes para la Activación Económica de la Republica Dominicana en el Contexto del Covid-19.</w:t>
            </w:r>
          </w:p>
        </w:tc>
      </w:tr>
      <w:tr w:rsidR="00AA2EFC" w:rsidRPr="006A5789" w14:paraId="629BADD7" w14:textId="77777777" w:rsidTr="00FF0E6F">
        <w:trPr>
          <w:trHeight w:val="3563"/>
          <w:jc w:val="center"/>
        </w:trPr>
        <w:tc>
          <w:tcPr>
            <w:tcW w:w="630" w:type="dxa"/>
            <w:vAlign w:val="center"/>
          </w:tcPr>
          <w:p w14:paraId="5995D391" w14:textId="77777777" w:rsidR="00A038AE" w:rsidRPr="00AA2EFC" w:rsidRDefault="00A038AE" w:rsidP="00A038AE">
            <w:pPr>
              <w:spacing w:after="0" w:line="360" w:lineRule="auto"/>
              <w:jc w:val="center"/>
              <w:rPr>
                <w:lang w:val="es-DO"/>
              </w:rPr>
            </w:pPr>
            <w:r w:rsidRPr="00AA2EFC">
              <w:rPr>
                <w:lang w:val="es-DO"/>
              </w:rPr>
              <w:lastRenderedPageBreak/>
              <w:t>34</w:t>
            </w:r>
          </w:p>
        </w:tc>
        <w:tc>
          <w:tcPr>
            <w:tcW w:w="2216" w:type="dxa"/>
            <w:vAlign w:val="center"/>
          </w:tcPr>
          <w:p w14:paraId="63E25656" w14:textId="77777777" w:rsidR="00A038AE" w:rsidRPr="00AA2EFC" w:rsidRDefault="00A038AE" w:rsidP="00A038AE">
            <w:pPr>
              <w:spacing w:after="0" w:line="360" w:lineRule="auto"/>
              <w:jc w:val="both"/>
              <w:rPr>
                <w:lang w:val="es-DO"/>
              </w:rPr>
            </w:pPr>
            <w:r w:rsidRPr="00AA2EFC">
              <w:rPr>
                <w:lang w:val="es-DO"/>
              </w:rPr>
              <w:t>Acuerdo de Colaboración</w:t>
            </w:r>
          </w:p>
        </w:tc>
        <w:tc>
          <w:tcPr>
            <w:tcW w:w="2705" w:type="dxa"/>
            <w:vAlign w:val="center"/>
          </w:tcPr>
          <w:p w14:paraId="7D171A53" w14:textId="77777777" w:rsidR="00A038AE" w:rsidRPr="00AA2EFC" w:rsidRDefault="00A038AE" w:rsidP="00A038AE">
            <w:pPr>
              <w:spacing w:line="360" w:lineRule="auto"/>
              <w:jc w:val="both"/>
              <w:rPr>
                <w:lang w:val="es-DO"/>
              </w:rPr>
            </w:pPr>
            <w:r w:rsidRPr="00AA2EFC">
              <w:rPr>
                <w:lang w:val="es-DO"/>
              </w:rPr>
              <w:t>MICM, Banco Popular Dominicano, Gabinete de Innovación, MESCYT, OGTIC, MICROSOFT DOMINICANA, CONEP, INFOTEC, UTESA</w:t>
            </w:r>
          </w:p>
        </w:tc>
        <w:tc>
          <w:tcPr>
            <w:tcW w:w="2463" w:type="dxa"/>
            <w:vAlign w:val="center"/>
          </w:tcPr>
          <w:p w14:paraId="7A59D05E" w14:textId="77777777" w:rsidR="00A038AE" w:rsidRPr="00AA2EFC" w:rsidRDefault="00A038AE" w:rsidP="003438FD">
            <w:pPr>
              <w:spacing w:line="360" w:lineRule="auto"/>
              <w:jc w:val="both"/>
              <w:rPr>
                <w:lang w:val="es-DO"/>
              </w:rPr>
            </w:pPr>
            <w:r w:rsidRPr="00AA2EFC">
              <w:rPr>
                <w:lang w:val="es-DO"/>
              </w:rPr>
              <w:t>Participar como parte del Equipo País en el Programa MIT REAP durante el periodo 2022-2024.</w:t>
            </w:r>
          </w:p>
        </w:tc>
      </w:tr>
      <w:tr w:rsidR="00AA2EFC" w:rsidRPr="006A5789" w14:paraId="2F5E0857" w14:textId="77777777" w:rsidTr="00B22B14">
        <w:trPr>
          <w:trHeight w:val="862"/>
          <w:jc w:val="center"/>
        </w:trPr>
        <w:tc>
          <w:tcPr>
            <w:tcW w:w="630" w:type="dxa"/>
            <w:vAlign w:val="center"/>
          </w:tcPr>
          <w:p w14:paraId="09690F83" w14:textId="77777777" w:rsidR="00A038AE" w:rsidRPr="00AA2EFC" w:rsidRDefault="00A038AE" w:rsidP="00A038AE">
            <w:pPr>
              <w:spacing w:after="0" w:line="360" w:lineRule="auto"/>
              <w:jc w:val="center"/>
              <w:rPr>
                <w:lang w:val="es-DO"/>
              </w:rPr>
            </w:pPr>
            <w:r w:rsidRPr="00AA2EFC">
              <w:rPr>
                <w:lang w:val="es-DO"/>
              </w:rPr>
              <w:t>35</w:t>
            </w:r>
          </w:p>
        </w:tc>
        <w:tc>
          <w:tcPr>
            <w:tcW w:w="2216" w:type="dxa"/>
            <w:vAlign w:val="center"/>
          </w:tcPr>
          <w:p w14:paraId="1E84D87A" w14:textId="77777777" w:rsidR="00A038AE" w:rsidRPr="00AA2EFC" w:rsidRDefault="00A038AE" w:rsidP="00A038AE">
            <w:pPr>
              <w:spacing w:after="0" w:line="360" w:lineRule="auto"/>
              <w:jc w:val="both"/>
              <w:rPr>
                <w:lang w:val="es-DO"/>
              </w:rPr>
            </w:pPr>
            <w:r w:rsidRPr="00AA2EFC">
              <w:rPr>
                <w:lang w:val="es-DO"/>
              </w:rPr>
              <w:t>Acuerdo de Colaboración</w:t>
            </w:r>
          </w:p>
        </w:tc>
        <w:tc>
          <w:tcPr>
            <w:tcW w:w="2705" w:type="dxa"/>
            <w:vAlign w:val="center"/>
          </w:tcPr>
          <w:p w14:paraId="69718986" w14:textId="77777777" w:rsidR="00A038AE" w:rsidRPr="00AA2EFC" w:rsidRDefault="00A038AE" w:rsidP="00AA2EFC">
            <w:pPr>
              <w:spacing w:line="360" w:lineRule="auto"/>
              <w:jc w:val="both"/>
              <w:rPr>
                <w:lang w:val="es-DO"/>
              </w:rPr>
            </w:pPr>
            <w:r w:rsidRPr="00AA2EFC">
              <w:rPr>
                <w:lang w:val="es-DO"/>
              </w:rPr>
              <w:t>MICM, DGA, INSTITUTO 512 Y FUNDACION INICIA EDUCACION</w:t>
            </w:r>
          </w:p>
        </w:tc>
        <w:tc>
          <w:tcPr>
            <w:tcW w:w="2463" w:type="dxa"/>
            <w:vAlign w:val="center"/>
          </w:tcPr>
          <w:p w14:paraId="43B5C547" w14:textId="77777777" w:rsidR="00A038AE" w:rsidRPr="00AA2EFC" w:rsidRDefault="003438FD" w:rsidP="003438FD">
            <w:pPr>
              <w:spacing w:line="360" w:lineRule="auto"/>
              <w:jc w:val="both"/>
              <w:rPr>
                <w:lang w:val="es-DO"/>
              </w:rPr>
            </w:pPr>
            <w:r w:rsidRPr="00AA2EFC">
              <w:rPr>
                <w:lang w:val="es-DO"/>
              </w:rPr>
              <w:t>C</w:t>
            </w:r>
            <w:r w:rsidR="00A038AE" w:rsidRPr="00AA2EFC">
              <w:rPr>
                <w:lang w:val="es-DO"/>
              </w:rPr>
              <w:t>olaborar de manera conjunta en la implementación de un programa que permita sensibilizar y acercar a las aulas las problemáticas sectoriales de la industria dominicana.</w:t>
            </w:r>
          </w:p>
        </w:tc>
      </w:tr>
      <w:tr w:rsidR="00AA2EFC" w:rsidRPr="006A5789" w14:paraId="1CBC84D8" w14:textId="77777777" w:rsidTr="00B22B14">
        <w:trPr>
          <w:trHeight w:val="862"/>
          <w:jc w:val="center"/>
        </w:trPr>
        <w:tc>
          <w:tcPr>
            <w:tcW w:w="630" w:type="dxa"/>
            <w:vAlign w:val="center"/>
          </w:tcPr>
          <w:p w14:paraId="4572B963" w14:textId="77777777" w:rsidR="00A038AE" w:rsidRPr="00AA2EFC" w:rsidRDefault="00A038AE" w:rsidP="00A038AE">
            <w:pPr>
              <w:spacing w:after="0" w:line="360" w:lineRule="auto"/>
              <w:jc w:val="center"/>
              <w:rPr>
                <w:lang w:val="es-DO"/>
              </w:rPr>
            </w:pPr>
            <w:r w:rsidRPr="00AA2EFC">
              <w:rPr>
                <w:lang w:val="es-DO"/>
              </w:rPr>
              <w:lastRenderedPageBreak/>
              <w:t>36</w:t>
            </w:r>
          </w:p>
        </w:tc>
        <w:tc>
          <w:tcPr>
            <w:tcW w:w="2216" w:type="dxa"/>
            <w:vAlign w:val="center"/>
          </w:tcPr>
          <w:p w14:paraId="5D3EE541" w14:textId="77777777" w:rsidR="00A038AE" w:rsidRPr="00AA2EFC" w:rsidRDefault="003438FD" w:rsidP="00A038AE">
            <w:pPr>
              <w:spacing w:after="0" w:line="360" w:lineRule="auto"/>
              <w:jc w:val="both"/>
              <w:rPr>
                <w:lang w:val="es-DO"/>
              </w:rPr>
            </w:pPr>
            <w:r w:rsidRPr="00AA2EFC">
              <w:rPr>
                <w:lang w:val="es-DO"/>
              </w:rPr>
              <w:t>Acuerdo de Colaboración</w:t>
            </w:r>
          </w:p>
        </w:tc>
        <w:tc>
          <w:tcPr>
            <w:tcW w:w="2705" w:type="dxa"/>
            <w:vAlign w:val="center"/>
          </w:tcPr>
          <w:p w14:paraId="50EDC3BB" w14:textId="77777777" w:rsidR="00A038AE" w:rsidRPr="00AA2EFC" w:rsidRDefault="00A038AE" w:rsidP="00AA2EFC">
            <w:pPr>
              <w:spacing w:line="360" w:lineRule="auto"/>
              <w:jc w:val="both"/>
              <w:rPr>
                <w:lang w:val="es-DO"/>
              </w:rPr>
            </w:pPr>
            <w:r w:rsidRPr="00AA2EFC">
              <w:rPr>
                <w:lang w:val="es-DO"/>
              </w:rPr>
              <w:t>MICM, PUCMM, ANEIH, AIRD</w:t>
            </w:r>
          </w:p>
        </w:tc>
        <w:tc>
          <w:tcPr>
            <w:tcW w:w="2463" w:type="dxa"/>
            <w:vAlign w:val="center"/>
          </w:tcPr>
          <w:p w14:paraId="4C7AC3F6" w14:textId="77777777" w:rsidR="00A038AE" w:rsidRPr="00AA2EFC" w:rsidRDefault="003438FD" w:rsidP="003438FD">
            <w:pPr>
              <w:spacing w:line="360" w:lineRule="auto"/>
              <w:jc w:val="both"/>
              <w:rPr>
                <w:lang w:val="es-DO"/>
              </w:rPr>
            </w:pPr>
            <w:r w:rsidRPr="00AA2EFC">
              <w:rPr>
                <w:lang w:val="es-DO"/>
              </w:rPr>
              <w:t>D</w:t>
            </w:r>
            <w:r w:rsidR="00A038AE" w:rsidRPr="00AA2EFC">
              <w:rPr>
                <w:lang w:val="es-DO"/>
              </w:rPr>
              <w:t>esarrollar los términos de colaboración entre las empresas para pasantías, asistencias técnicas y proyectos en general</w:t>
            </w:r>
            <w:r w:rsidRPr="00AA2EFC">
              <w:rPr>
                <w:lang w:val="es-DO"/>
              </w:rPr>
              <w:t>.</w:t>
            </w:r>
          </w:p>
        </w:tc>
      </w:tr>
      <w:tr w:rsidR="00AA2EFC" w:rsidRPr="006A5789" w14:paraId="3371DCC4" w14:textId="77777777" w:rsidTr="00B22B14">
        <w:trPr>
          <w:trHeight w:val="862"/>
          <w:jc w:val="center"/>
        </w:trPr>
        <w:tc>
          <w:tcPr>
            <w:tcW w:w="630" w:type="dxa"/>
            <w:vAlign w:val="center"/>
          </w:tcPr>
          <w:p w14:paraId="07410918" w14:textId="77777777" w:rsidR="00A038AE" w:rsidRPr="00AA2EFC" w:rsidRDefault="00A038AE" w:rsidP="00A038AE">
            <w:pPr>
              <w:spacing w:after="0" w:line="360" w:lineRule="auto"/>
              <w:jc w:val="center"/>
              <w:rPr>
                <w:lang w:val="es-DO"/>
              </w:rPr>
            </w:pPr>
            <w:r w:rsidRPr="00AA2EFC">
              <w:rPr>
                <w:lang w:val="es-DO"/>
              </w:rPr>
              <w:t>37</w:t>
            </w:r>
          </w:p>
        </w:tc>
        <w:tc>
          <w:tcPr>
            <w:tcW w:w="2216" w:type="dxa"/>
            <w:vAlign w:val="center"/>
          </w:tcPr>
          <w:p w14:paraId="6506A127" w14:textId="77777777" w:rsidR="00A038AE" w:rsidRPr="00AA2EFC" w:rsidRDefault="00A038AE" w:rsidP="00A038AE">
            <w:pPr>
              <w:spacing w:after="0" w:line="360" w:lineRule="auto"/>
              <w:jc w:val="both"/>
              <w:rPr>
                <w:lang w:val="es-DO"/>
              </w:rPr>
            </w:pPr>
            <w:r w:rsidRPr="00AA2EFC">
              <w:rPr>
                <w:lang w:val="es-DO"/>
              </w:rPr>
              <w:t>Acuerdo de Colaboración</w:t>
            </w:r>
          </w:p>
        </w:tc>
        <w:tc>
          <w:tcPr>
            <w:tcW w:w="2705" w:type="dxa"/>
            <w:vAlign w:val="center"/>
          </w:tcPr>
          <w:p w14:paraId="4A61414A" w14:textId="77777777" w:rsidR="00A038AE" w:rsidRPr="00AA2EFC" w:rsidRDefault="00A038AE" w:rsidP="00AA2EFC">
            <w:pPr>
              <w:spacing w:line="360" w:lineRule="auto"/>
              <w:jc w:val="both"/>
              <w:rPr>
                <w:lang w:val="es-DO"/>
              </w:rPr>
            </w:pPr>
            <w:r w:rsidRPr="00AA2EFC">
              <w:rPr>
                <w:lang w:val="es-DO"/>
              </w:rPr>
              <w:t>MICM E INDUSTRIAS BANILEJAS (INDUBAN) / CORPORACION MULTI INVERSIONES - MOLINOS MODERNOS</w:t>
            </w:r>
          </w:p>
        </w:tc>
        <w:tc>
          <w:tcPr>
            <w:tcW w:w="2463" w:type="dxa"/>
            <w:vAlign w:val="center"/>
          </w:tcPr>
          <w:p w14:paraId="101291D9" w14:textId="77777777" w:rsidR="00A038AE" w:rsidRPr="00AA2EFC" w:rsidRDefault="003438FD" w:rsidP="003438FD">
            <w:pPr>
              <w:spacing w:line="360" w:lineRule="auto"/>
              <w:jc w:val="both"/>
              <w:rPr>
                <w:lang w:val="es-DO"/>
              </w:rPr>
            </w:pPr>
            <w:r w:rsidRPr="00AA2EFC">
              <w:rPr>
                <w:lang w:val="es-DO"/>
              </w:rPr>
              <w:t>E</w:t>
            </w:r>
            <w:r w:rsidR="00A038AE" w:rsidRPr="00AA2EFC">
              <w:rPr>
                <w:lang w:val="es-DO"/>
              </w:rPr>
              <w:t>jecutar el proyecto de construcción del parque recreativo el carrizal, provincia de azua, en el marco del programa "parques recreativos: de la industria a la comunidad"</w:t>
            </w:r>
            <w:r w:rsidRPr="00AA2EFC">
              <w:rPr>
                <w:lang w:val="es-DO"/>
              </w:rPr>
              <w:t>.</w:t>
            </w:r>
          </w:p>
        </w:tc>
      </w:tr>
      <w:tr w:rsidR="00AA2EFC" w:rsidRPr="00AA2EFC" w14:paraId="4F5B77CE" w14:textId="77777777" w:rsidTr="00B22B14">
        <w:trPr>
          <w:trHeight w:val="862"/>
          <w:jc w:val="center"/>
        </w:trPr>
        <w:tc>
          <w:tcPr>
            <w:tcW w:w="630" w:type="dxa"/>
            <w:vAlign w:val="center"/>
          </w:tcPr>
          <w:p w14:paraId="322F281E" w14:textId="77777777" w:rsidR="00A038AE" w:rsidRPr="00AA2EFC" w:rsidRDefault="00A038AE" w:rsidP="00A038AE">
            <w:pPr>
              <w:spacing w:after="0" w:line="360" w:lineRule="auto"/>
              <w:jc w:val="center"/>
              <w:rPr>
                <w:lang w:val="es-DO"/>
              </w:rPr>
            </w:pPr>
            <w:r w:rsidRPr="00AA2EFC">
              <w:rPr>
                <w:lang w:val="es-DO"/>
              </w:rPr>
              <w:t>38</w:t>
            </w:r>
          </w:p>
        </w:tc>
        <w:tc>
          <w:tcPr>
            <w:tcW w:w="2216" w:type="dxa"/>
            <w:vAlign w:val="center"/>
          </w:tcPr>
          <w:p w14:paraId="5622C35D" w14:textId="77777777" w:rsidR="00A038AE" w:rsidRPr="00AA2EFC" w:rsidRDefault="003438FD" w:rsidP="00A038AE">
            <w:pPr>
              <w:spacing w:after="0" w:line="360" w:lineRule="auto"/>
              <w:jc w:val="both"/>
              <w:rPr>
                <w:lang w:val="es-DO"/>
              </w:rPr>
            </w:pPr>
            <w:r w:rsidRPr="00AA2EFC">
              <w:rPr>
                <w:lang w:val="es-DO"/>
              </w:rPr>
              <w:t>Acuerdo de Colaboración</w:t>
            </w:r>
          </w:p>
        </w:tc>
        <w:tc>
          <w:tcPr>
            <w:tcW w:w="2705" w:type="dxa"/>
            <w:vAlign w:val="center"/>
          </w:tcPr>
          <w:p w14:paraId="0EADB708" w14:textId="77777777" w:rsidR="00A038AE" w:rsidRPr="00AA2EFC" w:rsidRDefault="00A038AE" w:rsidP="003438FD">
            <w:pPr>
              <w:spacing w:line="360" w:lineRule="auto"/>
              <w:jc w:val="both"/>
              <w:rPr>
                <w:lang w:val="es-DO"/>
              </w:rPr>
            </w:pPr>
            <w:r w:rsidRPr="00AA2EFC">
              <w:rPr>
                <w:lang w:val="es-DO"/>
              </w:rPr>
              <w:t>MICM Y PROMIPYME</w:t>
            </w:r>
          </w:p>
        </w:tc>
        <w:tc>
          <w:tcPr>
            <w:tcW w:w="2463" w:type="dxa"/>
            <w:vAlign w:val="center"/>
          </w:tcPr>
          <w:p w14:paraId="39536521" w14:textId="77777777" w:rsidR="00A038AE" w:rsidRPr="00AA2EFC" w:rsidRDefault="003438FD" w:rsidP="003438FD">
            <w:pPr>
              <w:spacing w:line="360" w:lineRule="auto"/>
              <w:jc w:val="both"/>
              <w:rPr>
                <w:lang w:val="es-DO"/>
              </w:rPr>
            </w:pPr>
            <w:r w:rsidRPr="00AA2EFC">
              <w:rPr>
                <w:lang w:val="es-DO"/>
              </w:rPr>
              <w:t>Fomento de las Mipymes.</w:t>
            </w:r>
          </w:p>
        </w:tc>
      </w:tr>
      <w:tr w:rsidR="00AA2EFC" w:rsidRPr="006A5789" w14:paraId="41812AD6" w14:textId="77777777" w:rsidTr="00B22B14">
        <w:trPr>
          <w:trHeight w:val="862"/>
          <w:jc w:val="center"/>
        </w:trPr>
        <w:tc>
          <w:tcPr>
            <w:tcW w:w="630" w:type="dxa"/>
            <w:vAlign w:val="center"/>
          </w:tcPr>
          <w:p w14:paraId="03100B5B" w14:textId="77777777" w:rsidR="00A038AE" w:rsidRPr="00AA2EFC" w:rsidRDefault="00A038AE" w:rsidP="00A038AE">
            <w:pPr>
              <w:spacing w:after="0" w:line="360" w:lineRule="auto"/>
              <w:jc w:val="center"/>
              <w:rPr>
                <w:lang w:val="es-DO"/>
              </w:rPr>
            </w:pPr>
            <w:bookmarkStart w:id="69" w:name="_Hlk120277545"/>
            <w:r w:rsidRPr="00AA2EFC">
              <w:rPr>
                <w:lang w:val="es-DO"/>
              </w:rPr>
              <w:lastRenderedPageBreak/>
              <w:t>39</w:t>
            </w:r>
          </w:p>
        </w:tc>
        <w:tc>
          <w:tcPr>
            <w:tcW w:w="2216" w:type="dxa"/>
            <w:vAlign w:val="center"/>
          </w:tcPr>
          <w:p w14:paraId="19905CA8" w14:textId="77777777" w:rsidR="00A038AE" w:rsidRPr="00AA2EFC" w:rsidRDefault="00A038AE" w:rsidP="00A038AE">
            <w:pPr>
              <w:spacing w:after="0" w:line="360" w:lineRule="auto"/>
              <w:jc w:val="both"/>
              <w:rPr>
                <w:lang w:val="es-DO"/>
              </w:rPr>
            </w:pPr>
            <w:r w:rsidRPr="00AA2EFC">
              <w:rPr>
                <w:lang w:val="es-DO"/>
              </w:rPr>
              <w:t>Acuerdo de Colaboración</w:t>
            </w:r>
          </w:p>
        </w:tc>
        <w:tc>
          <w:tcPr>
            <w:tcW w:w="2705" w:type="dxa"/>
            <w:vAlign w:val="center"/>
          </w:tcPr>
          <w:p w14:paraId="523F4E28" w14:textId="77777777" w:rsidR="00A038AE" w:rsidRPr="00AA2EFC" w:rsidRDefault="00A038AE" w:rsidP="007F5790">
            <w:pPr>
              <w:spacing w:line="360" w:lineRule="auto"/>
              <w:jc w:val="both"/>
              <w:rPr>
                <w:lang w:val="es-DO"/>
              </w:rPr>
            </w:pPr>
            <w:r w:rsidRPr="00AA2EFC">
              <w:rPr>
                <w:lang w:val="es-DO"/>
              </w:rPr>
              <w:t>UNIVERSIDAD NAC</w:t>
            </w:r>
            <w:r w:rsidR="003438FD" w:rsidRPr="00AA2EFC">
              <w:rPr>
                <w:lang w:val="es-DO"/>
              </w:rPr>
              <w:t>IONAL</w:t>
            </w:r>
            <w:r w:rsidRPr="00AA2EFC">
              <w:rPr>
                <w:lang w:val="es-DO"/>
              </w:rPr>
              <w:t xml:space="preserve"> P</w:t>
            </w:r>
            <w:r w:rsidR="003438FD" w:rsidRPr="00AA2EFC">
              <w:rPr>
                <w:lang w:val="es-DO"/>
              </w:rPr>
              <w:t>EDRO</w:t>
            </w:r>
            <w:r w:rsidRPr="00AA2EFC">
              <w:rPr>
                <w:lang w:val="es-DO"/>
              </w:rPr>
              <w:t xml:space="preserve"> HENRIQUEZ U</w:t>
            </w:r>
            <w:r w:rsidR="007F5790" w:rsidRPr="00AA2EFC">
              <w:rPr>
                <w:lang w:val="es-DO"/>
              </w:rPr>
              <w:t>REÑA</w:t>
            </w:r>
          </w:p>
        </w:tc>
        <w:tc>
          <w:tcPr>
            <w:tcW w:w="2463" w:type="dxa"/>
            <w:vAlign w:val="center"/>
          </w:tcPr>
          <w:p w14:paraId="61A63D0E" w14:textId="77777777" w:rsidR="00A038AE" w:rsidRPr="00AA2EFC" w:rsidRDefault="003438FD" w:rsidP="003438FD">
            <w:pPr>
              <w:spacing w:line="360" w:lineRule="auto"/>
              <w:jc w:val="both"/>
              <w:rPr>
                <w:lang w:val="es-DO"/>
              </w:rPr>
            </w:pPr>
            <w:r w:rsidRPr="00AA2EFC">
              <w:rPr>
                <w:lang w:val="es-DO"/>
              </w:rPr>
              <w:t>P</w:t>
            </w:r>
            <w:r w:rsidR="00A038AE" w:rsidRPr="00AA2EFC">
              <w:rPr>
                <w:lang w:val="es-DO"/>
              </w:rPr>
              <w:t>romoción y fomento de programas de pasantías, asistencias técnicas y proyectos en general</w:t>
            </w:r>
            <w:r w:rsidRPr="00AA2EFC">
              <w:rPr>
                <w:lang w:val="es-DO"/>
              </w:rPr>
              <w:t>.</w:t>
            </w:r>
          </w:p>
        </w:tc>
      </w:tr>
      <w:tr w:rsidR="00AA2EFC" w:rsidRPr="006A5789" w14:paraId="41F8DDCC" w14:textId="77777777" w:rsidTr="00B22B14">
        <w:trPr>
          <w:trHeight w:val="862"/>
          <w:jc w:val="center"/>
        </w:trPr>
        <w:tc>
          <w:tcPr>
            <w:tcW w:w="630" w:type="dxa"/>
            <w:vAlign w:val="center"/>
          </w:tcPr>
          <w:p w14:paraId="13552B09" w14:textId="77777777" w:rsidR="00A038AE" w:rsidRPr="00AA2EFC" w:rsidRDefault="00A038AE" w:rsidP="00A038AE">
            <w:pPr>
              <w:spacing w:after="0" w:line="360" w:lineRule="auto"/>
              <w:jc w:val="center"/>
              <w:rPr>
                <w:lang w:val="es-DO"/>
              </w:rPr>
            </w:pPr>
            <w:r w:rsidRPr="00AA2EFC">
              <w:rPr>
                <w:lang w:val="es-DO"/>
              </w:rPr>
              <w:t>40</w:t>
            </w:r>
          </w:p>
        </w:tc>
        <w:tc>
          <w:tcPr>
            <w:tcW w:w="2216" w:type="dxa"/>
            <w:vAlign w:val="center"/>
          </w:tcPr>
          <w:p w14:paraId="4560C333" w14:textId="77777777" w:rsidR="00A038AE" w:rsidRPr="00AA2EFC" w:rsidRDefault="00A038AE" w:rsidP="00A038AE">
            <w:pPr>
              <w:spacing w:after="0" w:line="360" w:lineRule="auto"/>
              <w:jc w:val="both"/>
              <w:rPr>
                <w:lang w:val="es-DO"/>
              </w:rPr>
            </w:pPr>
            <w:r w:rsidRPr="00AA2EFC">
              <w:rPr>
                <w:lang w:val="es-DO"/>
              </w:rPr>
              <w:t>Acuerdo de Colaboración</w:t>
            </w:r>
          </w:p>
        </w:tc>
        <w:tc>
          <w:tcPr>
            <w:tcW w:w="2705" w:type="dxa"/>
            <w:vAlign w:val="center"/>
          </w:tcPr>
          <w:p w14:paraId="2C2D4795" w14:textId="77777777" w:rsidR="00A038AE" w:rsidRPr="00AA2EFC" w:rsidRDefault="00A038AE" w:rsidP="007F5790">
            <w:pPr>
              <w:spacing w:line="360" w:lineRule="auto"/>
              <w:jc w:val="both"/>
              <w:rPr>
                <w:lang w:val="es-DO"/>
              </w:rPr>
            </w:pPr>
            <w:r w:rsidRPr="00AA2EFC">
              <w:rPr>
                <w:lang w:val="es-DO"/>
              </w:rPr>
              <w:t>UNIVERSIDAD IBEROAMERICANA</w:t>
            </w:r>
          </w:p>
        </w:tc>
        <w:tc>
          <w:tcPr>
            <w:tcW w:w="2463" w:type="dxa"/>
            <w:vAlign w:val="center"/>
          </w:tcPr>
          <w:p w14:paraId="601FE09D" w14:textId="77777777" w:rsidR="00A038AE" w:rsidRPr="00AA2EFC" w:rsidRDefault="007F5790" w:rsidP="007F5790">
            <w:pPr>
              <w:spacing w:line="360" w:lineRule="auto"/>
              <w:jc w:val="both"/>
              <w:rPr>
                <w:lang w:val="es-DO"/>
              </w:rPr>
            </w:pPr>
            <w:r w:rsidRPr="00AA2EFC">
              <w:rPr>
                <w:lang w:val="es-DO"/>
              </w:rPr>
              <w:t>E</w:t>
            </w:r>
            <w:r w:rsidR="00A038AE" w:rsidRPr="00AA2EFC">
              <w:rPr>
                <w:lang w:val="es-DO"/>
              </w:rPr>
              <w:t>laboración de estudio sobre industria manufacturera local antes y después de las medidas de restricción por la pandemia del COVID 2019</w:t>
            </w:r>
            <w:r w:rsidRPr="00AA2EFC">
              <w:rPr>
                <w:lang w:val="es-DO"/>
              </w:rPr>
              <w:t>.</w:t>
            </w:r>
          </w:p>
        </w:tc>
      </w:tr>
      <w:tr w:rsidR="00AA2EFC" w:rsidRPr="006A5789" w14:paraId="40BBE644" w14:textId="77777777" w:rsidTr="00B22B14">
        <w:trPr>
          <w:trHeight w:val="862"/>
          <w:jc w:val="center"/>
        </w:trPr>
        <w:tc>
          <w:tcPr>
            <w:tcW w:w="630" w:type="dxa"/>
            <w:vAlign w:val="center"/>
          </w:tcPr>
          <w:p w14:paraId="0361B122" w14:textId="77777777" w:rsidR="00A038AE" w:rsidRPr="00AA2EFC" w:rsidRDefault="00A038AE" w:rsidP="00A038AE">
            <w:pPr>
              <w:spacing w:after="0" w:line="360" w:lineRule="auto"/>
              <w:jc w:val="center"/>
              <w:rPr>
                <w:lang w:val="es-DO"/>
              </w:rPr>
            </w:pPr>
            <w:r w:rsidRPr="00AA2EFC">
              <w:rPr>
                <w:lang w:val="es-DO"/>
              </w:rPr>
              <w:lastRenderedPageBreak/>
              <w:t>41</w:t>
            </w:r>
          </w:p>
        </w:tc>
        <w:tc>
          <w:tcPr>
            <w:tcW w:w="2216" w:type="dxa"/>
            <w:vAlign w:val="center"/>
          </w:tcPr>
          <w:p w14:paraId="55D5068B" w14:textId="77777777" w:rsidR="00A038AE" w:rsidRPr="00AA2EFC" w:rsidRDefault="00A038AE" w:rsidP="00A038AE">
            <w:pPr>
              <w:spacing w:after="0" w:line="360" w:lineRule="auto"/>
              <w:jc w:val="both"/>
              <w:rPr>
                <w:lang w:val="es-DO"/>
              </w:rPr>
            </w:pPr>
            <w:r w:rsidRPr="00AA2EFC">
              <w:rPr>
                <w:lang w:val="es-DO"/>
              </w:rPr>
              <w:t>Acuerdo de Colaboración</w:t>
            </w:r>
          </w:p>
        </w:tc>
        <w:tc>
          <w:tcPr>
            <w:tcW w:w="2705" w:type="dxa"/>
            <w:vAlign w:val="center"/>
          </w:tcPr>
          <w:p w14:paraId="6868EE3E" w14:textId="77777777" w:rsidR="00A038AE" w:rsidRPr="00AA2EFC" w:rsidRDefault="00A038AE" w:rsidP="00AA2EFC">
            <w:pPr>
              <w:spacing w:line="360" w:lineRule="auto"/>
              <w:jc w:val="both"/>
              <w:rPr>
                <w:lang w:val="es-DO"/>
              </w:rPr>
            </w:pPr>
            <w:r w:rsidRPr="00AA2EFC">
              <w:rPr>
                <w:lang w:val="es-DO"/>
              </w:rPr>
              <w:t>UNIVERSIDAD CENTRAL DEL ESTE</w:t>
            </w:r>
          </w:p>
        </w:tc>
        <w:tc>
          <w:tcPr>
            <w:tcW w:w="2463" w:type="dxa"/>
            <w:vAlign w:val="center"/>
          </w:tcPr>
          <w:p w14:paraId="1C88A202" w14:textId="77777777" w:rsidR="00A038AE" w:rsidRPr="00AA2EFC" w:rsidRDefault="00A038AE" w:rsidP="007F5790">
            <w:pPr>
              <w:spacing w:line="360" w:lineRule="auto"/>
              <w:jc w:val="both"/>
              <w:rPr>
                <w:lang w:val="es-DO"/>
              </w:rPr>
            </w:pPr>
            <w:r w:rsidRPr="00AA2EFC">
              <w:rPr>
                <w:lang w:val="es-DO"/>
              </w:rPr>
              <w:t>Operar un centro de servicios de apoyo integral a las micro, pequeñas y medianas empresas (centro M</w:t>
            </w:r>
            <w:r w:rsidR="007F5790" w:rsidRPr="00AA2EFC">
              <w:rPr>
                <w:lang w:val="es-DO"/>
              </w:rPr>
              <w:t>ipymes</w:t>
            </w:r>
            <w:r w:rsidRPr="00AA2EFC">
              <w:rPr>
                <w:lang w:val="es-DO"/>
              </w:rPr>
              <w:t xml:space="preserve"> UCE), para la presentación de servicios de desarrollo empresarial a emprendedores micro, pequeñas y medianas empresas.</w:t>
            </w:r>
          </w:p>
        </w:tc>
      </w:tr>
      <w:tr w:rsidR="00AA2EFC" w:rsidRPr="006A5789" w14:paraId="4B2B3B15" w14:textId="77777777" w:rsidTr="00B22B14">
        <w:trPr>
          <w:trHeight w:val="862"/>
          <w:jc w:val="center"/>
        </w:trPr>
        <w:tc>
          <w:tcPr>
            <w:tcW w:w="630" w:type="dxa"/>
            <w:vAlign w:val="center"/>
          </w:tcPr>
          <w:p w14:paraId="037D99BF" w14:textId="77777777" w:rsidR="00A038AE" w:rsidRPr="00AA2EFC" w:rsidRDefault="00A038AE" w:rsidP="00A038AE">
            <w:pPr>
              <w:spacing w:after="0" w:line="360" w:lineRule="auto"/>
              <w:jc w:val="center"/>
              <w:rPr>
                <w:lang w:val="es-DO"/>
              </w:rPr>
            </w:pPr>
            <w:r w:rsidRPr="00AA2EFC">
              <w:rPr>
                <w:lang w:val="es-DO"/>
              </w:rPr>
              <w:lastRenderedPageBreak/>
              <w:t>42</w:t>
            </w:r>
          </w:p>
        </w:tc>
        <w:tc>
          <w:tcPr>
            <w:tcW w:w="2216" w:type="dxa"/>
            <w:vAlign w:val="center"/>
          </w:tcPr>
          <w:p w14:paraId="047FDC1A" w14:textId="77777777" w:rsidR="00A038AE" w:rsidRPr="00AA2EFC" w:rsidRDefault="007F5790" w:rsidP="00A038AE">
            <w:pPr>
              <w:spacing w:after="0" w:line="360" w:lineRule="auto"/>
              <w:jc w:val="both"/>
              <w:rPr>
                <w:lang w:val="es-DO"/>
              </w:rPr>
            </w:pPr>
            <w:r w:rsidRPr="00AA2EFC">
              <w:rPr>
                <w:lang w:val="es-DO"/>
              </w:rPr>
              <w:t>Acuerdo de colaboración</w:t>
            </w:r>
          </w:p>
        </w:tc>
        <w:tc>
          <w:tcPr>
            <w:tcW w:w="2705" w:type="dxa"/>
            <w:vAlign w:val="center"/>
          </w:tcPr>
          <w:p w14:paraId="382B8F43" w14:textId="77777777" w:rsidR="00A038AE" w:rsidRPr="00AA2EFC" w:rsidRDefault="00A038AE" w:rsidP="00AA2EFC">
            <w:pPr>
              <w:spacing w:line="360" w:lineRule="auto"/>
              <w:jc w:val="both"/>
              <w:rPr>
                <w:lang w:val="es-DO"/>
              </w:rPr>
            </w:pPr>
            <w:r w:rsidRPr="00AA2EFC">
              <w:rPr>
                <w:lang w:val="es-DO"/>
              </w:rPr>
              <w:t>MICM Y ASOCIACION DOMINICANA DE LA INDUSTRIA DEL PLASTICO (ADIPLAST) / INSTITUTO TECNOLOGICO DE SANTO DOMINGO (INTEC)</w:t>
            </w:r>
          </w:p>
        </w:tc>
        <w:tc>
          <w:tcPr>
            <w:tcW w:w="2463" w:type="dxa"/>
            <w:vAlign w:val="center"/>
          </w:tcPr>
          <w:p w14:paraId="7A23D18E" w14:textId="77777777" w:rsidR="00A038AE" w:rsidRPr="00AA2EFC" w:rsidRDefault="007F5790" w:rsidP="00FF0E6F">
            <w:pPr>
              <w:spacing w:line="360" w:lineRule="auto"/>
              <w:jc w:val="both"/>
              <w:rPr>
                <w:lang w:val="es-DO"/>
              </w:rPr>
            </w:pPr>
            <w:r w:rsidRPr="00AA2EFC">
              <w:rPr>
                <w:lang w:val="es-DO"/>
              </w:rPr>
              <w:t>I</w:t>
            </w:r>
            <w:r w:rsidR="00A038AE" w:rsidRPr="00AA2EFC">
              <w:rPr>
                <w:lang w:val="es-DO"/>
              </w:rPr>
              <w:t xml:space="preserve">mpulsar la creación de un centro de capacitación, investigación, innovación y desarrollo tecnológico que ponga al servicio de las industrias de plástico de la república dominicana las capacidades técnicas y tecnológicas idóneas para el crecimiento y desarrollo sostenible del sector a través de la oferta de servicios especializados de asesoría, consultoría, capacitación, formación especializada, </w:t>
            </w:r>
            <w:r w:rsidR="00A038AE" w:rsidRPr="00AA2EFC">
              <w:rPr>
                <w:lang w:val="es-DO"/>
              </w:rPr>
              <w:lastRenderedPageBreak/>
              <w:t>servicios de laboratorio, servicios de investigación y servicios de desarrollo y diseño.</w:t>
            </w:r>
          </w:p>
        </w:tc>
      </w:tr>
      <w:bookmarkEnd w:id="69"/>
      <w:tr w:rsidR="00AA2EFC" w:rsidRPr="006A5789" w14:paraId="229AF786" w14:textId="77777777" w:rsidTr="00B22B14">
        <w:trPr>
          <w:trHeight w:val="862"/>
          <w:jc w:val="center"/>
        </w:trPr>
        <w:tc>
          <w:tcPr>
            <w:tcW w:w="630" w:type="dxa"/>
            <w:vAlign w:val="center"/>
          </w:tcPr>
          <w:p w14:paraId="54867044" w14:textId="77777777" w:rsidR="00A038AE" w:rsidRPr="00AA2EFC" w:rsidRDefault="00A038AE" w:rsidP="00A038AE">
            <w:pPr>
              <w:spacing w:after="0" w:line="360" w:lineRule="auto"/>
              <w:jc w:val="center"/>
              <w:rPr>
                <w:lang w:val="es-DO"/>
              </w:rPr>
            </w:pPr>
            <w:r w:rsidRPr="00AA2EFC">
              <w:rPr>
                <w:lang w:val="es-DO"/>
              </w:rPr>
              <w:lastRenderedPageBreak/>
              <w:t>43</w:t>
            </w:r>
          </w:p>
        </w:tc>
        <w:tc>
          <w:tcPr>
            <w:tcW w:w="2216" w:type="dxa"/>
            <w:vAlign w:val="center"/>
          </w:tcPr>
          <w:p w14:paraId="448DC029" w14:textId="77777777" w:rsidR="00A038AE" w:rsidRPr="00AA2EFC" w:rsidRDefault="00A038AE" w:rsidP="00A038AE">
            <w:pPr>
              <w:spacing w:after="0" w:line="360" w:lineRule="auto"/>
              <w:jc w:val="both"/>
              <w:rPr>
                <w:lang w:val="es-DO"/>
              </w:rPr>
            </w:pPr>
            <w:r w:rsidRPr="00AA2EFC">
              <w:rPr>
                <w:lang w:val="es-DO"/>
              </w:rPr>
              <w:t>Acuerdo de Colaboración</w:t>
            </w:r>
          </w:p>
        </w:tc>
        <w:tc>
          <w:tcPr>
            <w:tcW w:w="2705" w:type="dxa"/>
            <w:vAlign w:val="center"/>
          </w:tcPr>
          <w:p w14:paraId="0D11CE79" w14:textId="77777777" w:rsidR="00A038AE" w:rsidRPr="00AA2EFC" w:rsidRDefault="00A038AE" w:rsidP="00AA2EFC">
            <w:pPr>
              <w:spacing w:line="360" w:lineRule="auto"/>
              <w:jc w:val="both"/>
              <w:rPr>
                <w:lang w:val="es-DO"/>
              </w:rPr>
            </w:pPr>
            <w:r w:rsidRPr="00AA2EFC">
              <w:rPr>
                <w:lang w:val="es-DO"/>
              </w:rPr>
              <w:t>ONE YOUNG WORLD (OYW)</w:t>
            </w:r>
          </w:p>
        </w:tc>
        <w:tc>
          <w:tcPr>
            <w:tcW w:w="2463" w:type="dxa"/>
            <w:vAlign w:val="center"/>
          </w:tcPr>
          <w:p w14:paraId="7F2AA8CF" w14:textId="77777777" w:rsidR="00A038AE" w:rsidRPr="00AA2EFC" w:rsidRDefault="00A038AE" w:rsidP="007F5790">
            <w:pPr>
              <w:spacing w:line="360" w:lineRule="auto"/>
              <w:jc w:val="both"/>
              <w:rPr>
                <w:lang w:val="es-DO"/>
              </w:rPr>
            </w:pPr>
            <w:r w:rsidRPr="00AA2EFC">
              <w:rPr>
                <w:lang w:val="es-DO"/>
              </w:rPr>
              <w:t>Garantizar el posicionamiento institucional en la promoción de jóvenes que trabajan en el sector de la economía naranja bajo el marco de la estrategia nacional de la exportación de servicios modernos.</w:t>
            </w:r>
          </w:p>
        </w:tc>
      </w:tr>
      <w:tr w:rsidR="00AA2EFC" w:rsidRPr="006A5789" w14:paraId="77191D1B" w14:textId="77777777" w:rsidTr="00B22B14">
        <w:trPr>
          <w:trHeight w:val="862"/>
          <w:jc w:val="center"/>
        </w:trPr>
        <w:tc>
          <w:tcPr>
            <w:tcW w:w="630" w:type="dxa"/>
            <w:vAlign w:val="center"/>
          </w:tcPr>
          <w:p w14:paraId="2E169FEE" w14:textId="77777777" w:rsidR="00A038AE" w:rsidRPr="00AA2EFC" w:rsidRDefault="00A038AE" w:rsidP="00A038AE">
            <w:pPr>
              <w:spacing w:after="0" w:line="360" w:lineRule="auto"/>
              <w:jc w:val="center"/>
              <w:rPr>
                <w:lang w:val="es-DO"/>
              </w:rPr>
            </w:pPr>
            <w:r w:rsidRPr="00AA2EFC">
              <w:rPr>
                <w:lang w:val="es-DO"/>
              </w:rPr>
              <w:lastRenderedPageBreak/>
              <w:t>44</w:t>
            </w:r>
          </w:p>
        </w:tc>
        <w:tc>
          <w:tcPr>
            <w:tcW w:w="2216" w:type="dxa"/>
            <w:vAlign w:val="center"/>
          </w:tcPr>
          <w:p w14:paraId="3502358B" w14:textId="77777777" w:rsidR="00A038AE" w:rsidRPr="00AA2EFC" w:rsidRDefault="00A038AE" w:rsidP="00A038AE">
            <w:pPr>
              <w:spacing w:after="0" w:line="360" w:lineRule="auto"/>
              <w:jc w:val="both"/>
              <w:rPr>
                <w:lang w:val="es-DO"/>
              </w:rPr>
            </w:pPr>
            <w:r w:rsidRPr="00AA2EFC">
              <w:rPr>
                <w:lang w:val="es-DO"/>
              </w:rPr>
              <w:t>Acuerdo de Colaboración</w:t>
            </w:r>
          </w:p>
        </w:tc>
        <w:tc>
          <w:tcPr>
            <w:tcW w:w="2705" w:type="dxa"/>
            <w:vAlign w:val="center"/>
          </w:tcPr>
          <w:p w14:paraId="30CCE54C" w14:textId="77777777" w:rsidR="00A038AE" w:rsidRPr="00AA2EFC" w:rsidRDefault="00A038AE" w:rsidP="00A038AE">
            <w:pPr>
              <w:spacing w:line="360" w:lineRule="auto"/>
              <w:jc w:val="both"/>
              <w:rPr>
                <w:lang w:val="es-DO"/>
              </w:rPr>
            </w:pPr>
            <w:r w:rsidRPr="00AA2EFC">
              <w:rPr>
                <w:lang w:val="es-DO"/>
              </w:rPr>
              <w:t>ASOCIACI</w:t>
            </w:r>
            <w:r w:rsidR="007F5790" w:rsidRPr="00AA2EFC">
              <w:rPr>
                <w:lang w:val="es-DO"/>
              </w:rPr>
              <w:t>Ó</w:t>
            </w:r>
            <w:r w:rsidRPr="00AA2EFC">
              <w:rPr>
                <w:lang w:val="es-DO"/>
              </w:rPr>
              <w:t>N DE INDUSTRIAS Y EMPRESAS DE HAINA Y REGION SUR INC</w:t>
            </w:r>
          </w:p>
          <w:p w14:paraId="3F85593E" w14:textId="77777777" w:rsidR="00A038AE" w:rsidRPr="00AA2EFC" w:rsidRDefault="00A038AE" w:rsidP="00A038AE">
            <w:pPr>
              <w:spacing w:after="0" w:line="360" w:lineRule="auto"/>
              <w:jc w:val="both"/>
              <w:rPr>
                <w:lang w:val="es-DO"/>
              </w:rPr>
            </w:pPr>
          </w:p>
        </w:tc>
        <w:tc>
          <w:tcPr>
            <w:tcW w:w="2463" w:type="dxa"/>
            <w:vAlign w:val="center"/>
          </w:tcPr>
          <w:p w14:paraId="79BD880C" w14:textId="77777777" w:rsidR="00A038AE" w:rsidRPr="00AA2EFC" w:rsidRDefault="007F5790" w:rsidP="007F5790">
            <w:pPr>
              <w:spacing w:line="360" w:lineRule="auto"/>
              <w:jc w:val="both"/>
              <w:rPr>
                <w:lang w:val="es-DO"/>
              </w:rPr>
            </w:pPr>
            <w:r w:rsidRPr="00AA2EFC">
              <w:rPr>
                <w:lang w:val="es-DO"/>
              </w:rPr>
              <w:t>D</w:t>
            </w:r>
            <w:r w:rsidR="00A038AE" w:rsidRPr="00AA2EFC">
              <w:rPr>
                <w:lang w:val="es-DO"/>
              </w:rPr>
              <w:t>esarrollar trabajos en conjunto de PROINDUSTRIA</w:t>
            </w:r>
            <w:r w:rsidRPr="00AA2EFC">
              <w:rPr>
                <w:lang w:val="es-DO"/>
              </w:rPr>
              <w:t xml:space="preserve"> </w:t>
            </w:r>
            <w:r w:rsidR="00A038AE" w:rsidRPr="00AA2EFC">
              <w:rPr>
                <w:lang w:val="es-DO"/>
              </w:rPr>
              <w:t>estrategia, proyectos e iniciativas para impulsar el desarrollo del distrito industrial de Haina-Nigua.</w:t>
            </w:r>
          </w:p>
        </w:tc>
      </w:tr>
      <w:tr w:rsidR="00AA2EFC" w:rsidRPr="006A5789" w14:paraId="77B18F8A" w14:textId="77777777" w:rsidTr="00B22B14">
        <w:trPr>
          <w:trHeight w:val="862"/>
          <w:jc w:val="center"/>
        </w:trPr>
        <w:tc>
          <w:tcPr>
            <w:tcW w:w="630" w:type="dxa"/>
            <w:vAlign w:val="center"/>
          </w:tcPr>
          <w:p w14:paraId="197E929E" w14:textId="77777777" w:rsidR="00A038AE" w:rsidRPr="00AA2EFC" w:rsidRDefault="00A038AE" w:rsidP="00A038AE">
            <w:pPr>
              <w:spacing w:after="0" w:line="360" w:lineRule="auto"/>
              <w:jc w:val="center"/>
              <w:rPr>
                <w:lang w:val="es-DO"/>
              </w:rPr>
            </w:pPr>
            <w:r w:rsidRPr="00AA2EFC">
              <w:rPr>
                <w:lang w:val="es-DO"/>
              </w:rPr>
              <w:t>45</w:t>
            </w:r>
          </w:p>
        </w:tc>
        <w:tc>
          <w:tcPr>
            <w:tcW w:w="2216" w:type="dxa"/>
            <w:vAlign w:val="center"/>
          </w:tcPr>
          <w:p w14:paraId="27CB69FA" w14:textId="77777777" w:rsidR="00A038AE" w:rsidRPr="00AA2EFC" w:rsidRDefault="00A038AE" w:rsidP="00A038AE">
            <w:pPr>
              <w:spacing w:after="0" w:line="360" w:lineRule="auto"/>
              <w:jc w:val="both"/>
              <w:rPr>
                <w:lang w:val="es-DO"/>
              </w:rPr>
            </w:pPr>
            <w:r w:rsidRPr="00AA2EFC">
              <w:rPr>
                <w:lang w:val="es-DO"/>
              </w:rPr>
              <w:t>Acuerdo de Colaboración</w:t>
            </w:r>
          </w:p>
        </w:tc>
        <w:tc>
          <w:tcPr>
            <w:tcW w:w="2705" w:type="dxa"/>
            <w:vAlign w:val="center"/>
          </w:tcPr>
          <w:p w14:paraId="41AD6699" w14:textId="77777777" w:rsidR="00A038AE" w:rsidRPr="00AA2EFC" w:rsidRDefault="00A038AE" w:rsidP="00AA2EFC">
            <w:pPr>
              <w:spacing w:line="360" w:lineRule="auto"/>
              <w:jc w:val="both"/>
              <w:rPr>
                <w:lang w:val="es-DO"/>
              </w:rPr>
            </w:pPr>
            <w:r w:rsidRPr="00AA2EFC">
              <w:rPr>
                <w:lang w:val="es-DO"/>
              </w:rPr>
              <w:t>ASOCIACI</w:t>
            </w:r>
            <w:r w:rsidR="007F5790" w:rsidRPr="00AA2EFC">
              <w:rPr>
                <w:lang w:val="es-DO"/>
              </w:rPr>
              <w:t>Ó</w:t>
            </w:r>
            <w:r w:rsidRPr="00AA2EFC">
              <w:rPr>
                <w:lang w:val="es-DO"/>
              </w:rPr>
              <w:t>N DE INDUSTRIAS Y EMPRESAS DE HAINA Y REGION SUR INC</w:t>
            </w:r>
          </w:p>
        </w:tc>
        <w:tc>
          <w:tcPr>
            <w:tcW w:w="2463" w:type="dxa"/>
            <w:vAlign w:val="center"/>
          </w:tcPr>
          <w:p w14:paraId="3445E010" w14:textId="77777777" w:rsidR="00A038AE" w:rsidRPr="00AA2EFC" w:rsidRDefault="007F5790" w:rsidP="007F5790">
            <w:pPr>
              <w:spacing w:line="360" w:lineRule="auto"/>
              <w:jc w:val="both"/>
              <w:rPr>
                <w:lang w:val="es-DO"/>
              </w:rPr>
            </w:pPr>
            <w:r w:rsidRPr="00AA2EFC">
              <w:rPr>
                <w:lang w:val="es-DO"/>
              </w:rPr>
              <w:t>E</w:t>
            </w:r>
            <w:r w:rsidR="00A038AE" w:rsidRPr="00AA2EFC">
              <w:rPr>
                <w:lang w:val="es-DO"/>
              </w:rPr>
              <w:t>laboración de un estudio diagnóstico de las oportunidades, desafíos y aportes del distrito industrial de Haina-Nigua 2023-2027 para impulsar el desarrollo industrial, la innovación y la productividad.</w:t>
            </w:r>
          </w:p>
        </w:tc>
      </w:tr>
      <w:tr w:rsidR="00AA2EFC" w:rsidRPr="006A5789" w14:paraId="2C3DEFD2" w14:textId="77777777" w:rsidTr="00B22B14">
        <w:trPr>
          <w:trHeight w:val="862"/>
          <w:jc w:val="center"/>
        </w:trPr>
        <w:tc>
          <w:tcPr>
            <w:tcW w:w="630" w:type="dxa"/>
            <w:vAlign w:val="center"/>
          </w:tcPr>
          <w:p w14:paraId="71DC9724" w14:textId="77777777" w:rsidR="00A038AE" w:rsidRPr="00AA2EFC" w:rsidRDefault="00A038AE" w:rsidP="00A038AE">
            <w:pPr>
              <w:spacing w:after="0" w:line="360" w:lineRule="auto"/>
              <w:jc w:val="center"/>
              <w:rPr>
                <w:lang w:val="es-DO"/>
              </w:rPr>
            </w:pPr>
            <w:r w:rsidRPr="00AA2EFC">
              <w:rPr>
                <w:lang w:val="es-DO"/>
              </w:rPr>
              <w:lastRenderedPageBreak/>
              <w:t>46</w:t>
            </w:r>
          </w:p>
        </w:tc>
        <w:tc>
          <w:tcPr>
            <w:tcW w:w="2216" w:type="dxa"/>
            <w:vAlign w:val="center"/>
          </w:tcPr>
          <w:p w14:paraId="369F4394" w14:textId="77777777" w:rsidR="00A038AE" w:rsidRPr="00AA2EFC" w:rsidRDefault="00A038AE" w:rsidP="00A038AE">
            <w:pPr>
              <w:spacing w:after="0" w:line="360" w:lineRule="auto"/>
              <w:jc w:val="both"/>
              <w:rPr>
                <w:lang w:val="es-DO"/>
              </w:rPr>
            </w:pPr>
            <w:r w:rsidRPr="00AA2EFC">
              <w:rPr>
                <w:lang w:val="es-DO"/>
              </w:rPr>
              <w:t>Acuerdo de Colaboración</w:t>
            </w:r>
          </w:p>
        </w:tc>
        <w:tc>
          <w:tcPr>
            <w:tcW w:w="2705" w:type="dxa"/>
            <w:vAlign w:val="center"/>
          </w:tcPr>
          <w:p w14:paraId="16F05637" w14:textId="77777777" w:rsidR="00A038AE" w:rsidRPr="00AA2EFC" w:rsidRDefault="00A038AE" w:rsidP="007F5790">
            <w:pPr>
              <w:spacing w:line="360" w:lineRule="auto"/>
              <w:jc w:val="both"/>
              <w:rPr>
                <w:lang w:val="es-DO"/>
              </w:rPr>
            </w:pPr>
            <w:r w:rsidRPr="00AA2EFC">
              <w:rPr>
                <w:lang w:val="es-DO"/>
              </w:rPr>
              <w:t>ASOCIACION DOMINICANA DE INDUSTRIALES MOLINEROS DE TRIGO</w:t>
            </w:r>
          </w:p>
        </w:tc>
        <w:tc>
          <w:tcPr>
            <w:tcW w:w="2463" w:type="dxa"/>
            <w:vAlign w:val="center"/>
          </w:tcPr>
          <w:p w14:paraId="1D284078" w14:textId="77777777" w:rsidR="00A038AE" w:rsidRPr="00AA2EFC" w:rsidRDefault="00A038AE" w:rsidP="007F5790">
            <w:pPr>
              <w:spacing w:line="360" w:lineRule="auto"/>
              <w:jc w:val="both"/>
              <w:rPr>
                <w:lang w:val="es-DO"/>
              </w:rPr>
            </w:pPr>
            <w:r w:rsidRPr="00AA2EFC">
              <w:rPr>
                <w:lang w:val="es-DO"/>
              </w:rPr>
              <w:t>Acuerdo especifico de colaboración sobre estabilidad de los precios del pan y pastas elaborado con harina fuerte en el país.</w:t>
            </w:r>
          </w:p>
        </w:tc>
      </w:tr>
      <w:tr w:rsidR="00AA2EFC" w:rsidRPr="006A5789" w14:paraId="327E1DBC" w14:textId="77777777" w:rsidTr="00B22B14">
        <w:trPr>
          <w:trHeight w:val="862"/>
          <w:jc w:val="center"/>
        </w:trPr>
        <w:tc>
          <w:tcPr>
            <w:tcW w:w="630" w:type="dxa"/>
            <w:vAlign w:val="center"/>
          </w:tcPr>
          <w:p w14:paraId="5F2615EB" w14:textId="77777777" w:rsidR="00A038AE" w:rsidRPr="00AA2EFC" w:rsidRDefault="00A038AE" w:rsidP="00A038AE">
            <w:pPr>
              <w:spacing w:after="0" w:line="360" w:lineRule="auto"/>
              <w:jc w:val="center"/>
              <w:rPr>
                <w:lang w:val="es-DO"/>
              </w:rPr>
            </w:pPr>
            <w:r w:rsidRPr="00AA2EFC">
              <w:rPr>
                <w:lang w:val="es-DO"/>
              </w:rPr>
              <w:t>47</w:t>
            </w:r>
          </w:p>
        </w:tc>
        <w:tc>
          <w:tcPr>
            <w:tcW w:w="2216" w:type="dxa"/>
            <w:vAlign w:val="center"/>
          </w:tcPr>
          <w:p w14:paraId="5323AEEA" w14:textId="77777777" w:rsidR="00A038AE" w:rsidRPr="00AA2EFC" w:rsidRDefault="00A038AE" w:rsidP="00A038AE">
            <w:pPr>
              <w:spacing w:after="0" w:line="360" w:lineRule="auto"/>
              <w:jc w:val="both"/>
              <w:rPr>
                <w:lang w:val="es-DO"/>
              </w:rPr>
            </w:pPr>
            <w:r w:rsidRPr="00AA2EFC">
              <w:rPr>
                <w:lang w:val="es-DO"/>
              </w:rPr>
              <w:t>Acuerdo de Colaboración</w:t>
            </w:r>
          </w:p>
        </w:tc>
        <w:tc>
          <w:tcPr>
            <w:tcW w:w="2705" w:type="dxa"/>
            <w:vAlign w:val="center"/>
          </w:tcPr>
          <w:p w14:paraId="1AFA18FB" w14:textId="77777777" w:rsidR="00A038AE" w:rsidRPr="00AA2EFC" w:rsidRDefault="00A038AE" w:rsidP="007F5790">
            <w:pPr>
              <w:spacing w:line="360" w:lineRule="auto"/>
              <w:jc w:val="both"/>
              <w:rPr>
                <w:lang w:val="es-DO"/>
              </w:rPr>
            </w:pPr>
            <w:r w:rsidRPr="00AA2EFC">
              <w:rPr>
                <w:lang w:val="es-DO"/>
              </w:rPr>
              <w:t>CÁMARA AMERICANA DE COMERCIO DE LA REPÚBLICA DOMINICANA (AMCHAMDR)</w:t>
            </w:r>
          </w:p>
        </w:tc>
        <w:tc>
          <w:tcPr>
            <w:tcW w:w="2463" w:type="dxa"/>
            <w:vAlign w:val="center"/>
          </w:tcPr>
          <w:p w14:paraId="079D2416" w14:textId="77777777" w:rsidR="00A038AE" w:rsidRPr="00AA2EFC" w:rsidRDefault="00A038AE" w:rsidP="007F5790">
            <w:pPr>
              <w:spacing w:line="360" w:lineRule="auto"/>
              <w:jc w:val="both"/>
              <w:rPr>
                <w:lang w:val="es-DO"/>
              </w:rPr>
            </w:pPr>
            <w:r w:rsidRPr="00AA2EFC">
              <w:rPr>
                <w:lang w:val="es-DO"/>
              </w:rPr>
              <w:t>Adenda I al convenio para la realización conjunta de iniciativas orientadas al fortalecimiento de zonas francas</w:t>
            </w:r>
            <w:r w:rsidR="007F5790" w:rsidRPr="00AA2EFC">
              <w:rPr>
                <w:lang w:val="es-DO"/>
              </w:rPr>
              <w:t>.</w:t>
            </w:r>
          </w:p>
        </w:tc>
      </w:tr>
      <w:tr w:rsidR="00AA2EFC" w:rsidRPr="006A5789" w14:paraId="24ACC927" w14:textId="77777777" w:rsidTr="00B22B14">
        <w:trPr>
          <w:trHeight w:val="862"/>
          <w:jc w:val="center"/>
        </w:trPr>
        <w:tc>
          <w:tcPr>
            <w:tcW w:w="630" w:type="dxa"/>
            <w:vAlign w:val="center"/>
          </w:tcPr>
          <w:p w14:paraId="2B47828D" w14:textId="77777777" w:rsidR="00A038AE" w:rsidRPr="00AA2EFC" w:rsidRDefault="00A038AE" w:rsidP="00A038AE">
            <w:pPr>
              <w:spacing w:after="0" w:line="360" w:lineRule="auto"/>
              <w:jc w:val="center"/>
              <w:rPr>
                <w:lang w:val="es-DO"/>
              </w:rPr>
            </w:pPr>
            <w:r w:rsidRPr="00AA2EFC">
              <w:rPr>
                <w:lang w:val="es-DO"/>
              </w:rPr>
              <w:t>48</w:t>
            </w:r>
          </w:p>
        </w:tc>
        <w:tc>
          <w:tcPr>
            <w:tcW w:w="2216" w:type="dxa"/>
            <w:vAlign w:val="center"/>
          </w:tcPr>
          <w:p w14:paraId="7168191C" w14:textId="77777777" w:rsidR="00A038AE" w:rsidRPr="00AA2EFC" w:rsidRDefault="00A038AE" w:rsidP="00A038AE">
            <w:pPr>
              <w:spacing w:after="0" w:line="360" w:lineRule="auto"/>
              <w:jc w:val="both"/>
              <w:rPr>
                <w:lang w:val="es-DO"/>
              </w:rPr>
            </w:pPr>
            <w:r w:rsidRPr="00AA2EFC">
              <w:rPr>
                <w:lang w:val="es-DO"/>
              </w:rPr>
              <w:t>Acuerdo de Colaboración</w:t>
            </w:r>
          </w:p>
        </w:tc>
        <w:tc>
          <w:tcPr>
            <w:tcW w:w="2705" w:type="dxa"/>
            <w:vAlign w:val="center"/>
          </w:tcPr>
          <w:p w14:paraId="419848B9" w14:textId="77777777" w:rsidR="00A038AE" w:rsidRPr="00AA2EFC" w:rsidRDefault="00A038AE" w:rsidP="007F5790">
            <w:pPr>
              <w:spacing w:line="360" w:lineRule="auto"/>
              <w:jc w:val="both"/>
              <w:rPr>
                <w:lang w:val="es-DO"/>
              </w:rPr>
            </w:pPr>
            <w:r w:rsidRPr="00AA2EFC">
              <w:rPr>
                <w:lang w:val="es-DO"/>
              </w:rPr>
              <w:t>MICM, CODOCA, INDOCAL, ODAC, INAP, UASD, INFOTEP y ADRU</w:t>
            </w:r>
          </w:p>
        </w:tc>
        <w:tc>
          <w:tcPr>
            <w:tcW w:w="2463" w:type="dxa"/>
            <w:vAlign w:val="center"/>
          </w:tcPr>
          <w:p w14:paraId="0A2ABD4C" w14:textId="77777777" w:rsidR="00A038AE" w:rsidRPr="00AA2EFC" w:rsidRDefault="00A038AE" w:rsidP="007F5790">
            <w:pPr>
              <w:spacing w:line="360" w:lineRule="auto"/>
              <w:jc w:val="both"/>
              <w:rPr>
                <w:lang w:val="es-DO"/>
              </w:rPr>
            </w:pPr>
            <w:r w:rsidRPr="00AA2EFC">
              <w:rPr>
                <w:lang w:val="es-DO"/>
              </w:rPr>
              <w:t xml:space="preserve">Pacto por el fomento a la cultura de la calidad en la </w:t>
            </w:r>
            <w:r w:rsidR="007F5790" w:rsidRPr="00AA2EFC">
              <w:rPr>
                <w:lang w:val="es-DO"/>
              </w:rPr>
              <w:t>R</w:t>
            </w:r>
            <w:r w:rsidRPr="00AA2EFC">
              <w:rPr>
                <w:lang w:val="es-DO"/>
              </w:rPr>
              <w:t xml:space="preserve">epublica </w:t>
            </w:r>
            <w:r w:rsidR="007F5790" w:rsidRPr="00AA2EFC">
              <w:rPr>
                <w:lang w:val="es-DO"/>
              </w:rPr>
              <w:t>D</w:t>
            </w:r>
            <w:r w:rsidRPr="00AA2EFC">
              <w:rPr>
                <w:lang w:val="es-DO"/>
              </w:rPr>
              <w:t>ominicana</w:t>
            </w:r>
            <w:r w:rsidR="007F5790" w:rsidRPr="00AA2EFC">
              <w:rPr>
                <w:lang w:val="es-DO"/>
              </w:rPr>
              <w:t>.</w:t>
            </w:r>
          </w:p>
        </w:tc>
      </w:tr>
      <w:tr w:rsidR="00AA2EFC" w:rsidRPr="006A5789" w14:paraId="0BA3910E" w14:textId="77777777" w:rsidTr="00B22B14">
        <w:trPr>
          <w:trHeight w:val="862"/>
          <w:jc w:val="center"/>
        </w:trPr>
        <w:tc>
          <w:tcPr>
            <w:tcW w:w="630" w:type="dxa"/>
            <w:vAlign w:val="center"/>
          </w:tcPr>
          <w:p w14:paraId="13ADAE05" w14:textId="77777777" w:rsidR="00A038AE" w:rsidRPr="00AA2EFC" w:rsidRDefault="00A038AE" w:rsidP="00A038AE">
            <w:pPr>
              <w:spacing w:after="0" w:line="360" w:lineRule="auto"/>
              <w:jc w:val="center"/>
              <w:rPr>
                <w:lang w:val="es-DO"/>
              </w:rPr>
            </w:pPr>
            <w:r w:rsidRPr="00AA2EFC">
              <w:rPr>
                <w:lang w:val="es-DO"/>
              </w:rPr>
              <w:lastRenderedPageBreak/>
              <w:t>49</w:t>
            </w:r>
          </w:p>
        </w:tc>
        <w:tc>
          <w:tcPr>
            <w:tcW w:w="2216" w:type="dxa"/>
            <w:vAlign w:val="center"/>
          </w:tcPr>
          <w:p w14:paraId="08F9A8EC" w14:textId="77777777" w:rsidR="00A038AE" w:rsidRPr="00AA2EFC" w:rsidRDefault="00A038AE" w:rsidP="00A038AE">
            <w:pPr>
              <w:spacing w:after="0" w:line="360" w:lineRule="auto"/>
              <w:jc w:val="both"/>
              <w:rPr>
                <w:lang w:val="es-DO"/>
              </w:rPr>
            </w:pPr>
            <w:r w:rsidRPr="00AA2EFC">
              <w:rPr>
                <w:lang w:val="es-DO"/>
              </w:rPr>
              <w:t>Acuerdo de Colaboración</w:t>
            </w:r>
          </w:p>
        </w:tc>
        <w:tc>
          <w:tcPr>
            <w:tcW w:w="2705" w:type="dxa"/>
            <w:vAlign w:val="center"/>
          </w:tcPr>
          <w:p w14:paraId="6CD21490" w14:textId="77777777" w:rsidR="00A038AE" w:rsidRPr="00AA2EFC" w:rsidRDefault="00A038AE" w:rsidP="00AA2EFC">
            <w:pPr>
              <w:spacing w:line="360" w:lineRule="auto"/>
              <w:jc w:val="both"/>
              <w:rPr>
                <w:lang w:val="es-DO"/>
              </w:rPr>
            </w:pPr>
            <w:r w:rsidRPr="00AA2EFC">
              <w:rPr>
                <w:lang w:val="es-DO"/>
              </w:rPr>
              <w:t>MICM, CODOCA, INDOCAL, ODAC e INAP</w:t>
            </w:r>
          </w:p>
        </w:tc>
        <w:tc>
          <w:tcPr>
            <w:tcW w:w="2463" w:type="dxa"/>
            <w:vAlign w:val="center"/>
          </w:tcPr>
          <w:p w14:paraId="526BC64E" w14:textId="77777777" w:rsidR="00A038AE" w:rsidRPr="00AA2EFC" w:rsidRDefault="007F5790" w:rsidP="007F5790">
            <w:pPr>
              <w:spacing w:line="360" w:lineRule="auto"/>
              <w:jc w:val="both"/>
              <w:rPr>
                <w:lang w:val="es-DO"/>
              </w:rPr>
            </w:pPr>
            <w:r w:rsidRPr="00AA2EFC">
              <w:rPr>
                <w:lang w:val="es-DO"/>
              </w:rPr>
              <w:t>D</w:t>
            </w:r>
            <w:r w:rsidR="00A038AE" w:rsidRPr="00AA2EFC">
              <w:rPr>
                <w:lang w:val="es-DO"/>
              </w:rPr>
              <w:t xml:space="preserve">iseñar y ejecutar programas formativos sobre los aspectos técnicos que conforman el </w:t>
            </w:r>
            <w:r w:rsidRPr="00AA2EFC">
              <w:rPr>
                <w:lang w:val="es-DO"/>
              </w:rPr>
              <w:t>S</w:t>
            </w:r>
            <w:r w:rsidR="00A038AE" w:rsidRPr="00AA2EFC">
              <w:rPr>
                <w:lang w:val="es-DO"/>
              </w:rPr>
              <w:t xml:space="preserve">istema </w:t>
            </w:r>
            <w:r w:rsidRPr="00AA2EFC">
              <w:rPr>
                <w:lang w:val="es-DO"/>
              </w:rPr>
              <w:t>D</w:t>
            </w:r>
            <w:r w:rsidR="00A038AE" w:rsidRPr="00AA2EFC">
              <w:rPr>
                <w:lang w:val="es-DO"/>
              </w:rPr>
              <w:t xml:space="preserve">ominicano para la </w:t>
            </w:r>
            <w:r w:rsidRPr="00AA2EFC">
              <w:rPr>
                <w:lang w:val="es-DO"/>
              </w:rPr>
              <w:t>C</w:t>
            </w:r>
            <w:r w:rsidR="00A038AE" w:rsidRPr="00AA2EFC">
              <w:rPr>
                <w:lang w:val="es-DO"/>
              </w:rPr>
              <w:t>alidad (SIDOCAL), con el fin de fomentar la educación y cultura de la calidad en el país dirigidos a servidores públicos.</w:t>
            </w:r>
          </w:p>
        </w:tc>
      </w:tr>
      <w:tr w:rsidR="00AA2EFC" w:rsidRPr="006A5789" w14:paraId="3028079B" w14:textId="77777777" w:rsidTr="00B22B14">
        <w:trPr>
          <w:trHeight w:val="862"/>
          <w:jc w:val="center"/>
        </w:trPr>
        <w:tc>
          <w:tcPr>
            <w:tcW w:w="630" w:type="dxa"/>
            <w:vAlign w:val="center"/>
          </w:tcPr>
          <w:p w14:paraId="1D007D16" w14:textId="77777777" w:rsidR="00A038AE" w:rsidRPr="00AA2EFC" w:rsidRDefault="00A038AE" w:rsidP="00A038AE">
            <w:pPr>
              <w:spacing w:after="0" w:line="360" w:lineRule="auto"/>
              <w:jc w:val="center"/>
              <w:rPr>
                <w:lang w:val="es-DO"/>
              </w:rPr>
            </w:pPr>
            <w:r w:rsidRPr="00AA2EFC">
              <w:rPr>
                <w:lang w:val="es-DO"/>
              </w:rPr>
              <w:lastRenderedPageBreak/>
              <w:t>50</w:t>
            </w:r>
          </w:p>
        </w:tc>
        <w:tc>
          <w:tcPr>
            <w:tcW w:w="2216" w:type="dxa"/>
            <w:vAlign w:val="center"/>
          </w:tcPr>
          <w:p w14:paraId="36CB74E8" w14:textId="77777777" w:rsidR="00A038AE" w:rsidRPr="00AA2EFC" w:rsidRDefault="00A038AE" w:rsidP="00A038AE">
            <w:pPr>
              <w:spacing w:after="0" w:line="360" w:lineRule="auto"/>
              <w:jc w:val="both"/>
              <w:rPr>
                <w:lang w:val="es-DO"/>
              </w:rPr>
            </w:pPr>
            <w:r w:rsidRPr="00AA2EFC">
              <w:rPr>
                <w:lang w:val="es-DO"/>
              </w:rPr>
              <w:t>Acuerdo de Colaboración</w:t>
            </w:r>
          </w:p>
        </w:tc>
        <w:tc>
          <w:tcPr>
            <w:tcW w:w="2705" w:type="dxa"/>
            <w:vAlign w:val="center"/>
          </w:tcPr>
          <w:p w14:paraId="3650BFCC" w14:textId="77777777" w:rsidR="00A038AE" w:rsidRPr="00AA2EFC" w:rsidRDefault="00A038AE" w:rsidP="00AA2EFC">
            <w:pPr>
              <w:spacing w:line="360" w:lineRule="auto"/>
              <w:jc w:val="both"/>
              <w:rPr>
                <w:lang w:val="es-DO"/>
              </w:rPr>
            </w:pPr>
            <w:r w:rsidRPr="00AA2EFC">
              <w:rPr>
                <w:lang w:val="es-DO"/>
              </w:rPr>
              <w:t>MICM</w:t>
            </w:r>
            <w:r w:rsidR="007F5790" w:rsidRPr="00AA2EFC">
              <w:rPr>
                <w:lang w:val="es-DO"/>
              </w:rPr>
              <w:t xml:space="preserve">, </w:t>
            </w:r>
            <w:r w:rsidRPr="00AA2EFC">
              <w:rPr>
                <w:lang w:val="es-DO"/>
              </w:rPr>
              <w:t>CODOCA, INDOCAL, ODAC e INFOTEP</w:t>
            </w:r>
          </w:p>
        </w:tc>
        <w:tc>
          <w:tcPr>
            <w:tcW w:w="2463" w:type="dxa"/>
            <w:vAlign w:val="center"/>
          </w:tcPr>
          <w:p w14:paraId="52DAD4F1" w14:textId="77777777" w:rsidR="00A038AE" w:rsidRPr="00AA2EFC" w:rsidRDefault="007F5790" w:rsidP="007F5790">
            <w:pPr>
              <w:spacing w:line="360" w:lineRule="auto"/>
              <w:jc w:val="both"/>
              <w:rPr>
                <w:lang w:val="es-DO"/>
              </w:rPr>
            </w:pPr>
            <w:r w:rsidRPr="00AA2EFC">
              <w:rPr>
                <w:lang w:val="es-DO"/>
              </w:rPr>
              <w:t>D</w:t>
            </w:r>
            <w:r w:rsidR="00A038AE" w:rsidRPr="00AA2EFC">
              <w:rPr>
                <w:lang w:val="es-DO"/>
              </w:rPr>
              <w:t>iseñar y ejecutar programas formativos sobre los aspectos técnicos que conforman el sistema dominicano para la calidad (SIDOCAL), con el fin de fomentar la educación y cultura de la calidad en el país</w:t>
            </w:r>
            <w:r w:rsidRPr="00AA2EFC">
              <w:rPr>
                <w:lang w:val="es-DO"/>
              </w:rPr>
              <w:t>.</w:t>
            </w:r>
          </w:p>
        </w:tc>
      </w:tr>
      <w:tr w:rsidR="00AA2EFC" w:rsidRPr="006A5789" w14:paraId="2A11BA56" w14:textId="77777777" w:rsidTr="00B22B14">
        <w:trPr>
          <w:trHeight w:val="862"/>
          <w:jc w:val="center"/>
        </w:trPr>
        <w:tc>
          <w:tcPr>
            <w:tcW w:w="630" w:type="dxa"/>
            <w:vAlign w:val="center"/>
          </w:tcPr>
          <w:p w14:paraId="0AB887EC" w14:textId="77777777" w:rsidR="00A038AE" w:rsidRPr="00AA2EFC" w:rsidRDefault="00A038AE" w:rsidP="00A038AE">
            <w:pPr>
              <w:spacing w:after="0" w:line="360" w:lineRule="auto"/>
              <w:jc w:val="center"/>
              <w:rPr>
                <w:lang w:val="es-DO"/>
              </w:rPr>
            </w:pPr>
            <w:r w:rsidRPr="00AA2EFC">
              <w:rPr>
                <w:lang w:val="es-DO"/>
              </w:rPr>
              <w:lastRenderedPageBreak/>
              <w:t>51</w:t>
            </w:r>
          </w:p>
        </w:tc>
        <w:tc>
          <w:tcPr>
            <w:tcW w:w="2216" w:type="dxa"/>
            <w:vAlign w:val="center"/>
          </w:tcPr>
          <w:p w14:paraId="64432E91" w14:textId="77777777" w:rsidR="00A038AE" w:rsidRPr="00AA2EFC" w:rsidRDefault="00A038AE" w:rsidP="00A038AE">
            <w:pPr>
              <w:spacing w:after="0" w:line="360" w:lineRule="auto"/>
              <w:jc w:val="both"/>
              <w:rPr>
                <w:lang w:val="es-DO"/>
              </w:rPr>
            </w:pPr>
            <w:r w:rsidRPr="00AA2EFC">
              <w:rPr>
                <w:lang w:val="es-DO"/>
              </w:rPr>
              <w:t>Acuerdo de Colaboración</w:t>
            </w:r>
          </w:p>
        </w:tc>
        <w:tc>
          <w:tcPr>
            <w:tcW w:w="2705" w:type="dxa"/>
            <w:vAlign w:val="center"/>
          </w:tcPr>
          <w:p w14:paraId="005E559C" w14:textId="77777777" w:rsidR="00A038AE" w:rsidRPr="00AA2EFC" w:rsidRDefault="00A038AE" w:rsidP="00AA2EFC">
            <w:pPr>
              <w:spacing w:line="360" w:lineRule="auto"/>
              <w:jc w:val="both"/>
              <w:rPr>
                <w:lang w:val="es-DO"/>
              </w:rPr>
            </w:pPr>
            <w:r w:rsidRPr="00AA2EFC">
              <w:rPr>
                <w:lang w:val="es-DO"/>
              </w:rPr>
              <w:t>MICM y el CODOCA en conjunto con ANEIH</w:t>
            </w:r>
          </w:p>
        </w:tc>
        <w:tc>
          <w:tcPr>
            <w:tcW w:w="2463" w:type="dxa"/>
            <w:vAlign w:val="center"/>
          </w:tcPr>
          <w:p w14:paraId="3E06E87C" w14:textId="77777777" w:rsidR="00A038AE" w:rsidRPr="00AA2EFC" w:rsidRDefault="007F5790" w:rsidP="007F5790">
            <w:pPr>
              <w:spacing w:line="360" w:lineRule="auto"/>
              <w:jc w:val="both"/>
              <w:rPr>
                <w:lang w:val="es-DO"/>
              </w:rPr>
            </w:pPr>
            <w:r w:rsidRPr="00AA2EFC">
              <w:rPr>
                <w:lang w:val="es-DO"/>
              </w:rPr>
              <w:t>A</w:t>
            </w:r>
            <w:r w:rsidR="00A038AE" w:rsidRPr="00AA2EFC">
              <w:rPr>
                <w:lang w:val="es-DO"/>
              </w:rPr>
              <w:t xml:space="preserve">poyo, promoción y el fomento del premio nacional de la calidad del sector privado en el marco del proceso de implementación de la política nacional de calidad (PNC) 2021-2024 y el desarrollo de una cultura de la calidad en la </w:t>
            </w:r>
            <w:r w:rsidRPr="00AA2EFC">
              <w:rPr>
                <w:lang w:val="es-DO"/>
              </w:rPr>
              <w:t>R</w:t>
            </w:r>
            <w:r w:rsidR="00A038AE" w:rsidRPr="00AA2EFC">
              <w:rPr>
                <w:lang w:val="es-DO"/>
              </w:rPr>
              <w:t xml:space="preserve">epública </w:t>
            </w:r>
            <w:r w:rsidRPr="00AA2EFC">
              <w:rPr>
                <w:lang w:val="es-DO"/>
              </w:rPr>
              <w:t>D</w:t>
            </w:r>
            <w:r w:rsidR="00A038AE" w:rsidRPr="00AA2EFC">
              <w:rPr>
                <w:lang w:val="es-DO"/>
              </w:rPr>
              <w:t>ominicana.</w:t>
            </w:r>
          </w:p>
        </w:tc>
      </w:tr>
      <w:tr w:rsidR="00AA2EFC" w:rsidRPr="006A5789" w14:paraId="3E5C85B3" w14:textId="77777777" w:rsidTr="00B22B14">
        <w:trPr>
          <w:trHeight w:val="862"/>
          <w:jc w:val="center"/>
        </w:trPr>
        <w:tc>
          <w:tcPr>
            <w:tcW w:w="630" w:type="dxa"/>
            <w:vAlign w:val="center"/>
          </w:tcPr>
          <w:p w14:paraId="05263C94" w14:textId="77777777" w:rsidR="00A038AE" w:rsidRPr="00AA2EFC" w:rsidRDefault="00A038AE" w:rsidP="00A038AE">
            <w:pPr>
              <w:spacing w:after="0" w:line="360" w:lineRule="auto"/>
              <w:jc w:val="center"/>
              <w:rPr>
                <w:lang w:val="es-DO"/>
              </w:rPr>
            </w:pPr>
            <w:r w:rsidRPr="00AA2EFC">
              <w:rPr>
                <w:lang w:val="es-DO"/>
              </w:rPr>
              <w:t>52</w:t>
            </w:r>
          </w:p>
        </w:tc>
        <w:tc>
          <w:tcPr>
            <w:tcW w:w="2216" w:type="dxa"/>
            <w:vAlign w:val="center"/>
          </w:tcPr>
          <w:p w14:paraId="26EEAA3F" w14:textId="77777777" w:rsidR="00A038AE" w:rsidRPr="00AA2EFC" w:rsidRDefault="00A038AE" w:rsidP="00A038AE">
            <w:pPr>
              <w:spacing w:after="0" w:line="360" w:lineRule="auto"/>
              <w:jc w:val="both"/>
              <w:rPr>
                <w:lang w:val="es-DO"/>
              </w:rPr>
            </w:pPr>
            <w:r w:rsidRPr="00AA2EFC">
              <w:rPr>
                <w:lang w:val="es-DO"/>
              </w:rPr>
              <w:t>Acuerdo de Colaboración</w:t>
            </w:r>
          </w:p>
        </w:tc>
        <w:tc>
          <w:tcPr>
            <w:tcW w:w="2705" w:type="dxa"/>
            <w:vAlign w:val="center"/>
          </w:tcPr>
          <w:p w14:paraId="2D05FA5F" w14:textId="77777777" w:rsidR="00A038AE" w:rsidRPr="00AA2EFC" w:rsidRDefault="00A038AE" w:rsidP="00AA2EFC">
            <w:pPr>
              <w:spacing w:line="360" w:lineRule="auto"/>
              <w:jc w:val="both"/>
              <w:rPr>
                <w:lang w:val="es-DO"/>
              </w:rPr>
            </w:pPr>
            <w:r w:rsidRPr="00AA2EFC">
              <w:rPr>
                <w:lang w:val="es-DO"/>
              </w:rPr>
              <w:t>FUNDACION MODA POR LA INCLUSION</w:t>
            </w:r>
          </w:p>
        </w:tc>
        <w:tc>
          <w:tcPr>
            <w:tcW w:w="2463" w:type="dxa"/>
            <w:vAlign w:val="center"/>
          </w:tcPr>
          <w:p w14:paraId="5962CCED" w14:textId="77777777" w:rsidR="00A038AE" w:rsidRPr="00AA2EFC" w:rsidRDefault="007F5790" w:rsidP="007F5790">
            <w:pPr>
              <w:spacing w:line="360" w:lineRule="auto"/>
              <w:jc w:val="both"/>
              <w:rPr>
                <w:lang w:val="es-DO"/>
              </w:rPr>
            </w:pPr>
            <w:r w:rsidRPr="00AA2EFC">
              <w:rPr>
                <w:lang w:val="es-DO"/>
              </w:rPr>
              <w:t>E</w:t>
            </w:r>
            <w:r w:rsidR="00A038AE" w:rsidRPr="00AA2EFC">
              <w:rPr>
                <w:lang w:val="es-DO"/>
              </w:rPr>
              <w:t>n el marco de la estrategia nacional de exportación de servicios modernos en apoyo al sector creativo de moda y diseño.</w:t>
            </w:r>
          </w:p>
        </w:tc>
      </w:tr>
      <w:tr w:rsidR="00AA2EFC" w:rsidRPr="006A5789" w14:paraId="16E8F44A" w14:textId="77777777" w:rsidTr="00B22B14">
        <w:trPr>
          <w:trHeight w:val="862"/>
          <w:jc w:val="center"/>
        </w:trPr>
        <w:tc>
          <w:tcPr>
            <w:tcW w:w="630" w:type="dxa"/>
            <w:vAlign w:val="center"/>
          </w:tcPr>
          <w:p w14:paraId="7E82098D" w14:textId="77777777" w:rsidR="00A038AE" w:rsidRPr="00AA2EFC" w:rsidRDefault="00A038AE" w:rsidP="00A038AE">
            <w:pPr>
              <w:spacing w:after="0" w:line="360" w:lineRule="auto"/>
              <w:jc w:val="center"/>
              <w:rPr>
                <w:lang w:val="es-DO"/>
              </w:rPr>
            </w:pPr>
            <w:r w:rsidRPr="00AA2EFC">
              <w:rPr>
                <w:lang w:val="es-DO"/>
              </w:rPr>
              <w:t>53</w:t>
            </w:r>
          </w:p>
        </w:tc>
        <w:tc>
          <w:tcPr>
            <w:tcW w:w="2216" w:type="dxa"/>
            <w:vAlign w:val="center"/>
          </w:tcPr>
          <w:p w14:paraId="5DB56B25" w14:textId="77777777" w:rsidR="00A038AE" w:rsidRPr="00AA2EFC" w:rsidRDefault="00A038AE" w:rsidP="00A038AE">
            <w:pPr>
              <w:spacing w:after="0" w:line="360" w:lineRule="auto"/>
              <w:jc w:val="both"/>
              <w:rPr>
                <w:lang w:val="es-DO"/>
              </w:rPr>
            </w:pPr>
            <w:r w:rsidRPr="00AA2EFC">
              <w:rPr>
                <w:lang w:val="es-DO"/>
              </w:rPr>
              <w:t>Acuerdo de Colaboración</w:t>
            </w:r>
          </w:p>
        </w:tc>
        <w:tc>
          <w:tcPr>
            <w:tcW w:w="2705" w:type="dxa"/>
            <w:vAlign w:val="center"/>
          </w:tcPr>
          <w:p w14:paraId="13DC4D46" w14:textId="77777777" w:rsidR="00A038AE" w:rsidRPr="00AA2EFC" w:rsidRDefault="00A038AE" w:rsidP="007F5790">
            <w:pPr>
              <w:spacing w:line="360" w:lineRule="auto"/>
              <w:jc w:val="both"/>
              <w:rPr>
                <w:lang w:val="es-DO"/>
              </w:rPr>
            </w:pPr>
            <w:r w:rsidRPr="00AA2EFC">
              <w:rPr>
                <w:lang w:val="es-DO"/>
              </w:rPr>
              <w:t>ASOCIACION DOMINICANA DE EXPORTADORES (ADOEXPO).</w:t>
            </w:r>
          </w:p>
        </w:tc>
        <w:tc>
          <w:tcPr>
            <w:tcW w:w="2463" w:type="dxa"/>
            <w:vAlign w:val="center"/>
          </w:tcPr>
          <w:p w14:paraId="058D4050" w14:textId="77777777" w:rsidR="00A038AE" w:rsidRPr="00AA2EFC" w:rsidRDefault="007F5790" w:rsidP="007F5790">
            <w:pPr>
              <w:spacing w:line="360" w:lineRule="auto"/>
              <w:jc w:val="both"/>
              <w:rPr>
                <w:lang w:val="es-DO"/>
              </w:rPr>
            </w:pPr>
            <w:r w:rsidRPr="00AA2EFC">
              <w:rPr>
                <w:lang w:val="es-DO"/>
              </w:rPr>
              <w:t>E</w:t>
            </w:r>
            <w:r w:rsidR="00A038AE" w:rsidRPr="00AA2EFC">
              <w:rPr>
                <w:lang w:val="es-DO"/>
              </w:rPr>
              <w:t>stimular la exportación de servicios modernos de la República.</w:t>
            </w:r>
          </w:p>
        </w:tc>
      </w:tr>
      <w:tr w:rsidR="00AA2EFC" w:rsidRPr="006A5789" w14:paraId="52E26640" w14:textId="77777777" w:rsidTr="00B22B14">
        <w:trPr>
          <w:trHeight w:val="862"/>
          <w:jc w:val="center"/>
        </w:trPr>
        <w:tc>
          <w:tcPr>
            <w:tcW w:w="630" w:type="dxa"/>
            <w:vAlign w:val="center"/>
          </w:tcPr>
          <w:p w14:paraId="01F06958" w14:textId="77777777" w:rsidR="00A038AE" w:rsidRPr="00AA2EFC" w:rsidRDefault="00A038AE" w:rsidP="00A038AE">
            <w:pPr>
              <w:spacing w:after="0" w:line="360" w:lineRule="auto"/>
              <w:jc w:val="center"/>
              <w:rPr>
                <w:lang w:val="es-DO"/>
              </w:rPr>
            </w:pPr>
            <w:r w:rsidRPr="00AA2EFC">
              <w:rPr>
                <w:lang w:val="es-DO"/>
              </w:rPr>
              <w:lastRenderedPageBreak/>
              <w:t>54</w:t>
            </w:r>
          </w:p>
        </w:tc>
        <w:tc>
          <w:tcPr>
            <w:tcW w:w="2216" w:type="dxa"/>
            <w:vAlign w:val="center"/>
          </w:tcPr>
          <w:p w14:paraId="7F05F9C1" w14:textId="77777777" w:rsidR="00A038AE" w:rsidRPr="00AA2EFC" w:rsidRDefault="00A038AE" w:rsidP="00A038AE">
            <w:pPr>
              <w:spacing w:after="0" w:line="360" w:lineRule="auto"/>
              <w:jc w:val="both"/>
              <w:rPr>
                <w:lang w:val="es-DO"/>
              </w:rPr>
            </w:pPr>
            <w:r w:rsidRPr="00AA2EFC">
              <w:rPr>
                <w:lang w:val="es-DO"/>
              </w:rPr>
              <w:t>Acuerdo de Colaboración</w:t>
            </w:r>
          </w:p>
        </w:tc>
        <w:tc>
          <w:tcPr>
            <w:tcW w:w="2705" w:type="dxa"/>
            <w:vAlign w:val="center"/>
          </w:tcPr>
          <w:p w14:paraId="234B6870" w14:textId="77777777" w:rsidR="00A038AE" w:rsidRPr="00AA2EFC" w:rsidRDefault="00A038AE" w:rsidP="007F5790">
            <w:pPr>
              <w:spacing w:line="360" w:lineRule="auto"/>
              <w:jc w:val="both"/>
              <w:rPr>
                <w:lang w:val="es-DO"/>
              </w:rPr>
            </w:pPr>
            <w:r w:rsidRPr="00AA2EFC">
              <w:rPr>
                <w:lang w:val="es-DO"/>
              </w:rPr>
              <w:t>MICM - ASOCIACION BALONCESTO DEL DISTRITO NACIONAL</w:t>
            </w:r>
          </w:p>
        </w:tc>
        <w:tc>
          <w:tcPr>
            <w:tcW w:w="2463" w:type="dxa"/>
            <w:vAlign w:val="center"/>
          </w:tcPr>
          <w:p w14:paraId="1EF25CE4" w14:textId="77777777" w:rsidR="00A038AE" w:rsidRPr="00AA2EFC" w:rsidRDefault="007F5790" w:rsidP="007F5790">
            <w:pPr>
              <w:spacing w:line="360" w:lineRule="auto"/>
              <w:jc w:val="both"/>
              <w:rPr>
                <w:lang w:val="es-DO"/>
              </w:rPr>
            </w:pPr>
            <w:r w:rsidRPr="00AA2EFC">
              <w:rPr>
                <w:lang w:val="es-DO"/>
              </w:rPr>
              <w:t>R</w:t>
            </w:r>
            <w:r w:rsidR="00A038AE" w:rsidRPr="00AA2EFC">
              <w:rPr>
                <w:lang w:val="es-DO"/>
              </w:rPr>
              <w:t>ealizar actividades de fomento y apoyo a las asociaciones sin fines de lucro, para que estas amplíen su desarrollo y puedan dar lo mejor en favor del comercio y los consumidores del país.</w:t>
            </w:r>
          </w:p>
        </w:tc>
      </w:tr>
      <w:tr w:rsidR="00AA2EFC" w:rsidRPr="006A5789" w14:paraId="136F8352" w14:textId="77777777" w:rsidTr="00B22B14">
        <w:trPr>
          <w:trHeight w:val="862"/>
          <w:jc w:val="center"/>
        </w:trPr>
        <w:tc>
          <w:tcPr>
            <w:tcW w:w="630" w:type="dxa"/>
            <w:vAlign w:val="center"/>
          </w:tcPr>
          <w:p w14:paraId="527993C5" w14:textId="77777777" w:rsidR="00A038AE" w:rsidRPr="00AA2EFC" w:rsidRDefault="00A038AE" w:rsidP="00A038AE">
            <w:pPr>
              <w:spacing w:after="0" w:line="360" w:lineRule="auto"/>
              <w:jc w:val="center"/>
              <w:rPr>
                <w:lang w:val="es-DO"/>
              </w:rPr>
            </w:pPr>
            <w:r w:rsidRPr="00AA2EFC">
              <w:rPr>
                <w:lang w:val="es-DO"/>
              </w:rPr>
              <w:t>55</w:t>
            </w:r>
          </w:p>
        </w:tc>
        <w:tc>
          <w:tcPr>
            <w:tcW w:w="2216" w:type="dxa"/>
            <w:vAlign w:val="center"/>
          </w:tcPr>
          <w:p w14:paraId="1D26C356" w14:textId="77777777" w:rsidR="00A038AE" w:rsidRPr="00AA2EFC" w:rsidRDefault="00A038AE" w:rsidP="00A038AE">
            <w:pPr>
              <w:spacing w:after="0" w:line="360" w:lineRule="auto"/>
              <w:jc w:val="both"/>
              <w:rPr>
                <w:lang w:val="es-DO"/>
              </w:rPr>
            </w:pPr>
            <w:r w:rsidRPr="00AA2EFC">
              <w:rPr>
                <w:lang w:val="es-DO"/>
              </w:rPr>
              <w:t>Acuerdo de Colaboración</w:t>
            </w:r>
          </w:p>
        </w:tc>
        <w:tc>
          <w:tcPr>
            <w:tcW w:w="2705" w:type="dxa"/>
            <w:vAlign w:val="center"/>
          </w:tcPr>
          <w:p w14:paraId="73207AC1" w14:textId="77777777" w:rsidR="00A038AE" w:rsidRPr="00AA2EFC" w:rsidRDefault="00A038AE" w:rsidP="00AA2EFC">
            <w:pPr>
              <w:spacing w:line="360" w:lineRule="auto"/>
              <w:jc w:val="both"/>
              <w:rPr>
                <w:lang w:val="es-DO"/>
              </w:rPr>
            </w:pPr>
            <w:r w:rsidRPr="00AA2EFC">
              <w:rPr>
                <w:lang w:val="es-DO"/>
              </w:rPr>
              <w:t>MICM - ASOCIACION DE INDUSTRIAS Y EMPRESAS DE HAINA Y REGION SUR INC -</w:t>
            </w:r>
          </w:p>
        </w:tc>
        <w:tc>
          <w:tcPr>
            <w:tcW w:w="2463" w:type="dxa"/>
            <w:vAlign w:val="center"/>
          </w:tcPr>
          <w:p w14:paraId="40122703" w14:textId="77777777" w:rsidR="00A038AE" w:rsidRPr="00AA2EFC" w:rsidRDefault="00A038AE" w:rsidP="007F5790">
            <w:pPr>
              <w:spacing w:line="360" w:lineRule="auto"/>
              <w:jc w:val="both"/>
              <w:rPr>
                <w:lang w:val="es-DO"/>
              </w:rPr>
            </w:pPr>
            <w:r w:rsidRPr="00AA2EFC">
              <w:rPr>
                <w:lang w:val="es-DO"/>
              </w:rPr>
              <w:t>Colaborar en la elaboración de un estudio de impacto de los órganos de gobierno corporativo y protocolos familiares implementado por el centro de desarrollo de empresas familiares (CEDF) de la AIREN</w:t>
            </w:r>
            <w:r w:rsidR="007F5790" w:rsidRPr="00AA2EFC">
              <w:rPr>
                <w:lang w:val="es-DO"/>
              </w:rPr>
              <w:t>.</w:t>
            </w:r>
          </w:p>
        </w:tc>
      </w:tr>
      <w:tr w:rsidR="00AA2EFC" w:rsidRPr="006A5789" w14:paraId="261C7E1F" w14:textId="77777777" w:rsidTr="00B22B14">
        <w:trPr>
          <w:trHeight w:val="862"/>
          <w:jc w:val="center"/>
        </w:trPr>
        <w:tc>
          <w:tcPr>
            <w:tcW w:w="630" w:type="dxa"/>
            <w:vAlign w:val="center"/>
          </w:tcPr>
          <w:p w14:paraId="380DA37A" w14:textId="77777777" w:rsidR="00A038AE" w:rsidRPr="00AA2EFC" w:rsidRDefault="00A038AE" w:rsidP="00A038AE">
            <w:pPr>
              <w:spacing w:after="0" w:line="360" w:lineRule="auto"/>
              <w:jc w:val="center"/>
              <w:rPr>
                <w:lang w:val="es-DO"/>
              </w:rPr>
            </w:pPr>
            <w:r w:rsidRPr="00AA2EFC">
              <w:rPr>
                <w:lang w:val="es-DO"/>
              </w:rPr>
              <w:lastRenderedPageBreak/>
              <w:t>56</w:t>
            </w:r>
          </w:p>
        </w:tc>
        <w:tc>
          <w:tcPr>
            <w:tcW w:w="2216" w:type="dxa"/>
            <w:vAlign w:val="center"/>
          </w:tcPr>
          <w:p w14:paraId="7E454C1E" w14:textId="77777777" w:rsidR="00A038AE" w:rsidRPr="00AA2EFC" w:rsidRDefault="00A038AE" w:rsidP="00A038AE">
            <w:pPr>
              <w:spacing w:after="0" w:line="360" w:lineRule="auto"/>
              <w:jc w:val="both"/>
              <w:rPr>
                <w:lang w:val="es-DO"/>
              </w:rPr>
            </w:pPr>
            <w:r w:rsidRPr="00AA2EFC">
              <w:rPr>
                <w:lang w:val="es-DO"/>
              </w:rPr>
              <w:t>Acuerdo de Colaboración</w:t>
            </w:r>
          </w:p>
        </w:tc>
        <w:tc>
          <w:tcPr>
            <w:tcW w:w="2705" w:type="dxa"/>
            <w:vAlign w:val="center"/>
          </w:tcPr>
          <w:p w14:paraId="43862212" w14:textId="77777777" w:rsidR="00A038AE" w:rsidRPr="00AA2EFC" w:rsidRDefault="00A038AE" w:rsidP="00A038AE">
            <w:pPr>
              <w:spacing w:after="0" w:line="360" w:lineRule="auto"/>
              <w:jc w:val="both"/>
              <w:rPr>
                <w:lang w:val="es-DO"/>
              </w:rPr>
            </w:pPr>
            <w:r w:rsidRPr="00AA2EFC">
              <w:rPr>
                <w:lang w:val="es-DO"/>
              </w:rPr>
              <w:t>MICM - ASOCIACION BALONCESTO DEL DISTRITO NACIONAL</w:t>
            </w:r>
          </w:p>
        </w:tc>
        <w:tc>
          <w:tcPr>
            <w:tcW w:w="2463" w:type="dxa"/>
            <w:vAlign w:val="center"/>
          </w:tcPr>
          <w:p w14:paraId="0BD5DA18" w14:textId="77777777" w:rsidR="00A038AE" w:rsidRPr="00AA2EFC" w:rsidRDefault="00A038AE" w:rsidP="007F5790">
            <w:pPr>
              <w:spacing w:line="360" w:lineRule="auto"/>
              <w:jc w:val="both"/>
              <w:rPr>
                <w:lang w:val="es-DO"/>
              </w:rPr>
            </w:pPr>
            <w:r w:rsidRPr="00AA2EFC">
              <w:rPr>
                <w:lang w:val="es-DO"/>
              </w:rPr>
              <w:t>Apoyar la realización del torneo de baloncesto superior masculino 2022</w:t>
            </w:r>
            <w:r w:rsidR="007F5790" w:rsidRPr="00AA2EFC">
              <w:rPr>
                <w:lang w:val="es-DO"/>
              </w:rPr>
              <w:t>.</w:t>
            </w:r>
          </w:p>
        </w:tc>
      </w:tr>
      <w:tr w:rsidR="00AA2EFC" w:rsidRPr="006A5789" w14:paraId="42021E42" w14:textId="77777777" w:rsidTr="00B22B14">
        <w:trPr>
          <w:trHeight w:val="862"/>
          <w:jc w:val="center"/>
        </w:trPr>
        <w:tc>
          <w:tcPr>
            <w:tcW w:w="630" w:type="dxa"/>
            <w:vAlign w:val="center"/>
          </w:tcPr>
          <w:p w14:paraId="2E1F35F7" w14:textId="77777777" w:rsidR="00A038AE" w:rsidRPr="00AA2EFC" w:rsidRDefault="00A038AE" w:rsidP="00A038AE">
            <w:pPr>
              <w:spacing w:after="0" w:line="360" w:lineRule="auto"/>
              <w:jc w:val="center"/>
              <w:rPr>
                <w:lang w:val="es-DO"/>
              </w:rPr>
            </w:pPr>
            <w:r w:rsidRPr="00AA2EFC">
              <w:rPr>
                <w:lang w:val="es-DO"/>
              </w:rPr>
              <w:t>57</w:t>
            </w:r>
          </w:p>
        </w:tc>
        <w:tc>
          <w:tcPr>
            <w:tcW w:w="2216" w:type="dxa"/>
            <w:vAlign w:val="center"/>
          </w:tcPr>
          <w:p w14:paraId="7E66223D" w14:textId="77777777" w:rsidR="00A038AE" w:rsidRPr="00AA2EFC" w:rsidRDefault="00A038AE" w:rsidP="00A038AE">
            <w:pPr>
              <w:spacing w:after="0" w:line="360" w:lineRule="auto"/>
              <w:jc w:val="both"/>
              <w:rPr>
                <w:lang w:val="es-DO"/>
              </w:rPr>
            </w:pPr>
            <w:r w:rsidRPr="00AA2EFC">
              <w:rPr>
                <w:lang w:val="es-DO"/>
              </w:rPr>
              <w:t>Acuerdo de Colaboración</w:t>
            </w:r>
          </w:p>
        </w:tc>
        <w:tc>
          <w:tcPr>
            <w:tcW w:w="2705" w:type="dxa"/>
            <w:vAlign w:val="center"/>
          </w:tcPr>
          <w:p w14:paraId="2F3C7260" w14:textId="77777777" w:rsidR="00A038AE" w:rsidRPr="00AA2EFC" w:rsidRDefault="00A038AE" w:rsidP="00A038AE">
            <w:pPr>
              <w:spacing w:after="0" w:line="360" w:lineRule="auto"/>
              <w:jc w:val="both"/>
              <w:rPr>
                <w:lang w:val="es-DO"/>
              </w:rPr>
            </w:pPr>
            <w:r w:rsidRPr="00AA2EFC">
              <w:rPr>
                <w:lang w:val="es-DO"/>
              </w:rPr>
              <w:t>MICM - ASOCIACION DOMINICANA DE INDUSTRIALES MOLINEROS DE TRIGO</w:t>
            </w:r>
          </w:p>
        </w:tc>
        <w:tc>
          <w:tcPr>
            <w:tcW w:w="2463" w:type="dxa"/>
            <w:vAlign w:val="center"/>
          </w:tcPr>
          <w:p w14:paraId="3CFC9C39" w14:textId="77777777" w:rsidR="00A038AE" w:rsidRPr="00AA2EFC" w:rsidRDefault="00A038AE" w:rsidP="007F5790">
            <w:pPr>
              <w:spacing w:line="360" w:lineRule="auto"/>
              <w:jc w:val="both"/>
              <w:rPr>
                <w:lang w:val="es-DO"/>
              </w:rPr>
            </w:pPr>
            <w:r w:rsidRPr="00AA2EFC">
              <w:rPr>
                <w:lang w:val="es-DO"/>
              </w:rPr>
              <w:t>Mantenimiento de la estabilidad de los precios de la harina en el país, que constituye el principal insumo para la elaboración de productos de la canasta básica familiar de la república dominicana.</w:t>
            </w:r>
          </w:p>
        </w:tc>
      </w:tr>
      <w:tr w:rsidR="00AA2EFC" w:rsidRPr="006A5789" w14:paraId="09ADEA7F" w14:textId="77777777" w:rsidTr="00B22B14">
        <w:trPr>
          <w:trHeight w:val="862"/>
          <w:jc w:val="center"/>
        </w:trPr>
        <w:tc>
          <w:tcPr>
            <w:tcW w:w="630" w:type="dxa"/>
            <w:vAlign w:val="center"/>
          </w:tcPr>
          <w:p w14:paraId="664FA4DD" w14:textId="77777777" w:rsidR="00A038AE" w:rsidRPr="00AA2EFC" w:rsidRDefault="00A038AE" w:rsidP="00A038AE">
            <w:pPr>
              <w:spacing w:after="0" w:line="360" w:lineRule="auto"/>
              <w:jc w:val="center"/>
              <w:rPr>
                <w:lang w:val="es-DO"/>
              </w:rPr>
            </w:pPr>
            <w:r w:rsidRPr="00AA2EFC">
              <w:rPr>
                <w:lang w:val="es-DO"/>
              </w:rPr>
              <w:lastRenderedPageBreak/>
              <w:t>58</w:t>
            </w:r>
          </w:p>
        </w:tc>
        <w:tc>
          <w:tcPr>
            <w:tcW w:w="2216" w:type="dxa"/>
            <w:vAlign w:val="center"/>
          </w:tcPr>
          <w:p w14:paraId="187498CA" w14:textId="77777777" w:rsidR="00A038AE" w:rsidRPr="00AA2EFC" w:rsidRDefault="00A038AE" w:rsidP="00A038AE">
            <w:pPr>
              <w:spacing w:after="0" w:line="360" w:lineRule="auto"/>
              <w:jc w:val="both"/>
              <w:rPr>
                <w:lang w:val="es-DO"/>
              </w:rPr>
            </w:pPr>
            <w:r w:rsidRPr="00AA2EFC">
              <w:rPr>
                <w:lang w:val="es-DO"/>
              </w:rPr>
              <w:t>Acuerdo de Colaboración</w:t>
            </w:r>
          </w:p>
        </w:tc>
        <w:tc>
          <w:tcPr>
            <w:tcW w:w="2705" w:type="dxa"/>
            <w:vAlign w:val="center"/>
          </w:tcPr>
          <w:p w14:paraId="4C164371" w14:textId="77777777" w:rsidR="00A038AE" w:rsidRPr="00AA2EFC" w:rsidRDefault="00A038AE" w:rsidP="00A038AE">
            <w:pPr>
              <w:spacing w:after="0" w:line="360" w:lineRule="auto"/>
              <w:jc w:val="both"/>
              <w:rPr>
                <w:lang w:val="es-DO"/>
              </w:rPr>
            </w:pPr>
            <w:r w:rsidRPr="00AA2EFC">
              <w:rPr>
                <w:lang w:val="es-DO"/>
              </w:rPr>
              <w:t>MICM - CAMARA BRITANICA DE COMERCIO DE LA REP DOM</w:t>
            </w:r>
          </w:p>
        </w:tc>
        <w:tc>
          <w:tcPr>
            <w:tcW w:w="2463" w:type="dxa"/>
            <w:vAlign w:val="center"/>
          </w:tcPr>
          <w:p w14:paraId="0D261986" w14:textId="77777777" w:rsidR="00A038AE" w:rsidRPr="00AA2EFC" w:rsidRDefault="00A038AE" w:rsidP="007F5790">
            <w:pPr>
              <w:spacing w:line="360" w:lineRule="auto"/>
              <w:jc w:val="both"/>
              <w:rPr>
                <w:lang w:val="es-DO"/>
              </w:rPr>
            </w:pPr>
            <w:r w:rsidRPr="00AA2EFC">
              <w:rPr>
                <w:lang w:val="es-DO"/>
              </w:rPr>
              <w:t>Facilitar el logro de las políticas públicas dirigidas a la economía naranja y la industria de servicios modernos, específicamente en los renglones de talento, creatividad y cultura; enmarcado en las iniciativas de la estrategia nacional de exportación de servicios modernos (ENESM)</w:t>
            </w:r>
            <w:r w:rsidR="007F5790" w:rsidRPr="00AA2EFC">
              <w:rPr>
                <w:lang w:val="es-DO"/>
              </w:rPr>
              <w:t>.</w:t>
            </w:r>
          </w:p>
        </w:tc>
      </w:tr>
      <w:tr w:rsidR="00AA2EFC" w:rsidRPr="006A5789" w14:paraId="404C0246" w14:textId="77777777" w:rsidTr="00B22B14">
        <w:trPr>
          <w:trHeight w:val="862"/>
          <w:jc w:val="center"/>
        </w:trPr>
        <w:tc>
          <w:tcPr>
            <w:tcW w:w="630" w:type="dxa"/>
            <w:vAlign w:val="center"/>
          </w:tcPr>
          <w:p w14:paraId="7009C22E" w14:textId="77777777" w:rsidR="00A038AE" w:rsidRPr="00AA2EFC" w:rsidRDefault="00A038AE" w:rsidP="00A038AE">
            <w:pPr>
              <w:spacing w:after="0" w:line="360" w:lineRule="auto"/>
              <w:jc w:val="center"/>
              <w:rPr>
                <w:lang w:val="es-DO"/>
              </w:rPr>
            </w:pPr>
            <w:r w:rsidRPr="00AA2EFC">
              <w:rPr>
                <w:lang w:val="es-DO"/>
              </w:rPr>
              <w:lastRenderedPageBreak/>
              <w:t>59</w:t>
            </w:r>
          </w:p>
        </w:tc>
        <w:tc>
          <w:tcPr>
            <w:tcW w:w="2216" w:type="dxa"/>
            <w:vAlign w:val="center"/>
          </w:tcPr>
          <w:p w14:paraId="416B59D2" w14:textId="77777777" w:rsidR="00A038AE" w:rsidRPr="00AA2EFC" w:rsidRDefault="00A038AE" w:rsidP="00A038AE">
            <w:pPr>
              <w:spacing w:after="0" w:line="360" w:lineRule="auto"/>
              <w:jc w:val="both"/>
              <w:rPr>
                <w:lang w:val="es-DO"/>
              </w:rPr>
            </w:pPr>
            <w:r w:rsidRPr="00AA2EFC">
              <w:rPr>
                <w:lang w:val="es-DO"/>
              </w:rPr>
              <w:t>Acuerdo de Colaboración</w:t>
            </w:r>
          </w:p>
        </w:tc>
        <w:tc>
          <w:tcPr>
            <w:tcW w:w="2705" w:type="dxa"/>
            <w:vAlign w:val="center"/>
          </w:tcPr>
          <w:p w14:paraId="4E61918C" w14:textId="77777777" w:rsidR="00A038AE" w:rsidRPr="00AA2EFC" w:rsidRDefault="00A038AE" w:rsidP="00A038AE">
            <w:pPr>
              <w:spacing w:after="0" w:line="360" w:lineRule="auto"/>
              <w:jc w:val="both"/>
              <w:rPr>
                <w:lang w:val="es-DO"/>
              </w:rPr>
            </w:pPr>
            <w:r w:rsidRPr="00AA2EFC">
              <w:rPr>
                <w:lang w:val="es-DO"/>
              </w:rPr>
              <w:t>MICM - CONFEDERACION DOMINICANA DE LA PEQUENA Y MEDIANA EMPRESA</w:t>
            </w:r>
          </w:p>
        </w:tc>
        <w:tc>
          <w:tcPr>
            <w:tcW w:w="2463" w:type="dxa"/>
            <w:vAlign w:val="center"/>
          </w:tcPr>
          <w:p w14:paraId="101993E9" w14:textId="77777777" w:rsidR="00A038AE" w:rsidRPr="00AA2EFC" w:rsidRDefault="00A038AE" w:rsidP="007F5790">
            <w:pPr>
              <w:spacing w:line="360" w:lineRule="auto"/>
              <w:jc w:val="both"/>
              <w:rPr>
                <w:lang w:val="es-DO"/>
              </w:rPr>
            </w:pPr>
            <w:r w:rsidRPr="00AA2EFC">
              <w:rPr>
                <w:lang w:val="es-DO"/>
              </w:rPr>
              <w:t>Fomentar la dinamización del sector de las micro, pequeñas y medianas empresas</w:t>
            </w:r>
            <w:r w:rsidR="007F5790" w:rsidRPr="00AA2EFC">
              <w:rPr>
                <w:lang w:val="es-DO"/>
              </w:rPr>
              <w:t xml:space="preserve">, mediante </w:t>
            </w:r>
            <w:r w:rsidRPr="00AA2EFC">
              <w:rPr>
                <w:lang w:val="es-DO"/>
              </w:rPr>
              <w:t>asesoría</w:t>
            </w:r>
            <w:r w:rsidR="007F5790" w:rsidRPr="00AA2EFC">
              <w:rPr>
                <w:lang w:val="es-DO"/>
              </w:rPr>
              <w:t>s</w:t>
            </w:r>
            <w:r w:rsidRPr="00AA2EFC">
              <w:rPr>
                <w:lang w:val="es-DO"/>
              </w:rPr>
              <w:t xml:space="preserve"> y capacitación, facilitar el acceso a financiamiento especializado del sector, generar encuentros comerciales y de negocios, desarrollar estrategias de fomento para las M</w:t>
            </w:r>
            <w:r w:rsidR="007F5790" w:rsidRPr="00AA2EFC">
              <w:rPr>
                <w:lang w:val="es-DO"/>
              </w:rPr>
              <w:t>ipymes</w:t>
            </w:r>
            <w:r w:rsidRPr="00AA2EFC">
              <w:rPr>
                <w:lang w:val="es-DO"/>
              </w:rPr>
              <w:t>, impulsar el emprendimiento y promover el acceso a capital de riesgo y redes de inversionistas ángeles.</w:t>
            </w:r>
          </w:p>
        </w:tc>
      </w:tr>
      <w:tr w:rsidR="00AA2EFC" w:rsidRPr="006A5789" w14:paraId="52694800" w14:textId="77777777" w:rsidTr="00B22B14">
        <w:trPr>
          <w:trHeight w:val="862"/>
          <w:jc w:val="center"/>
        </w:trPr>
        <w:tc>
          <w:tcPr>
            <w:tcW w:w="630" w:type="dxa"/>
            <w:vAlign w:val="center"/>
          </w:tcPr>
          <w:p w14:paraId="3F000CD9" w14:textId="77777777" w:rsidR="00A038AE" w:rsidRPr="00AA2EFC" w:rsidRDefault="00A038AE" w:rsidP="00A038AE">
            <w:pPr>
              <w:spacing w:after="0" w:line="360" w:lineRule="auto"/>
              <w:jc w:val="center"/>
              <w:rPr>
                <w:lang w:val="es-DO"/>
              </w:rPr>
            </w:pPr>
            <w:r w:rsidRPr="00AA2EFC">
              <w:rPr>
                <w:lang w:val="es-DO"/>
              </w:rPr>
              <w:lastRenderedPageBreak/>
              <w:t>60</w:t>
            </w:r>
          </w:p>
        </w:tc>
        <w:tc>
          <w:tcPr>
            <w:tcW w:w="2216" w:type="dxa"/>
            <w:vAlign w:val="center"/>
          </w:tcPr>
          <w:p w14:paraId="7FF9BD5D" w14:textId="77777777" w:rsidR="00A038AE" w:rsidRPr="00AA2EFC" w:rsidRDefault="00A038AE" w:rsidP="00A038AE">
            <w:pPr>
              <w:spacing w:after="0" w:line="360" w:lineRule="auto"/>
              <w:jc w:val="both"/>
              <w:rPr>
                <w:lang w:val="es-DO"/>
              </w:rPr>
            </w:pPr>
            <w:r w:rsidRPr="00AA2EFC">
              <w:rPr>
                <w:lang w:val="es-DO"/>
              </w:rPr>
              <w:t>Acuerdo de Colaboración</w:t>
            </w:r>
          </w:p>
        </w:tc>
        <w:tc>
          <w:tcPr>
            <w:tcW w:w="2705" w:type="dxa"/>
            <w:vAlign w:val="center"/>
          </w:tcPr>
          <w:p w14:paraId="2AE2A581" w14:textId="77777777" w:rsidR="00A038AE" w:rsidRPr="00AA2EFC" w:rsidRDefault="00A038AE" w:rsidP="00A038AE">
            <w:pPr>
              <w:spacing w:after="0" w:line="360" w:lineRule="auto"/>
              <w:jc w:val="both"/>
              <w:rPr>
                <w:lang w:val="es-DO"/>
              </w:rPr>
            </w:pPr>
            <w:r w:rsidRPr="00AA2EFC">
              <w:rPr>
                <w:lang w:val="es-DO"/>
              </w:rPr>
              <w:t>MICM - CONFEDERACION NACIONAL DE PRODUCTORES AGROPECUARIOS INC</w:t>
            </w:r>
          </w:p>
        </w:tc>
        <w:tc>
          <w:tcPr>
            <w:tcW w:w="2463" w:type="dxa"/>
            <w:vAlign w:val="center"/>
          </w:tcPr>
          <w:p w14:paraId="53F3FE22" w14:textId="77777777" w:rsidR="00A038AE" w:rsidRPr="00AA2EFC" w:rsidRDefault="007F5790" w:rsidP="002220CA">
            <w:pPr>
              <w:spacing w:line="360" w:lineRule="auto"/>
              <w:jc w:val="both"/>
              <w:rPr>
                <w:lang w:val="es-DO"/>
              </w:rPr>
            </w:pPr>
            <w:r w:rsidRPr="00AA2EFC">
              <w:rPr>
                <w:lang w:val="es-DO"/>
              </w:rPr>
              <w:t>I</w:t>
            </w:r>
            <w:r w:rsidR="00A038AE" w:rsidRPr="00AA2EFC">
              <w:rPr>
                <w:lang w:val="es-DO"/>
              </w:rPr>
              <w:t xml:space="preserve">mpulsar una estrategia para promover la industrialización de la agropecuaria dominicana, el fomento de las agroexportaciones, la formalización de las empresas, el desarrollo y protección del mercado interno, así como la formalización y la promoción de la cultura empresarial de las </w:t>
            </w:r>
            <w:r w:rsidR="002220CA" w:rsidRPr="00AA2EFC">
              <w:rPr>
                <w:lang w:val="es-DO"/>
              </w:rPr>
              <w:t>Mipymes</w:t>
            </w:r>
            <w:r w:rsidR="00A038AE" w:rsidRPr="00AA2EFC">
              <w:rPr>
                <w:lang w:val="es-DO"/>
              </w:rPr>
              <w:t xml:space="preserve"> agrícolas y ganaderas.</w:t>
            </w:r>
          </w:p>
        </w:tc>
      </w:tr>
      <w:tr w:rsidR="00AA2EFC" w:rsidRPr="006A5789" w14:paraId="3CA2FB93" w14:textId="77777777" w:rsidTr="00B22B14">
        <w:trPr>
          <w:trHeight w:val="862"/>
          <w:jc w:val="center"/>
        </w:trPr>
        <w:tc>
          <w:tcPr>
            <w:tcW w:w="630" w:type="dxa"/>
            <w:vAlign w:val="center"/>
          </w:tcPr>
          <w:p w14:paraId="2BFC0630" w14:textId="77777777" w:rsidR="00A038AE" w:rsidRPr="00AA2EFC" w:rsidRDefault="00A038AE" w:rsidP="00A038AE">
            <w:pPr>
              <w:spacing w:after="0" w:line="360" w:lineRule="auto"/>
              <w:jc w:val="center"/>
              <w:rPr>
                <w:lang w:val="es-DO"/>
              </w:rPr>
            </w:pPr>
            <w:r w:rsidRPr="00AA2EFC">
              <w:rPr>
                <w:lang w:val="es-DO"/>
              </w:rPr>
              <w:t>61</w:t>
            </w:r>
          </w:p>
        </w:tc>
        <w:tc>
          <w:tcPr>
            <w:tcW w:w="2216" w:type="dxa"/>
            <w:vAlign w:val="center"/>
          </w:tcPr>
          <w:p w14:paraId="7E861F46" w14:textId="77777777" w:rsidR="00A038AE" w:rsidRPr="00AA2EFC" w:rsidRDefault="00A038AE" w:rsidP="00A038AE">
            <w:pPr>
              <w:spacing w:after="0" w:line="360" w:lineRule="auto"/>
              <w:jc w:val="both"/>
              <w:rPr>
                <w:lang w:val="es-DO"/>
              </w:rPr>
            </w:pPr>
            <w:r w:rsidRPr="00AA2EFC">
              <w:rPr>
                <w:lang w:val="es-DO"/>
              </w:rPr>
              <w:t>Acuerdo de Colaboración</w:t>
            </w:r>
          </w:p>
        </w:tc>
        <w:tc>
          <w:tcPr>
            <w:tcW w:w="2705" w:type="dxa"/>
            <w:vAlign w:val="center"/>
          </w:tcPr>
          <w:p w14:paraId="7A6AB756" w14:textId="77777777" w:rsidR="00A038AE" w:rsidRPr="00AA2EFC" w:rsidRDefault="00A038AE" w:rsidP="00A038AE">
            <w:pPr>
              <w:spacing w:after="0" w:line="360" w:lineRule="auto"/>
              <w:jc w:val="both"/>
              <w:rPr>
                <w:lang w:val="es-DO"/>
              </w:rPr>
            </w:pPr>
            <w:r w:rsidRPr="00AA2EFC">
              <w:rPr>
                <w:lang w:val="es-DO"/>
              </w:rPr>
              <w:t>MICM - FUNDACION PARA LA EDUCACION CAPACITACION E INNOVACION FUNCAPEX INC</w:t>
            </w:r>
          </w:p>
        </w:tc>
        <w:tc>
          <w:tcPr>
            <w:tcW w:w="2463" w:type="dxa"/>
            <w:vAlign w:val="center"/>
          </w:tcPr>
          <w:p w14:paraId="6B0868A2" w14:textId="77777777" w:rsidR="00A038AE" w:rsidRPr="00AA2EFC" w:rsidRDefault="002220CA" w:rsidP="002220CA">
            <w:pPr>
              <w:spacing w:line="360" w:lineRule="auto"/>
              <w:jc w:val="both"/>
              <w:rPr>
                <w:lang w:val="es-DO"/>
              </w:rPr>
            </w:pPr>
            <w:r w:rsidRPr="00AA2EFC">
              <w:rPr>
                <w:lang w:val="es-DO"/>
              </w:rPr>
              <w:t>E</w:t>
            </w:r>
            <w:r w:rsidR="00A038AE" w:rsidRPr="00AA2EFC">
              <w:rPr>
                <w:lang w:val="es-DO"/>
              </w:rPr>
              <w:t>jecutar el programa de desarrollo del comportamiento emprendedor (EMPRETEC).</w:t>
            </w:r>
          </w:p>
        </w:tc>
      </w:tr>
      <w:tr w:rsidR="00AA2EFC" w:rsidRPr="006A5789" w14:paraId="07A810AA" w14:textId="77777777" w:rsidTr="00B22B14">
        <w:trPr>
          <w:trHeight w:val="862"/>
          <w:jc w:val="center"/>
        </w:trPr>
        <w:tc>
          <w:tcPr>
            <w:tcW w:w="630" w:type="dxa"/>
            <w:vAlign w:val="center"/>
          </w:tcPr>
          <w:p w14:paraId="5399FF75" w14:textId="77777777" w:rsidR="00A038AE" w:rsidRPr="00AA2EFC" w:rsidRDefault="00A038AE" w:rsidP="00A038AE">
            <w:pPr>
              <w:spacing w:after="0" w:line="360" w:lineRule="auto"/>
              <w:jc w:val="center"/>
              <w:rPr>
                <w:lang w:val="es-DO"/>
              </w:rPr>
            </w:pPr>
            <w:r w:rsidRPr="00AA2EFC">
              <w:rPr>
                <w:lang w:val="es-DO"/>
              </w:rPr>
              <w:lastRenderedPageBreak/>
              <w:t>62</w:t>
            </w:r>
          </w:p>
        </w:tc>
        <w:tc>
          <w:tcPr>
            <w:tcW w:w="2216" w:type="dxa"/>
            <w:vAlign w:val="center"/>
          </w:tcPr>
          <w:p w14:paraId="55EA092A" w14:textId="77777777" w:rsidR="00A038AE" w:rsidRPr="00AA2EFC" w:rsidRDefault="00A038AE" w:rsidP="00A038AE">
            <w:pPr>
              <w:spacing w:after="0" w:line="360" w:lineRule="auto"/>
              <w:jc w:val="both"/>
              <w:rPr>
                <w:lang w:val="es-DO"/>
              </w:rPr>
            </w:pPr>
            <w:r w:rsidRPr="00AA2EFC">
              <w:rPr>
                <w:lang w:val="es-DO"/>
              </w:rPr>
              <w:t>Acuerdo de Colaboración</w:t>
            </w:r>
          </w:p>
        </w:tc>
        <w:tc>
          <w:tcPr>
            <w:tcW w:w="2705" w:type="dxa"/>
            <w:vAlign w:val="center"/>
          </w:tcPr>
          <w:p w14:paraId="0E6E6C0C" w14:textId="77777777" w:rsidR="00A038AE" w:rsidRPr="00AA2EFC" w:rsidRDefault="00A038AE" w:rsidP="00A038AE">
            <w:pPr>
              <w:spacing w:after="0" w:line="360" w:lineRule="auto"/>
              <w:jc w:val="both"/>
              <w:rPr>
                <w:lang w:val="es-DO"/>
              </w:rPr>
            </w:pPr>
            <w:r w:rsidRPr="00AA2EFC">
              <w:rPr>
                <w:lang w:val="es-DO"/>
              </w:rPr>
              <w:t>MICM - GABINETE DE INNOVACION</w:t>
            </w:r>
          </w:p>
        </w:tc>
        <w:tc>
          <w:tcPr>
            <w:tcW w:w="2463" w:type="dxa"/>
            <w:vAlign w:val="center"/>
          </w:tcPr>
          <w:p w14:paraId="3D33CF64" w14:textId="77777777" w:rsidR="00A038AE" w:rsidRPr="00AA2EFC" w:rsidRDefault="00A038AE" w:rsidP="002220CA">
            <w:pPr>
              <w:spacing w:line="360" w:lineRule="auto"/>
              <w:jc w:val="both"/>
              <w:rPr>
                <w:lang w:val="es-DO"/>
              </w:rPr>
            </w:pPr>
            <w:r w:rsidRPr="00AA2EFC">
              <w:rPr>
                <w:lang w:val="es-DO"/>
              </w:rPr>
              <w:t xml:space="preserve">Participación en el programa "MIT REAP" durante el periodo 2022 </w:t>
            </w:r>
            <w:r w:rsidR="002220CA" w:rsidRPr="00AA2EFC">
              <w:rPr>
                <w:lang w:val="es-DO"/>
              </w:rPr>
              <w:t>–</w:t>
            </w:r>
            <w:r w:rsidRPr="00AA2EFC">
              <w:rPr>
                <w:lang w:val="es-DO"/>
              </w:rPr>
              <w:t xml:space="preserve"> 2024</w:t>
            </w:r>
            <w:r w:rsidR="002220CA" w:rsidRPr="00AA2EFC">
              <w:rPr>
                <w:lang w:val="es-DO"/>
              </w:rPr>
              <w:t xml:space="preserve">, </w:t>
            </w:r>
            <w:r w:rsidRPr="00AA2EFC">
              <w:rPr>
                <w:lang w:val="es-DO"/>
              </w:rPr>
              <w:t>iniciativa dirigida por el Massachusetts Institute of Technology (MIT), que consiste en un programa de acompañamiento por expertos del MIT en pro del emprendimiento y la innovación de las economías de países emergentes a través de sesiones, metodologías y casos prácticos.</w:t>
            </w:r>
          </w:p>
        </w:tc>
      </w:tr>
      <w:tr w:rsidR="00AA2EFC" w:rsidRPr="006A5789" w14:paraId="48D42875" w14:textId="77777777" w:rsidTr="00B22B14">
        <w:trPr>
          <w:trHeight w:val="862"/>
          <w:jc w:val="center"/>
        </w:trPr>
        <w:tc>
          <w:tcPr>
            <w:tcW w:w="630" w:type="dxa"/>
            <w:vAlign w:val="center"/>
          </w:tcPr>
          <w:p w14:paraId="5593FB5C" w14:textId="77777777" w:rsidR="00A038AE" w:rsidRPr="00AA2EFC" w:rsidRDefault="00A038AE" w:rsidP="00A038AE">
            <w:pPr>
              <w:spacing w:after="0" w:line="360" w:lineRule="auto"/>
              <w:jc w:val="center"/>
              <w:rPr>
                <w:lang w:val="es-DO"/>
              </w:rPr>
            </w:pPr>
            <w:r w:rsidRPr="00AA2EFC">
              <w:rPr>
                <w:lang w:val="es-DO"/>
              </w:rPr>
              <w:lastRenderedPageBreak/>
              <w:t>63</w:t>
            </w:r>
          </w:p>
        </w:tc>
        <w:tc>
          <w:tcPr>
            <w:tcW w:w="2216" w:type="dxa"/>
            <w:vAlign w:val="center"/>
          </w:tcPr>
          <w:p w14:paraId="291EDBB4" w14:textId="77777777" w:rsidR="00A038AE" w:rsidRPr="00AA2EFC" w:rsidRDefault="00A038AE" w:rsidP="00A038AE">
            <w:pPr>
              <w:spacing w:after="0" w:line="360" w:lineRule="auto"/>
              <w:jc w:val="both"/>
              <w:rPr>
                <w:lang w:val="es-DO"/>
              </w:rPr>
            </w:pPr>
            <w:r w:rsidRPr="00AA2EFC">
              <w:rPr>
                <w:lang w:val="es-DO"/>
              </w:rPr>
              <w:t>Acuerdo de Colaboración</w:t>
            </w:r>
          </w:p>
        </w:tc>
        <w:tc>
          <w:tcPr>
            <w:tcW w:w="2705" w:type="dxa"/>
            <w:vAlign w:val="center"/>
          </w:tcPr>
          <w:p w14:paraId="1FDF55B8" w14:textId="77777777" w:rsidR="00A038AE" w:rsidRPr="00AA2EFC" w:rsidRDefault="00A038AE" w:rsidP="00A038AE">
            <w:pPr>
              <w:spacing w:after="0" w:line="360" w:lineRule="auto"/>
              <w:jc w:val="both"/>
              <w:rPr>
                <w:lang w:val="es-DO"/>
              </w:rPr>
            </w:pPr>
            <w:r w:rsidRPr="00AA2EFC">
              <w:rPr>
                <w:lang w:val="es-DO"/>
              </w:rPr>
              <w:t>MICM - INSTITUTO DE ESTABILIZACION DE PRECIOS</w:t>
            </w:r>
          </w:p>
        </w:tc>
        <w:tc>
          <w:tcPr>
            <w:tcW w:w="2463" w:type="dxa"/>
            <w:vAlign w:val="center"/>
          </w:tcPr>
          <w:p w14:paraId="55E838B4" w14:textId="77777777" w:rsidR="00A038AE" w:rsidRPr="00AA2EFC" w:rsidRDefault="00A038AE" w:rsidP="002220CA">
            <w:pPr>
              <w:spacing w:line="360" w:lineRule="auto"/>
              <w:jc w:val="both"/>
              <w:rPr>
                <w:lang w:val="es-DO"/>
              </w:rPr>
            </w:pPr>
            <w:r w:rsidRPr="00AA2EFC">
              <w:rPr>
                <w:lang w:val="es-DO"/>
              </w:rPr>
              <w:t xml:space="preserve">El mantenimiento de la estabilidad de los precios y suministro de los aceites y grasas vegetales que constituye el principal insumo para la elaboración de los productos de la canasta básica familiar de la </w:t>
            </w:r>
            <w:r w:rsidR="002220CA" w:rsidRPr="00AA2EFC">
              <w:rPr>
                <w:lang w:val="es-DO"/>
              </w:rPr>
              <w:t>R</w:t>
            </w:r>
            <w:r w:rsidRPr="00AA2EFC">
              <w:rPr>
                <w:lang w:val="es-DO"/>
              </w:rPr>
              <w:t xml:space="preserve">epública </w:t>
            </w:r>
            <w:r w:rsidR="002220CA" w:rsidRPr="00AA2EFC">
              <w:rPr>
                <w:lang w:val="es-DO"/>
              </w:rPr>
              <w:t>D</w:t>
            </w:r>
            <w:r w:rsidRPr="00AA2EFC">
              <w:rPr>
                <w:lang w:val="es-DO"/>
              </w:rPr>
              <w:t>ominicana.</w:t>
            </w:r>
          </w:p>
        </w:tc>
      </w:tr>
      <w:tr w:rsidR="00AA2EFC" w:rsidRPr="006A5789" w14:paraId="7FD9A33C" w14:textId="77777777" w:rsidTr="00B22B14">
        <w:trPr>
          <w:trHeight w:val="862"/>
          <w:jc w:val="center"/>
        </w:trPr>
        <w:tc>
          <w:tcPr>
            <w:tcW w:w="630" w:type="dxa"/>
            <w:vAlign w:val="center"/>
          </w:tcPr>
          <w:p w14:paraId="0E20ECE5" w14:textId="77777777" w:rsidR="00A038AE" w:rsidRPr="00AA2EFC" w:rsidRDefault="00A038AE" w:rsidP="00A038AE">
            <w:pPr>
              <w:spacing w:after="0" w:line="360" w:lineRule="auto"/>
              <w:jc w:val="center"/>
              <w:rPr>
                <w:lang w:val="es-DO"/>
              </w:rPr>
            </w:pPr>
            <w:r w:rsidRPr="00AA2EFC">
              <w:rPr>
                <w:lang w:val="es-DO"/>
              </w:rPr>
              <w:t>64</w:t>
            </w:r>
          </w:p>
        </w:tc>
        <w:tc>
          <w:tcPr>
            <w:tcW w:w="2216" w:type="dxa"/>
            <w:vAlign w:val="center"/>
          </w:tcPr>
          <w:p w14:paraId="202CBF3F" w14:textId="77777777" w:rsidR="00A038AE" w:rsidRPr="00AA2EFC" w:rsidRDefault="00A038AE" w:rsidP="00A038AE">
            <w:pPr>
              <w:spacing w:after="0" w:line="360" w:lineRule="auto"/>
              <w:jc w:val="both"/>
              <w:rPr>
                <w:lang w:val="es-DO"/>
              </w:rPr>
            </w:pPr>
            <w:r w:rsidRPr="00AA2EFC">
              <w:rPr>
                <w:lang w:val="es-DO"/>
              </w:rPr>
              <w:t>Acuerdo de Colaboración</w:t>
            </w:r>
          </w:p>
        </w:tc>
        <w:tc>
          <w:tcPr>
            <w:tcW w:w="2705" w:type="dxa"/>
            <w:vAlign w:val="center"/>
          </w:tcPr>
          <w:p w14:paraId="6FB1943F" w14:textId="77777777" w:rsidR="00A038AE" w:rsidRPr="00AA2EFC" w:rsidRDefault="00A038AE" w:rsidP="00A038AE">
            <w:pPr>
              <w:spacing w:after="0" w:line="360" w:lineRule="auto"/>
              <w:jc w:val="both"/>
              <w:rPr>
                <w:lang w:val="es-DO"/>
              </w:rPr>
            </w:pPr>
            <w:r w:rsidRPr="00AA2EFC">
              <w:rPr>
                <w:lang w:val="es-DO"/>
              </w:rPr>
              <w:t>MICM - INSTITUTO DOMINICANO PARA LA CALIDAD</w:t>
            </w:r>
          </w:p>
        </w:tc>
        <w:tc>
          <w:tcPr>
            <w:tcW w:w="2463" w:type="dxa"/>
            <w:vAlign w:val="center"/>
          </w:tcPr>
          <w:p w14:paraId="0A913637" w14:textId="77777777" w:rsidR="00A038AE" w:rsidRPr="00AA2EFC" w:rsidRDefault="00A038AE" w:rsidP="002220CA">
            <w:pPr>
              <w:spacing w:line="360" w:lineRule="auto"/>
              <w:jc w:val="both"/>
              <w:rPr>
                <w:lang w:val="es-DO"/>
              </w:rPr>
            </w:pPr>
            <w:r w:rsidRPr="00AA2EFC">
              <w:rPr>
                <w:lang w:val="es-DO"/>
              </w:rPr>
              <w:t>implementación del proyecto "certificación de M</w:t>
            </w:r>
            <w:r w:rsidR="002220CA" w:rsidRPr="00AA2EFC">
              <w:rPr>
                <w:lang w:val="es-DO"/>
              </w:rPr>
              <w:t>ipymes</w:t>
            </w:r>
            <w:r w:rsidRPr="00AA2EFC">
              <w:rPr>
                <w:lang w:val="es-DO"/>
              </w:rPr>
              <w:t xml:space="preserve"> en normas de calidad en el marco del programa de fortalecimiento de la calidad para el desarrollo de las M</w:t>
            </w:r>
            <w:r w:rsidR="002220CA" w:rsidRPr="00AA2EFC">
              <w:rPr>
                <w:lang w:val="es-DO"/>
              </w:rPr>
              <w:t>ipymes</w:t>
            </w:r>
            <w:r w:rsidRPr="00AA2EFC">
              <w:rPr>
                <w:lang w:val="es-DO"/>
              </w:rPr>
              <w:t>"</w:t>
            </w:r>
            <w:r w:rsidR="002220CA" w:rsidRPr="00AA2EFC">
              <w:rPr>
                <w:lang w:val="es-DO"/>
              </w:rPr>
              <w:t>.</w:t>
            </w:r>
          </w:p>
        </w:tc>
      </w:tr>
      <w:tr w:rsidR="00AA2EFC" w:rsidRPr="006A5789" w14:paraId="65B3501A" w14:textId="77777777" w:rsidTr="00B22B14">
        <w:trPr>
          <w:trHeight w:val="862"/>
          <w:jc w:val="center"/>
        </w:trPr>
        <w:tc>
          <w:tcPr>
            <w:tcW w:w="630" w:type="dxa"/>
            <w:vAlign w:val="center"/>
          </w:tcPr>
          <w:p w14:paraId="5B582B08" w14:textId="77777777" w:rsidR="00A038AE" w:rsidRPr="00AA2EFC" w:rsidRDefault="00A038AE" w:rsidP="00A038AE">
            <w:pPr>
              <w:spacing w:after="0" w:line="360" w:lineRule="auto"/>
              <w:jc w:val="center"/>
              <w:rPr>
                <w:lang w:val="es-DO"/>
              </w:rPr>
            </w:pPr>
            <w:r w:rsidRPr="00AA2EFC">
              <w:rPr>
                <w:lang w:val="es-DO"/>
              </w:rPr>
              <w:lastRenderedPageBreak/>
              <w:t>65</w:t>
            </w:r>
          </w:p>
        </w:tc>
        <w:tc>
          <w:tcPr>
            <w:tcW w:w="2216" w:type="dxa"/>
            <w:vAlign w:val="center"/>
          </w:tcPr>
          <w:p w14:paraId="6077C405" w14:textId="77777777" w:rsidR="00A038AE" w:rsidRPr="00AA2EFC" w:rsidRDefault="00A038AE" w:rsidP="00A038AE">
            <w:pPr>
              <w:spacing w:after="0" w:line="360" w:lineRule="auto"/>
              <w:jc w:val="both"/>
              <w:rPr>
                <w:lang w:val="es-DO"/>
              </w:rPr>
            </w:pPr>
            <w:r w:rsidRPr="00AA2EFC">
              <w:rPr>
                <w:lang w:val="es-DO"/>
              </w:rPr>
              <w:t>Acuerdo de Colaboración</w:t>
            </w:r>
          </w:p>
        </w:tc>
        <w:tc>
          <w:tcPr>
            <w:tcW w:w="2705" w:type="dxa"/>
            <w:vAlign w:val="center"/>
          </w:tcPr>
          <w:p w14:paraId="6DA7E628" w14:textId="77777777" w:rsidR="00A038AE" w:rsidRPr="00AA2EFC" w:rsidRDefault="00A038AE" w:rsidP="00A038AE">
            <w:pPr>
              <w:spacing w:after="0" w:line="360" w:lineRule="auto"/>
              <w:jc w:val="both"/>
              <w:rPr>
                <w:lang w:val="es-DO"/>
              </w:rPr>
            </w:pPr>
            <w:r w:rsidRPr="00AA2EFC">
              <w:rPr>
                <w:lang w:val="es-DO"/>
              </w:rPr>
              <w:t>MICM - INSTITUTO NACIONAL DE TRANSITO Y TRANSPORTE TERRESTRE INTRANT</w:t>
            </w:r>
          </w:p>
        </w:tc>
        <w:tc>
          <w:tcPr>
            <w:tcW w:w="2463" w:type="dxa"/>
            <w:vAlign w:val="center"/>
          </w:tcPr>
          <w:p w14:paraId="5D356D69" w14:textId="77777777" w:rsidR="00A038AE" w:rsidRPr="00AA2EFC" w:rsidRDefault="00A038AE" w:rsidP="002220CA">
            <w:pPr>
              <w:spacing w:line="360" w:lineRule="auto"/>
              <w:jc w:val="both"/>
              <w:rPr>
                <w:lang w:val="es-DO"/>
              </w:rPr>
            </w:pPr>
            <w:r w:rsidRPr="00AA2EFC">
              <w:rPr>
                <w:lang w:val="es-DO"/>
              </w:rPr>
              <w:t>Apoyar al sector del transporte público de la República Dominicana, mediante el apoyo económico indirecto a las federaciones dominicanas, a través de distribuidores mayoristas y transportistas con títulos habilitantes vigentes emitidos por el MICM establecidos por las diferentes asociaciones de este sector.</w:t>
            </w:r>
          </w:p>
        </w:tc>
      </w:tr>
      <w:tr w:rsidR="00AA2EFC" w:rsidRPr="006A5789" w14:paraId="069708F4" w14:textId="77777777" w:rsidTr="00B22B14">
        <w:trPr>
          <w:trHeight w:val="862"/>
          <w:jc w:val="center"/>
        </w:trPr>
        <w:tc>
          <w:tcPr>
            <w:tcW w:w="630" w:type="dxa"/>
            <w:vAlign w:val="center"/>
          </w:tcPr>
          <w:p w14:paraId="2B14D20F" w14:textId="77777777" w:rsidR="00A038AE" w:rsidRPr="00AA2EFC" w:rsidRDefault="00A038AE" w:rsidP="00A038AE">
            <w:pPr>
              <w:spacing w:after="0" w:line="360" w:lineRule="auto"/>
              <w:jc w:val="center"/>
              <w:rPr>
                <w:lang w:val="es-DO"/>
              </w:rPr>
            </w:pPr>
            <w:r w:rsidRPr="00AA2EFC">
              <w:rPr>
                <w:lang w:val="es-DO"/>
              </w:rPr>
              <w:lastRenderedPageBreak/>
              <w:t>66</w:t>
            </w:r>
          </w:p>
        </w:tc>
        <w:tc>
          <w:tcPr>
            <w:tcW w:w="2216" w:type="dxa"/>
            <w:vAlign w:val="center"/>
          </w:tcPr>
          <w:p w14:paraId="58CB5068" w14:textId="77777777" w:rsidR="00A038AE" w:rsidRPr="00AA2EFC" w:rsidRDefault="00A038AE" w:rsidP="00A038AE">
            <w:pPr>
              <w:spacing w:after="0" w:line="360" w:lineRule="auto"/>
              <w:jc w:val="both"/>
              <w:rPr>
                <w:lang w:val="es-DO"/>
              </w:rPr>
            </w:pPr>
            <w:r w:rsidRPr="00AA2EFC">
              <w:rPr>
                <w:lang w:val="es-DO"/>
              </w:rPr>
              <w:t>Acuerdo de Colaboración</w:t>
            </w:r>
          </w:p>
        </w:tc>
        <w:tc>
          <w:tcPr>
            <w:tcW w:w="2705" w:type="dxa"/>
            <w:vAlign w:val="center"/>
          </w:tcPr>
          <w:p w14:paraId="0AD88026" w14:textId="77777777" w:rsidR="00A038AE" w:rsidRPr="00AA2EFC" w:rsidRDefault="00A038AE" w:rsidP="00A038AE">
            <w:pPr>
              <w:spacing w:after="0" w:line="360" w:lineRule="auto"/>
              <w:jc w:val="both"/>
              <w:rPr>
                <w:lang w:val="es-DO"/>
              </w:rPr>
            </w:pPr>
            <w:r w:rsidRPr="00AA2EFC">
              <w:rPr>
                <w:lang w:val="es-DO"/>
              </w:rPr>
              <w:t>MICM - INSTITUTO POLITECNICO LOYOLA</w:t>
            </w:r>
          </w:p>
        </w:tc>
        <w:tc>
          <w:tcPr>
            <w:tcW w:w="2463" w:type="dxa"/>
            <w:vAlign w:val="center"/>
          </w:tcPr>
          <w:p w14:paraId="2EB8E788" w14:textId="77777777" w:rsidR="00A038AE" w:rsidRPr="00AA2EFC" w:rsidRDefault="00A038AE" w:rsidP="002220CA">
            <w:pPr>
              <w:spacing w:line="360" w:lineRule="auto"/>
              <w:jc w:val="both"/>
              <w:rPr>
                <w:lang w:val="es-DO"/>
              </w:rPr>
            </w:pPr>
            <w:r w:rsidRPr="00AA2EFC">
              <w:rPr>
                <w:lang w:val="es-DO"/>
              </w:rPr>
              <w:t xml:space="preserve">Operar un centro de servicios de apoyo integral a las micro, pequeñas y medianas empresas (en lo adelante </w:t>
            </w:r>
            <w:r w:rsidR="002220CA" w:rsidRPr="00AA2EFC">
              <w:rPr>
                <w:lang w:val="es-DO"/>
              </w:rPr>
              <w:t>C</w:t>
            </w:r>
            <w:r w:rsidRPr="00AA2EFC">
              <w:rPr>
                <w:lang w:val="es-DO"/>
              </w:rPr>
              <w:t>entro M</w:t>
            </w:r>
            <w:r w:rsidR="002220CA" w:rsidRPr="00AA2EFC">
              <w:rPr>
                <w:lang w:val="es-DO"/>
              </w:rPr>
              <w:t>ipymes</w:t>
            </w:r>
            <w:r w:rsidRPr="00AA2EFC">
              <w:rPr>
                <w:lang w:val="es-DO"/>
              </w:rPr>
              <w:t xml:space="preserve"> Loyola) para la prestación de servicios de desarrollo empresarial a emprendedores, micro, pequeña y medianas empresas</w:t>
            </w:r>
            <w:r w:rsidR="002220CA" w:rsidRPr="00AA2EFC">
              <w:rPr>
                <w:lang w:val="es-DO"/>
              </w:rPr>
              <w:t>.</w:t>
            </w:r>
          </w:p>
        </w:tc>
      </w:tr>
      <w:tr w:rsidR="00AA2EFC" w:rsidRPr="006A5789" w14:paraId="3D9224A3" w14:textId="77777777" w:rsidTr="00B22B14">
        <w:trPr>
          <w:trHeight w:val="862"/>
          <w:jc w:val="center"/>
        </w:trPr>
        <w:tc>
          <w:tcPr>
            <w:tcW w:w="630" w:type="dxa"/>
            <w:vAlign w:val="center"/>
          </w:tcPr>
          <w:p w14:paraId="6B3F231F" w14:textId="77777777" w:rsidR="00A038AE" w:rsidRPr="00AA2EFC" w:rsidRDefault="00A038AE" w:rsidP="00A038AE">
            <w:pPr>
              <w:spacing w:after="0" w:line="360" w:lineRule="auto"/>
              <w:jc w:val="center"/>
              <w:rPr>
                <w:lang w:val="es-DO"/>
              </w:rPr>
            </w:pPr>
            <w:r w:rsidRPr="00AA2EFC">
              <w:rPr>
                <w:lang w:val="es-DO"/>
              </w:rPr>
              <w:lastRenderedPageBreak/>
              <w:t>67</w:t>
            </w:r>
          </w:p>
        </w:tc>
        <w:tc>
          <w:tcPr>
            <w:tcW w:w="2216" w:type="dxa"/>
            <w:vAlign w:val="center"/>
          </w:tcPr>
          <w:p w14:paraId="70335C16" w14:textId="77777777" w:rsidR="00A038AE" w:rsidRPr="00AA2EFC" w:rsidRDefault="00A038AE" w:rsidP="00A038AE">
            <w:pPr>
              <w:spacing w:after="0" w:line="360" w:lineRule="auto"/>
              <w:jc w:val="both"/>
              <w:rPr>
                <w:lang w:val="es-DO"/>
              </w:rPr>
            </w:pPr>
            <w:r w:rsidRPr="00AA2EFC">
              <w:rPr>
                <w:lang w:val="es-DO"/>
              </w:rPr>
              <w:t>Acuerdo de Colaboración</w:t>
            </w:r>
          </w:p>
        </w:tc>
        <w:tc>
          <w:tcPr>
            <w:tcW w:w="2705" w:type="dxa"/>
            <w:vAlign w:val="center"/>
          </w:tcPr>
          <w:p w14:paraId="7D60B3B2" w14:textId="77777777" w:rsidR="00A038AE" w:rsidRPr="00AA2EFC" w:rsidRDefault="00A038AE" w:rsidP="00A038AE">
            <w:pPr>
              <w:spacing w:after="0" w:line="360" w:lineRule="auto"/>
              <w:jc w:val="both"/>
              <w:rPr>
                <w:lang w:val="es-DO"/>
              </w:rPr>
            </w:pPr>
            <w:r w:rsidRPr="00AA2EFC">
              <w:rPr>
                <w:lang w:val="es-DO"/>
              </w:rPr>
              <w:t>MICM - INSTITUTO TECNOLOGICO DE SANTO DOMINGO</w:t>
            </w:r>
          </w:p>
        </w:tc>
        <w:tc>
          <w:tcPr>
            <w:tcW w:w="2463" w:type="dxa"/>
            <w:vAlign w:val="center"/>
          </w:tcPr>
          <w:p w14:paraId="01DAAFAD" w14:textId="77777777" w:rsidR="00A038AE" w:rsidRPr="00AA2EFC" w:rsidRDefault="002220CA" w:rsidP="002220CA">
            <w:pPr>
              <w:spacing w:line="360" w:lineRule="auto"/>
              <w:jc w:val="both"/>
              <w:rPr>
                <w:lang w:val="es-DO"/>
              </w:rPr>
            </w:pPr>
            <w:r w:rsidRPr="00AA2EFC">
              <w:rPr>
                <w:lang w:val="es-DO"/>
              </w:rPr>
              <w:t>P</w:t>
            </w:r>
            <w:r w:rsidR="00A038AE" w:rsidRPr="00AA2EFC">
              <w:rPr>
                <w:lang w:val="es-DO"/>
              </w:rPr>
              <w:t xml:space="preserve">oner a disposición del </w:t>
            </w:r>
            <w:r w:rsidRPr="00AA2EFC">
              <w:rPr>
                <w:lang w:val="es-DO"/>
              </w:rPr>
              <w:t>C</w:t>
            </w:r>
            <w:r w:rsidR="00A038AE" w:rsidRPr="00AA2EFC">
              <w:rPr>
                <w:lang w:val="es-DO"/>
              </w:rPr>
              <w:t xml:space="preserve">entro de </w:t>
            </w:r>
            <w:r w:rsidRPr="00AA2EFC">
              <w:rPr>
                <w:lang w:val="es-DO"/>
              </w:rPr>
              <w:t>C</w:t>
            </w:r>
            <w:r w:rsidR="00A038AE" w:rsidRPr="00AA2EFC">
              <w:rPr>
                <w:lang w:val="es-DO"/>
              </w:rPr>
              <w:t xml:space="preserve">apacitación del </w:t>
            </w:r>
            <w:r w:rsidRPr="00AA2EFC">
              <w:rPr>
                <w:lang w:val="es-DO"/>
              </w:rPr>
              <w:t>P</w:t>
            </w:r>
            <w:r w:rsidR="00A038AE" w:rsidRPr="00AA2EFC">
              <w:rPr>
                <w:lang w:val="es-DO"/>
              </w:rPr>
              <w:t>lástico (CCIP) el capital humano necesario para su correcta operatividad en materia de servicios técnicos y de investigación y que serán ofertados al subsector industrial del plástico y desarrollar una página web para el CCIP que sirva como plataforma para promover los servicios de dicho centro.</w:t>
            </w:r>
          </w:p>
        </w:tc>
      </w:tr>
      <w:tr w:rsidR="00AA2EFC" w:rsidRPr="006A5789" w14:paraId="37096195" w14:textId="77777777" w:rsidTr="00B22B14">
        <w:trPr>
          <w:trHeight w:val="862"/>
          <w:jc w:val="center"/>
        </w:trPr>
        <w:tc>
          <w:tcPr>
            <w:tcW w:w="630" w:type="dxa"/>
            <w:vAlign w:val="center"/>
          </w:tcPr>
          <w:p w14:paraId="2A94622D" w14:textId="77777777" w:rsidR="00A038AE" w:rsidRPr="00AA2EFC" w:rsidRDefault="00A038AE" w:rsidP="00A038AE">
            <w:pPr>
              <w:spacing w:after="0" w:line="360" w:lineRule="auto"/>
              <w:jc w:val="center"/>
              <w:rPr>
                <w:lang w:val="es-DO"/>
              </w:rPr>
            </w:pPr>
            <w:r w:rsidRPr="00AA2EFC">
              <w:rPr>
                <w:lang w:val="es-DO"/>
              </w:rPr>
              <w:lastRenderedPageBreak/>
              <w:t>68</w:t>
            </w:r>
          </w:p>
        </w:tc>
        <w:tc>
          <w:tcPr>
            <w:tcW w:w="2216" w:type="dxa"/>
            <w:vAlign w:val="center"/>
          </w:tcPr>
          <w:p w14:paraId="1987247A" w14:textId="77777777" w:rsidR="00A038AE" w:rsidRPr="00AA2EFC" w:rsidRDefault="00A038AE" w:rsidP="00A038AE">
            <w:pPr>
              <w:spacing w:after="0" w:line="360" w:lineRule="auto"/>
              <w:jc w:val="both"/>
              <w:rPr>
                <w:lang w:val="es-DO"/>
              </w:rPr>
            </w:pPr>
            <w:r w:rsidRPr="00AA2EFC">
              <w:rPr>
                <w:lang w:val="es-DO"/>
              </w:rPr>
              <w:t>Acuerdo de Colaboración</w:t>
            </w:r>
          </w:p>
        </w:tc>
        <w:tc>
          <w:tcPr>
            <w:tcW w:w="2705" w:type="dxa"/>
            <w:vAlign w:val="center"/>
          </w:tcPr>
          <w:p w14:paraId="708F24C6" w14:textId="77777777" w:rsidR="00A038AE" w:rsidRPr="00AA2EFC" w:rsidRDefault="00A038AE" w:rsidP="00A038AE">
            <w:pPr>
              <w:spacing w:after="0" w:line="360" w:lineRule="auto"/>
              <w:jc w:val="both"/>
              <w:rPr>
                <w:lang w:val="es-DO"/>
              </w:rPr>
            </w:pPr>
            <w:r w:rsidRPr="00AA2EFC">
              <w:rPr>
                <w:lang w:val="es-DO"/>
              </w:rPr>
              <w:t>MICM - INSTITUTO TECNOLOGICO DE SANTO DOMINGO</w:t>
            </w:r>
          </w:p>
        </w:tc>
        <w:tc>
          <w:tcPr>
            <w:tcW w:w="2463" w:type="dxa"/>
            <w:vAlign w:val="center"/>
          </w:tcPr>
          <w:p w14:paraId="3E82B292" w14:textId="77777777" w:rsidR="00A038AE" w:rsidRPr="00AA2EFC" w:rsidRDefault="00A038AE" w:rsidP="002220CA">
            <w:pPr>
              <w:spacing w:line="360" w:lineRule="auto"/>
              <w:jc w:val="both"/>
              <w:rPr>
                <w:lang w:val="es-DO"/>
              </w:rPr>
            </w:pPr>
            <w:r w:rsidRPr="00AA2EFC">
              <w:rPr>
                <w:lang w:val="es-DO"/>
              </w:rPr>
              <w:t>Operar un centro de servicios de apoyo integral a las micro, pequeñas y medianas empresas (</w:t>
            </w:r>
            <w:r w:rsidR="002220CA" w:rsidRPr="00AA2EFC">
              <w:rPr>
                <w:lang w:val="es-DO"/>
              </w:rPr>
              <w:t>C</w:t>
            </w:r>
            <w:r w:rsidRPr="00AA2EFC">
              <w:rPr>
                <w:lang w:val="es-DO"/>
              </w:rPr>
              <w:t>entro M</w:t>
            </w:r>
            <w:r w:rsidR="002220CA" w:rsidRPr="00AA2EFC">
              <w:rPr>
                <w:lang w:val="es-DO"/>
              </w:rPr>
              <w:t>ipymes</w:t>
            </w:r>
            <w:r w:rsidRPr="00AA2EFC">
              <w:rPr>
                <w:lang w:val="es-DO"/>
              </w:rPr>
              <w:t xml:space="preserve"> INTEC) para la prestación de servicios de desarrollo empresarial a emprendedores, micro, pequeñas y medianas empresas.</w:t>
            </w:r>
          </w:p>
        </w:tc>
      </w:tr>
      <w:tr w:rsidR="00AA2EFC" w:rsidRPr="006A5789" w14:paraId="65C47F50" w14:textId="77777777" w:rsidTr="00B22B14">
        <w:trPr>
          <w:trHeight w:val="862"/>
          <w:jc w:val="center"/>
        </w:trPr>
        <w:tc>
          <w:tcPr>
            <w:tcW w:w="630" w:type="dxa"/>
            <w:vAlign w:val="center"/>
          </w:tcPr>
          <w:p w14:paraId="7DF16319" w14:textId="77777777" w:rsidR="00A038AE" w:rsidRPr="00AA2EFC" w:rsidRDefault="00A038AE" w:rsidP="00A038AE">
            <w:pPr>
              <w:spacing w:after="0" w:line="360" w:lineRule="auto"/>
              <w:jc w:val="center"/>
              <w:rPr>
                <w:lang w:val="es-DO"/>
              </w:rPr>
            </w:pPr>
            <w:r w:rsidRPr="00AA2EFC">
              <w:rPr>
                <w:lang w:val="es-DO"/>
              </w:rPr>
              <w:t>69</w:t>
            </w:r>
          </w:p>
        </w:tc>
        <w:tc>
          <w:tcPr>
            <w:tcW w:w="2216" w:type="dxa"/>
            <w:vAlign w:val="center"/>
          </w:tcPr>
          <w:p w14:paraId="3073AB59" w14:textId="77777777" w:rsidR="00A038AE" w:rsidRPr="00AA2EFC" w:rsidRDefault="00A038AE" w:rsidP="00A038AE">
            <w:pPr>
              <w:spacing w:after="0" w:line="360" w:lineRule="auto"/>
              <w:jc w:val="both"/>
              <w:rPr>
                <w:lang w:val="es-DO"/>
              </w:rPr>
            </w:pPr>
            <w:r w:rsidRPr="00AA2EFC">
              <w:rPr>
                <w:lang w:val="es-DO"/>
              </w:rPr>
              <w:t>Acuerdo de Colaboración</w:t>
            </w:r>
          </w:p>
        </w:tc>
        <w:tc>
          <w:tcPr>
            <w:tcW w:w="2705" w:type="dxa"/>
            <w:vAlign w:val="center"/>
          </w:tcPr>
          <w:p w14:paraId="60813325" w14:textId="77777777" w:rsidR="00A038AE" w:rsidRPr="00AA2EFC" w:rsidRDefault="00A038AE" w:rsidP="00A038AE">
            <w:pPr>
              <w:spacing w:after="0" w:line="360" w:lineRule="auto"/>
              <w:jc w:val="both"/>
              <w:rPr>
                <w:lang w:val="es-DO"/>
              </w:rPr>
            </w:pPr>
            <w:r w:rsidRPr="00AA2EFC">
              <w:rPr>
                <w:lang w:val="es-DO"/>
              </w:rPr>
              <w:t>MICM - PONTIFICIA UNIVERSIDAD CATOLICA MADRE Y MAESTRA -</w:t>
            </w:r>
          </w:p>
        </w:tc>
        <w:tc>
          <w:tcPr>
            <w:tcW w:w="2463" w:type="dxa"/>
            <w:vAlign w:val="center"/>
          </w:tcPr>
          <w:p w14:paraId="57940D06" w14:textId="77777777" w:rsidR="00A038AE" w:rsidRPr="00AA2EFC" w:rsidRDefault="00A038AE" w:rsidP="002220CA">
            <w:pPr>
              <w:spacing w:line="360" w:lineRule="auto"/>
              <w:jc w:val="both"/>
              <w:rPr>
                <w:lang w:val="es-DO"/>
              </w:rPr>
            </w:pPr>
            <w:r w:rsidRPr="00AA2EFC">
              <w:rPr>
                <w:lang w:val="es-DO"/>
              </w:rPr>
              <w:t>Operar un centro de servicios de apoyo integral a la micro, pequeña y medianas empresas (</w:t>
            </w:r>
            <w:r w:rsidR="002220CA" w:rsidRPr="00AA2EFC">
              <w:rPr>
                <w:lang w:val="es-DO"/>
              </w:rPr>
              <w:t>C</w:t>
            </w:r>
            <w:r w:rsidRPr="00AA2EFC">
              <w:rPr>
                <w:lang w:val="es-DO"/>
              </w:rPr>
              <w:t>entro Mipymes PUCMM) para la prestación de servicios de desarrollo empresarial.</w:t>
            </w:r>
          </w:p>
        </w:tc>
      </w:tr>
      <w:tr w:rsidR="00AA2EFC" w:rsidRPr="006A5789" w14:paraId="25139EC7" w14:textId="77777777" w:rsidTr="00B22B14">
        <w:trPr>
          <w:trHeight w:val="862"/>
          <w:jc w:val="center"/>
        </w:trPr>
        <w:tc>
          <w:tcPr>
            <w:tcW w:w="630" w:type="dxa"/>
            <w:vAlign w:val="center"/>
          </w:tcPr>
          <w:p w14:paraId="3E54FBA0" w14:textId="77777777" w:rsidR="00A038AE" w:rsidRPr="00AA2EFC" w:rsidRDefault="00A038AE" w:rsidP="00A038AE">
            <w:pPr>
              <w:spacing w:after="0" w:line="360" w:lineRule="auto"/>
              <w:jc w:val="center"/>
              <w:rPr>
                <w:lang w:val="es-DO"/>
              </w:rPr>
            </w:pPr>
            <w:r w:rsidRPr="00AA2EFC">
              <w:rPr>
                <w:lang w:val="es-DO"/>
              </w:rPr>
              <w:lastRenderedPageBreak/>
              <w:t>70</w:t>
            </w:r>
          </w:p>
        </w:tc>
        <w:tc>
          <w:tcPr>
            <w:tcW w:w="2216" w:type="dxa"/>
            <w:vAlign w:val="center"/>
          </w:tcPr>
          <w:p w14:paraId="5D46019D" w14:textId="77777777" w:rsidR="00A038AE" w:rsidRPr="00AA2EFC" w:rsidRDefault="00A038AE" w:rsidP="00A038AE">
            <w:pPr>
              <w:spacing w:after="0" w:line="360" w:lineRule="auto"/>
              <w:jc w:val="both"/>
              <w:rPr>
                <w:lang w:val="es-DO"/>
              </w:rPr>
            </w:pPr>
            <w:r w:rsidRPr="00AA2EFC">
              <w:rPr>
                <w:lang w:val="es-DO"/>
              </w:rPr>
              <w:t>Acuerdo de Colaboración</w:t>
            </w:r>
          </w:p>
        </w:tc>
        <w:tc>
          <w:tcPr>
            <w:tcW w:w="2705" w:type="dxa"/>
            <w:vAlign w:val="center"/>
          </w:tcPr>
          <w:p w14:paraId="61B8D1BA" w14:textId="77777777" w:rsidR="00A038AE" w:rsidRPr="00AA2EFC" w:rsidRDefault="00A038AE" w:rsidP="00A038AE">
            <w:pPr>
              <w:spacing w:after="0" w:line="360" w:lineRule="auto"/>
              <w:jc w:val="both"/>
              <w:rPr>
                <w:lang w:val="es-DO"/>
              </w:rPr>
            </w:pPr>
            <w:r w:rsidRPr="00AA2EFC">
              <w:rPr>
                <w:lang w:val="es-DO"/>
              </w:rPr>
              <w:t>MICM - PONTIFICIA UNIVERSIDAD CATOLICA MADRE Y MAESTRA</w:t>
            </w:r>
          </w:p>
        </w:tc>
        <w:tc>
          <w:tcPr>
            <w:tcW w:w="2463" w:type="dxa"/>
            <w:vAlign w:val="center"/>
          </w:tcPr>
          <w:p w14:paraId="0A52C9C7" w14:textId="77777777" w:rsidR="00A038AE" w:rsidRPr="00AA2EFC" w:rsidRDefault="00A038AE" w:rsidP="002220CA">
            <w:pPr>
              <w:spacing w:line="360" w:lineRule="auto"/>
              <w:jc w:val="both"/>
              <w:rPr>
                <w:lang w:val="es-DO"/>
              </w:rPr>
            </w:pPr>
            <w:r w:rsidRPr="00AA2EFC">
              <w:rPr>
                <w:lang w:val="es-DO"/>
              </w:rPr>
              <w:t>Operar un centro de servicios de apoyo integral a la micro, mediana y pequeñas empresas (</w:t>
            </w:r>
            <w:r w:rsidR="002220CA" w:rsidRPr="00AA2EFC">
              <w:rPr>
                <w:lang w:val="es-DO"/>
              </w:rPr>
              <w:t>C</w:t>
            </w:r>
            <w:r w:rsidRPr="00AA2EFC">
              <w:rPr>
                <w:lang w:val="es-DO"/>
              </w:rPr>
              <w:t>entro M</w:t>
            </w:r>
            <w:r w:rsidR="002220CA" w:rsidRPr="00AA2EFC">
              <w:rPr>
                <w:lang w:val="es-DO"/>
              </w:rPr>
              <w:t>ipymes</w:t>
            </w:r>
            <w:r w:rsidRPr="00AA2EFC">
              <w:rPr>
                <w:lang w:val="es-DO"/>
              </w:rPr>
              <w:t xml:space="preserve"> PUCMM Santiago), para la prestación de servicios de desarrollo empresarial.</w:t>
            </w:r>
          </w:p>
        </w:tc>
      </w:tr>
      <w:tr w:rsidR="00AA2EFC" w:rsidRPr="006A5789" w14:paraId="63E9E167" w14:textId="77777777" w:rsidTr="00B22B14">
        <w:trPr>
          <w:trHeight w:val="862"/>
          <w:jc w:val="center"/>
        </w:trPr>
        <w:tc>
          <w:tcPr>
            <w:tcW w:w="630" w:type="dxa"/>
            <w:vAlign w:val="center"/>
          </w:tcPr>
          <w:p w14:paraId="7CBEF6B4" w14:textId="77777777" w:rsidR="00A038AE" w:rsidRPr="00AA2EFC" w:rsidRDefault="00A038AE" w:rsidP="00A038AE">
            <w:pPr>
              <w:spacing w:after="0" w:line="360" w:lineRule="auto"/>
              <w:jc w:val="center"/>
              <w:rPr>
                <w:lang w:val="es-DO"/>
              </w:rPr>
            </w:pPr>
            <w:r w:rsidRPr="00AA2EFC">
              <w:rPr>
                <w:lang w:val="es-DO"/>
              </w:rPr>
              <w:t>71</w:t>
            </w:r>
          </w:p>
        </w:tc>
        <w:tc>
          <w:tcPr>
            <w:tcW w:w="2216" w:type="dxa"/>
            <w:vAlign w:val="center"/>
          </w:tcPr>
          <w:p w14:paraId="450B635B" w14:textId="77777777" w:rsidR="00A038AE" w:rsidRPr="00AA2EFC" w:rsidRDefault="00A038AE" w:rsidP="00A038AE">
            <w:pPr>
              <w:spacing w:after="0" w:line="360" w:lineRule="auto"/>
              <w:jc w:val="both"/>
              <w:rPr>
                <w:lang w:val="es-DO"/>
              </w:rPr>
            </w:pPr>
            <w:r w:rsidRPr="00AA2EFC">
              <w:rPr>
                <w:lang w:val="es-DO"/>
              </w:rPr>
              <w:t>Acuerdo de Colaboración</w:t>
            </w:r>
          </w:p>
        </w:tc>
        <w:tc>
          <w:tcPr>
            <w:tcW w:w="2705" w:type="dxa"/>
            <w:vAlign w:val="center"/>
          </w:tcPr>
          <w:p w14:paraId="60EF7F96" w14:textId="77777777" w:rsidR="00A038AE" w:rsidRPr="00AA2EFC" w:rsidRDefault="00A038AE" w:rsidP="00A038AE">
            <w:pPr>
              <w:spacing w:after="0" w:line="360" w:lineRule="auto"/>
              <w:jc w:val="both"/>
              <w:rPr>
                <w:lang w:val="es-DO"/>
              </w:rPr>
            </w:pPr>
            <w:r w:rsidRPr="00AA2EFC">
              <w:rPr>
                <w:lang w:val="es-DO"/>
              </w:rPr>
              <w:t xml:space="preserve">MICM - PONTIFICIA UNIVERSIDAD </w:t>
            </w:r>
            <w:r w:rsidR="00AA2EFC" w:rsidRPr="00AA2EFC">
              <w:rPr>
                <w:lang w:val="es-DO"/>
              </w:rPr>
              <w:t>C</w:t>
            </w:r>
            <w:r w:rsidRPr="00AA2EFC">
              <w:rPr>
                <w:lang w:val="es-DO"/>
              </w:rPr>
              <w:t>ATOLICA MADRE Y MAESTRA</w:t>
            </w:r>
          </w:p>
        </w:tc>
        <w:tc>
          <w:tcPr>
            <w:tcW w:w="2463" w:type="dxa"/>
            <w:vAlign w:val="center"/>
          </w:tcPr>
          <w:p w14:paraId="5EFE7C0D" w14:textId="77777777" w:rsidR="00A038AE" w:rsidRPr="00AA2EFC" w:rsidRDefault="00AA2EFC" w:rsidP="002220CA">
            <w:pPr>
              <w:spacing w:line="360" w:lineRule="auto"/>
              <w:jc w:val="both"/>
              <w:rPr>
                <w:lang w:val="es-DO"/>
              </w:rPr>
            </w:pPr>
            <w:r w:rsidRPr="00AA2EFC">
              <w:rPr>
                <w:lang w:val="es-DO"/>
              </w:rPr>
              <w:t>P</w:t>
            </w:r>
            <w:r w:rsidR="00A038AE" w:rsidRPr="00AA2EFC">
              <w:rPr>
                <w:lang w:val="es-DO"/>
              </w:rPr>
              <w:t>romoción y fomento de programas de pasantías, asistencia</w:t>
            </w:r>
            <w:r w:rsidR="002220CA" w:rsidRPr="00AA2EFC">
              <w:rPr>
                <w:lang w:val="es-DO"/>
              </w:rPr>
              <w:t>s</w:t>
            </w:r>
            <w:r w:rsidR="00A038AE" w:rsidRPr="00AA2EFC">
              <w:rPr>
                <w:lang w:val="es-DO"/>
              </w:rPr>
              <w:t xml:space="preserve"> técnicas y proyectos en general cuyo objetivo sea impulsar el desafío de transformar a la Rep. Dom.</w:t>
            </w:r>
          </w:p>
        </w:tc>
      </w:tr>
      <w:tr w:rsidR="00AA2EFC" w:rsidRPr="006A5789" w14:paraId="38E60947" w14:textId="77777777" w:rsidTr="00B22B14">
        <w:trPr>
          <w:trHeight w:val="862"/>
          <w:jc w:val="center"/>
        </w:trPr>
        <w:tc>
          <w:tcPr>
            <w:tcW w:w="630" w:type="dxa"/>
            <w:vAlign w:val="center"/>
          </w:tcPr>
          <w:p w14:paraId="1E790EBA" w14:textId="77777777" w:rsidR="00A038AE" w:rsidRPr="00AA2EFC" w:rsidRDefault="00A038AE" w:rsidP="00A038AE">
            <w:pPr>
              <w:spacing w:after="0" w:line="360" w:lineRule="auto"/>
              <w:jc w:val="center"/>
              <w:rPr>
                <w:lang w:val="es-DO"/>
              </w:rPr>
            </w:pPr>
            <w:r w:rsidRPr="00AA2EFC">
              <w:rPr>
                <w:lang w:val="es-DO"/>
              </w:rPr>
              <w:lastRenderedPageBreak/>
              <w:t>72</w:t>
            </w:r>
          </w:p>
        </w:tc>
        <w:tc>
          <w:tcPr>
            <w:tcW w:w="2216" w:type="dxa"/>
            <w:vAlign w:val="center"/>
          </w:tcPr>
          <w:p w14:paraId="2536B509" w14:textId="77777777" w:rsidR="00A038AE" w:rsidRPr="00AA2EFC" w:rsidRDefault="00A038AE" w:rsidP="00A038AE">
            <w:pPr>
              <w:spacing w:after="0" w:line="360" w:lineRule="auto"/>
              <w:jc w:val="both"/>
              <w:rPr>
                <w:lang w:val="es-DO"/>
              </w:rPr>
            </w:pPr>
            <w:r w:rsidRPr="00AA2EFC">
              <w:rPr>
                <w:lang w:val="es-DO"/>
              </w:rPr>
              <w:t>Acuerdo de Colaboración</w:t>
            </w:r>
          </w:p>
        </w:tc>
        <w:tc>
          <w:tcPr>
            <w:tcW w:w="2705" w:type="dxa"/>
            <w:vAlign w:val="center"/>
          </w:tcPr>
          <w:p w14:paraId="3ECBEE57" w14:textId="77777777" w:rsidR="00A038AE" w:rsidRPr="00AA2EFC" w:rsidRDefault="00A038AE" w:rsidP="00A038AE">
            <w:pPr>
              <w:spacing w:after="0" w:line="360" w:lineRule="auto"/>
              <w:jc w:val="both"/>
              <w:rPr>
                <w:lang w:val="es-DO"/>
              </w:rPr>
            </w:pPr>
            <w:r w:rsidRPr="00AA2EFC">
              <w:rPr>
                <w:lang w:val="es-DO"/>
              </w:rPr>
              <w:t>MICM - UNIVERSIDAD ABIERTA PARA ADULTOS</w:t>
            </w:r>
          </w:p>
        </w:tc>
        <w:tc>
          <w:tcPr>
            <w:tcW w:w="2463" w:type="dxa"/>
            <w:vAlign w:val="center"/>
          </w:tcPr>
          <w:p w14:paraId="308351CE" w14:textId="77777777" w:rsidR="00A038AE" w:rsidRPr="00AA2EFC" w:rsidRDefault="00A038AE" w:rsidP="002220CA">
            <w:pPr>
              <w:spacing w:line="360" w:lineRule="auto"/>
              <w:jc w:val="both"/>
              <w:rPr>
                <w:lang w:val="es-DO"/>
              </w:rPr>
            </w:pPr>
            <w:r w:rsidRPr="00AA2EFC">
              <w:rPr>
                <w:lang w:val="es-DO"/>
              </w:rPr>
              <w:t>Operar un centro de servicios de apoyo integral a la micro, pequeña y medianas empresas (</w:t>
            </w:r>
            <w:r w:rsidR="002220CA" w:rsidRPr="00AA2EFC">
              <w:rPr>
                <w:lang w:val="es-DO"/>
              </w:rPr>
              <w:t>C</w:t>
            </w:r>
            <w:r w:rsidRPr="00AA2EFC">
              <w:rPr>
                <w:lang w:val="es-DO"/>
              </w:rPr>
              <w:t xml:space="preserve">entro Mipymes UAPA </w:t>
            </w:r>
            <w:r w:rsidR="002220CA" w:rsidRPr="00AA2EFC">
              <w:rPr>
                <w:lang w:val="es-DO"/>
              </w:rPr>
              <w:t>S</w:t>
            </w:r>
            <w:r w:rsidRPr="00AA2EFC">
              <w:rPr>
                <w:lang w:val="es-DO"/>
              </w:rPr>
              <w:t xml:space="preserve">anto </w:t>
            </w:r>
            <w:r w:rsidR="002220CA" w:rsidRPr="00AA2EFC">
              <w:rPr>
                <w:lang w:val="es-DO"/>
              </w:rPr>
              <w:t>D</w:t>
            </w:r>
            <w:r w:rsidRPr="00AA2EFC">
              <w:rPr>
                <w:lang w:val="es-DO"/>
              </w:rPr>
              <w:t xml:space="preserve">omingo </w:t>
            </w:r>
            <w:r w:rsidR="002220CA" w:rsidRPr="00AA2EFC">
              <w:rPr>
                <w:lang w:val="es-DO"/>
              </w:rPr>
              <w:t>E</w:t>
            </w:r>
            <w:r w:rsidRPr="00AA2EFC">
              <w:rPr>
                <w:lang w:val="es-DO"/>
              </w:rPr>
              <w:t>ste) para la prestación de servicios de desarrollo empresarial.</w:t>
            </w:r>
          </w:p>
        </w:tc>
      </w:tr>
      <w:tr w:rsidR="00AA2EFC" w:rsidRPr="006A5789" w14:paraId="43D5A868" w14:textId="77777777" w:rsidTr="00B22B14">
        <w:trPr>
          <w:trHeight w:val="862"/>
          <w:jc w:val="center"/>
        </w:trPr>
        <w:tc>
          <w:tcPr>
            <w:tcW w:w="630" w:type="dxa"/>
            <w:vAlign w:val="center"/>
          </w:tcPr>
          <w:p w14:paraId="6BFEC088" w14:textId="77777777" w:rsidR="00A038AE" w:rsidRPr="00AA2EFC" w:rsidRDefault="00A038AE" w:rsidP="00A038AE">
            <w:pPr>
              <w:spacing w:after="0" w:line="360" w:lineRule="auto"/>
              <w:jc w:val="center"/>
              <w:rPr>
                <w:lang w:val="es-DO"/>
              </w:rPr>
            </w:pPr>
            <w:r w:rsidRPr="00AA2EFC">
              <w:rPr>
                <w:lang w:val="es-DO"/>
              </w:rPr>
              <w:t>73</w:t>
            </w:r>
          </w:p>
        </w:tc>
        <w:tc>
          <w:tcPr>
            <w:tcW w:w="2216" w:type="dxa"/>
            <w:vAlign w:val="center"/>
          </w:tcPr>
          <w:p w14:paraId="272D1625" w14:textId="77777777" w:rsidR="00A038AE" w:rsidRPr="00AA2EFC" w:rsidRDefault="00A038AE" w:rsidP="00A038AE">
            <w:pPr>
              <w:spacing w:after="0" w:line="360" w:lineRule="auto"/>
              <w:jc w:val="both"/>
              <w:rPr>
                <w:lang w:val="es-DO"/>
              </w:rPr>
            </w:pPr>
            <w:r w:rsidRPr="00AA2EFC">
              <w:rPr>
                <w:lang w:val="es-DO"/>
              </w:rPr>
              <w:t>Acuerdo de Colaboración</w:t>
            </w:r>
          </w:p>
        </w:tc>
        <w:tc>
          <w:tcPr>
            <w:tcW w:w="2705" w:type="dxa"/>
            <w:vAlign w:val="center"/>
          </w:tcPr>
          <w:p w14:paraId="07B76349" w14:textId="77777777" w:rsidR="00A038AE" w:rsidRPr="00AA2EFC" w:rsidRDefault="00A038AE" w:rsidP="00A038AE">
            <w:pPr>
              <w:spacing w:after="0" w:line="360" w:lineRule="auto"/>
              <w:jc w:val="both"/>
              <w:rPr>
                <w:lang w:val="es-DO"/>
              </w:rPr>
            </w:pPr>
            <w:r w:rsidRPr="00AA2EFC">
              <w:rPr>
                <w:lang w:val="es-DO"/>
              </w:rPr>
              <w:t>MICM - UNIVERSIDAD ABIERTA PARA ADULTOS</w:t>
            </w:r>
          </w:p>
        </w:tc>
        <w:tc>
          <w:tcPr>
            <w:tcW w:w="2463" w:type="dxa"/>
            <w:vAlign w:val="center"/>
          </w:tcPr>
          <w:p w14:paraId="216892D5" w14:textId="77777777" w:rsidR="00A038AE" w:rsidRPr="00AA2EFC" w:rsidRDefault="00A038AE" w:rsidP="002220CA">
            <w:pPr>
              <w:spacing w:line="360" w:lineRule="auto"/>
              <w:jc w:val="both"/>
              <w:rPr>
                <w:lang w:val="es-DO"/>
              </w:rPr>
            </w:pPr>
            <w:r w:rsidRPr="00AA2EFC">
              <w:rPr>
                <w:lang w:val="es-DO"/>
              </w:rPr>
              <w:t xml:space="preserve">Operar un centro de servicio de apoyo integral a la micro, pequeña y mediana empresas (en lo adelante </w:t>
            </w:r>
            <w:r w:rsidR="002220CA" w:rsidRPr="00AA2EFC">
              <w:rPr>
                <w:lang w:val="es-DO"/>
              </w:rPr>
              <w:t>C</w:t>
            </w:r>
            <w:r w:rsidRPr="00AA2EFC">
              <w:rPr>
                <w:lang w:val="es-DO"/>
              </w:rPr>
              <w:t>entro M</w:t>
            </w:r>
            <w:r w:rsidR="002220CA" w:rsidRPr="00AA2EFC">
              <w:rPr>
                <w:lang w:val="es-DO"/>
              </w:rPr>
              <w:t>ipymes</w:t>
            </w:r>
            <w:r w:rsidRPr="00AA2EFC">
              <w:rPr>
                <w:lang w:val="es-DO"/>
              </w:rPr>
              <w:t xml:space="preserve"> UAPA Nagua), para la prestación de servicios de desarrollo empresarial a emprendedores</w:t>
            </w:r>
            <w:r w:rsidR="002220CA" w:rsidRPr="00AA2EFC">
              <w:rPr>
                <w:lang w:val="es-DO"/>
              </w:rPr>
              <w:t>.</w:t>
            </w:r>
          </w:p>
        </w:tc>
      </w:tr>
      <w:tr w:rsidR="00AA2EFC" w:rsidRPr="006A5789" w14:paraId="2DE50B48" w14:textId="77777777" w:rsidTr="00B22B14">
        <w:trPr>
          <w:trHeight w:val="862"/>
          <w:jc w:val="center"/>
        </w:trPr>
        <w:tc>
          <w:tcPr>
            <w:tcW w:w="630" w:type="dxa"/>
            <w:vAlign w:val="center"/>
          </w:tcPr>
          <w:p w14:paraId="76AA6C01" w14:textId="77777777" w:rsidR="00A038AE" w:rsidRPr="00AA2EFC" w:rsidRDefault="00A038AE" w:rsidP="00A038AE">
            <w:pPr>
              <w:spacing w:after="0" w:line="360" w:lineRule="auto"/>
              <w:jc w:val="center"/>
              <w:rPr>
                <w:lang w:val="es-DO"/>
              </w:rPr>
            </w:pPr>
            <w:r w:rsidRPr="00AA2EFC">
              <w:rPr>
                <w:lang w:val="es-DO"/>
              </w:rPr>
              <w:lastRenderedPageBreak/>
              <w:t>74</w:t>
            </w:r>
          </w:p>
        </w:tc>
        <w:tc>
          <w:tcPr>
            <w:tcW w:w="2216" w:type="dxa"/>
            <w:vAlign w:val="center"/>
          </w:tcPr>
          <w:p w14:paraId="02FE547C" w14:textId="77777777" w:rsidR="00A038AE" w:rsidRPr="00AA2EFC" w:rsidRDefault="00A038AE" w:rsidP="00A038AE">
            <w:pPr>
              <w:spacing w:after="0" w:line="360" w:lineRule="auto"/>
              <w:jc w:val="both"/>
              <w:rPr>
                <w:lang w:val="es-DO"/>
              </w:rPr>
            </w:pPr>
            <w:r w:rsidRPr="00AA2EFC">
              <w:rPr>
                <w:lang w:val="es-DO"/>
              </w:rPr>
              <w:t>Acuerdo de Colaboración</w:t>
            </w:r>
          </w:p>
        </w:tc>
        <w:tc>
          <w:tcPr>
            <w:tcW w:w="2705" w:type="dxa"/>
            <w:vAlign w:val="center"/>
          </w:tcPr>
          <w:p w14:paraId="71FBBEBC" w14:textId="77777777" w:rsidR="00A038AE" w:rsidRPr="00AA2EFC" w:rsidRDefault="00A038AE" w:rsidP="00A038AE">
            <w:pPr>
              <w:spacing w:line="360" w:lineRule="auto"/>
              <w:jc w:val="both"/>
              <w:rPr>
                <w:lang w:val="es-DO"/>
              </w:rPr>
            </w:pPr>
            <w:r w:rsidRPr="00AA2EFC">
              <w:rPr>
                <w:lang w:val="es-DO"/>
              </w:rPr>
              <w:t xml:space="preserve">MICM - UNIVERSIDAD APEC </w:t>
            </w:r>
          </w:p>
        </w:tc>
        <w:tc>
          <w:tcPr>
            <w:tcW w:w="2463" w:type="dxa"/>
            <w:vAlign w:val="center"/>
          </w:tcPr>
          <w:p w14:paraId="61D11A26" w14:textId="77777777" w:rsidR="00A038AE" w:rsidRPr="00AA2EFC" w:rsidRDefault="00A038AE" w:rsidP="002220CA">
            <w:pPr>
              <w:spacing w:line="360" w:lineRule="auto"/>
              <w:jc w:val="both"/>
              <w:rPr>
                <w:lang w:val="es-DO"/>
              </w:rPr>
            </w:pPr>
            <w:r w:rsidRPr="00AA2EFC">
              <w:rPr>
                <w:lang w:val="es-DO"/>
              </w:rPr>
              <w:t>Programas de pasantías, asistencias técnicas y proyectos en general cuyo objetivo sea impulsar el desafío de transformar a la republica dominicana en un país de crecimiento económico alto, sostenido e influyente.</w:t>
            </w:r>
          </w:p>
        </w:tc>
      </w:tr>
      <w:tr w:rsidR="00AA2EFC" w:rsidRPr="006A5789" w14:paraId="487983BB" w14:textId="77777777" w:rsidTr="00B22B14">
        <w:trPr>
          <w:trHeight w:val="862"/>
          <w:jc w:val="center"/>
        </w:trPr>
        <w:tc>
          <w:tcPr>
            <w:tcW w:w="630" w:type="dxa"/>
            <w:vAlign w:val="center"/>
          </w:tcPr>
          <w:p w14:paraId="46EE9D13" w14:textId="77777777" w:rsidR="00A038AE" w:rsidRPr="00AA2EFC" w:rsidRDefault="00A038AE" w:rsidP="00A038AE">
            <w:pPr>
              <w:spacing w:after="0" w:line="360" w:lineRule="auto"/>
              <w:jc w:val="center"/>
              <w:rPr>
                <w:lang w:val="es-DO"/>
              </w:rPr>
            </w:pPr>
            <w:r w:rsidRPr="00AA2EFC">
              <w:rPr>
                <w:lang w:val="es-DO"/>
              </w:rPr>
              <w:t>75</w:t>
            </w:r>
          </w:p>
        </w:tc>
        <w:tc>
          <w:tcPr>
            <w:tcW w:w="2216" w:type="dxa"/>
            <w:vAlign w:val="center"/>
          </w:tcPr>
          <w:p w14:paraId="4B0CCC86" w14:textId="77777777" w:rsidR="00A038AE" w:rsidRPr="00AA2EFC" w:rsidRDefault="00A038AE" w:rsidP="00A038AE">
            <w:pPr>
              <w:spacing w:after="0" w:line="360" w:lineRule="auto"/>
              <w:jc w:val="both"/>
              <w:rPr>
                <w:lang w:val="es-DO"/>
              </w:rPr>
            </w:pPr>
            <w:r w:rsidRPr="00AA2EFC">
              <w:rPr>
                <w:lang w:val="es-DO"/>
              </w:rPr>
              <w:t>Acuerdo de Colaboración</w:t>
            </w:r>
          </w:p>
        </w:tc>
        <w:tc>
          <w:tcPr>
            <w:tcW w:w="2705" w:type="dxa"/>
            <w:vAlign w:val="center"/>
          </w:tcPr>
          <w:p w14:paraId="450F1CBA" w14:textId="77777777" w:rsidR="00A038AE" w:rsidRPr="00AA2EFC" w:rsidRDefault="00A038AE" w:rsidP="00AA2EFC">
            <w:pPr>
              <w:spacing w:line="360" w:lineRule="auto"/>
              <w:jc w:val="both"/>
              <w:rPr>
                <w:lang w:val="es-DO"/>
              </w:rPr>
            </w:pPr>
            <w:r w:rsidRPr="00AA2EFC">
              <w:rPr>
                <w:lang w:val="es-DO"/>
              </w:rPr>
              <w:t xml:space="preserve">MICM - UNIVERSIDAD CATOLICA NORDESTANA </w:t>
            </w:r>
          </w:p>
        </w:tc>
        <w:tc>
          <w:tcPr>
            <w:tcW w:w="2463" w:type="dxa"/>
            <w:vAlign w:val="center"/>
          </w:tcPr>
          <w:p w14:paraId="6FCDE28F" w14:textId="77777777" w:rsidR="00A038AE" w:rsidRPr="00AA2EFC" w:rsidRDefault="002220CA" w:rsidP="002220CA">
            <w:pPr>
              <w:spacing w:line="360" w:lineRule="auto"/>
              <w:jc w:val="both"/>
              <w:rPr>
                <w:lang w:val="es-DO"/>
              </w:rPr>
            </w:pPr>
            <w:r w:rsidRPr="00AA2EFC">
              <w:rPr>
                <w:lang w:val="es-DO"/>
              </w:rPr>
              <w:t>P</w:t>
            </w:r>
            <w:r w:rsidR="00A038AE" w:rsidRPr="00AA2EFC">
              <w:rPr>
                <w:lang w:val="es-DO"/>
              </w:rPr>
              <w:t>romoción y fomento de programas de pasantías, asistencias técnicas y proyectos en general.</w:t>
            </w:r>
          </w:p>
        </w:tc>
      </w:tr>
      <w:tr w:rsidR="00AA2EFC" w:rsidRPr="006A5789" w14:paraId="54590D8F" w14:textId="77777777" w:rsidTr="00B22B14">
        <w:trPr>
          <w:trHeight w:val="862"/>
          <w:jc w:val="center"/>
        </w:trPr>
        <w:tc>
          <w:tcPr>
            <w:tcW w:w="630" w:type="dxa"/>
            <w:vAlign w:val="center"/>
          </w:tcPr>
          <w:p w14:paraId="78BF7978" w14:textId="77777777" w:rsidR="00A038AE" w:rsidRPr="00AA2EFC" w:rsidRDefault="00A038AE" w:rsidP="00A038AE">
            <w:pPr>
              <w:spacing w:after="0" w:line="360" w:lineRule="auto"/>
              <w:jc w:val="center"/>
              <w:rPr>
                <w:lang w:val="es-DO"/>
              </w:rPr>
            </w:pPr>
            <w:r w:rsidRPr="00AA2EFC">
              <w:rPr>
                <w:lang w:val="es-DO"/>
              </w:rPr>
              <w:lastRenderedPageBreak/>
              <w:t>76</w:t>
            </w:r>
          </w:p>
        </w:tc>
        <w:tc>
          <w:tcPr>
            <w:tcW w:w="2216" w:type="dxa"/>
            <w:vAlign w:val="center"/>
          </w:tcPr>
          <w:p w14:paraId="64A3D6F2" w14:textId="77777777" w:rsidR="00A038AE" w:rsidRPr="00AA2EFC" w:rsidRDefault="00A038AE" w:rsidP="00A038AE">
            <w:pPr>
              <w:spacing w:after="0" w:line="360" w:lineRule="auto"/>
              <w:jc w:val="both"/>
              <w:rPr>
                <w:lang w:val="es-DO"/>
              </w:rPr>
            </w:pPr>
            <w:r w:rsidRPr="00AA2EFC">
              <w:rPr>
                <w:lang w:val="es-DO"/>
              </w:rPr>
              <w:t>Acuerdo de Colaboración</w:t>
            </w:r>
          </w:p>
        </w:tc>
        <w:tc>
          <w:tcPr>
            <w:tcW w:w="2705" w:type="dxa"/>
            <w:vAlign w:val="center"/>
          </w:tcPr>
          <w:p w14:paraId="7C79E08C" w14:textId="77777777" w:rsidR="00A038AE" w:rsidRPr="00AA2EFC" w:rsidRDefault="00A038AE" w:rsidP="002220CA">
            <w:pPr>
              <w:spacing w:line="360" w:lineRule="auto"/>
              <w:jc w:val="both"/>
              <w:rPr>
                <w:lang w:val="es-DO"/>
              </w:rPr>
            </w:pPr>
            <w:r w:rsidRPr="00AA2EFC">
              <w:rPr>
                <w:lang w:val="es-DO"/>
              </w:rPr>
              <w:t>MICM - UNIVERSIDAD CENTRAL DEL ESTE</w:t>
            </w:r>
          </w:p>
        </w:tc>
        <w:tc>
          <w:tcPr>
            <w:tcW w:w="2463" w:type="dxa"/>
            <w:vAlign w:val="center"/>
          </w:tcPr>
          <w:p w14:paraId="6AA84482" w14:textId="77777777" w:rsidR="00A038AE" w:rsidRPr="00AA2EFC" w:rsidRDefault="002220CA" w:rsidP="00A038AE">
            <w:pPr>
              <w:spacing w:line="360" w:lineRule="auto"/>
              <w:ind w:right="141"/>
              <w:jc w:val="both"/>
              <w:rPr>
                <w:lang w:val="es-DO" w:eastAsia="es-419"/>
              </w:rPr>
            </w:pPr>
            <w:r w:rsidRPr="00AA2EFC">
              <w:rPr>
                <w:lang w:val="es-DO" w:eastAsia="es-419"/>
              </w:rPr>
              <w:t>P</w:t>
            </w:r>
            <w:r w:rsidR="00A038AE" w:rsidRPr="00AA2EFC">
              <w:rPr>
                <w:lang w:val="es-DO" w:eastAsia="es-419"/>
              </w:rPr>
              <w:t>romoción y fomento de programas de pasantías, asistencias técnicas y proyectos en general</w:t>
            </w:r>
            <w:r w:rsidRPr="00AA2EFC">
              <w:rPr>
                <w:lang w:val="es-DO" w:eastAsia="es-419"/>
              </w:rPr>
              <w:t>.</w:t>
            </w:r>
          </w:p>
        </w:tc>
      </w:tr>
      <w:tr w:rsidR="00AA2EFC" w:rsidRPr="006A5789" w14:paraId="373DEE05" w14:textId="77777777" w:rsidTr="00B22B14">
        <w:trPr>
          <w:trHeight w:val="862"/>
          <w:jc w:val="center"/>
        </w:trPr>
        <w:tc>
          <w:tcPr>
            <w:tcW w:w="630" w:type="dxa"/>
            <w:vAlign w:val="center"/>
          </w:tcPr>
          <w:p w14:paraId="776A1B16" w14:textId="77777777" w:rsidR="00A038AE" w:rsidRPr="00AA2EFC" w:rsidRDefault="00A038AE" w:rsidP="00A038AE">
            <w:pPr>
              <w:spacing w:after="0" w:line="360" w:lineRule="auto"/>
              <w:jc w:val="center"/>
              <w:rPr>
                <w:lang w:val="es-DO"/>
              </w:rPr>
            </w:pPr>
            <w:r w:rsidRPr="00AA2EFC">
              <w:rPr>
                <w:lang w:val="es-DO"/>
              </w:rPr>
              <w:t>77</w:t>
            </w:r>
          </w:p>
        </w:tc>
        <w:tc>
          <w:tcPr>
            <w:tcW w:w="2216" w:type="dxa"/>
            <w:vAlign w:val="center"/>
          </w:tcPr>
          <w:p w14:paraId="3C9E09A9" w14:textId="77777777" w:rsidR="00A038AE" w:rsidRPr="00AA2EFC" w:rsidRDefault="00A038AE" w:rsidP="00A038AE">
            <w:pPr>
              <w:spacing w:after="0" w:line="360" w:lineRule="auto"/>
              <w:jc w:val="both"/>
              <w:rPr>
                <w:lang w:val="es-DO"/>
              </w:rPr>
            </w:pPr>
            <w:r w:rsidRPr="00AA2EFC">
              <w:rPr>
                <w:lang w:val="es-DO"/>
              </w:rPr>
              <w:t>Acuerdo de Colaboración</w:t>
            </w:r>
          </w:p>
        </w:tc>
        <w:tc>
          <w:tcPr>
            <w:tcW w:w="2705" w:type="dxa"/>
            <w:vAlign w:val="center"/>
          </w:tcPr>
          <w:p w14:paraId="15E57D2D" w14:textId="77777777" w:rsidR="00A038AE" w:rsidRPr="00AA2EFC" w:rsidRDefault="00A038AE" w:rsidP="00A038AE">
            <w:pPr>
              <w:spacing w:after="0" w:line="360" w:lineRule="auto"/>
              <w:jc w:val="both"/>
              <w:rPr>
                <w:lang w:val="es-DO"/>
              </w:rPr>
            </w:pPr>
            <w:r w:rsidRPr="00AA2EFC">
              <w:rPr>
                <w:lang w:val="es-DO"/>
              </w:rPr>
              <w:t>MICM - UNIVERSIDAD ISA</w:t>
            </w:r>
          </w:p>
        </w:tc>
        <w:tc>
          <w:tcPr>
            <w:tcW w:w="2463" w:type="dxa"/>
            <w:vAlign w:val="center"/>
          </w:tcPr>
          <w:p w14:paraId="1FFFE697" w14:textId="77777777" w:rsidR="00A038AE" w:rsidRPr="00AA2EFC" w:rsidRDefault="00A038AE" w:rsidP="002220CA">
            <w:pPr>
              <w:spacing w:line="360" w:lineRule="auto"/>
              <w:jc w:val="both"/>
              <w:rPr>
                <w:lang w:val="es-DO"/>
              </w:rPr>
            </w:pPr>
            <w:r w:rsidRPr="00AA2EFC">
              <w:rPr>
                <w:lang w:val="es-DO"/>
              </w:rPr>
              <w:t>Operar un centro de servicios de apoyo integral a las micro, pequeñas y medianas empresas (</w:t>
            </w:r>
            <w:r w:rsidR="002220CA" w:rsidRPr="00AA2EFC">
              <w:rPr>
                <w:lang w:val="es-DO"/>
              </w:rPr>
              <w:t>C</w:t>
            </w:r>
            <w:r w:rsidRPr="00AA2EFC">
              <w:rPr>
                <w:lang w:val="es-DO"/>
              </w:rPr>
              <w:t>entro M</w:t>
            </w:r>
            <w:r w:rsidR="002220CA" w:rsidRPr="00AA2EFC">
              <w:rPr>
                <w:lang w:val="es-DO"/>
              </w:rPr>
              <w:t>ipymes</w:t>
            </w:r>
            <w:r w:rsidRPr="00AA2EFC">
              <w:rPr>
                <w:lang w:val="es-DO"/>
              </w:rPr>
              <w:t xml:space="preserve"> ISA Santiago) para la prestación de servicios de desarrollo empresarial a emprendedores, micro, pequeñas y medianas empresas</w:t>
            </w:r>
            <w:r w:rsidR="002220CA" w:rsidRPr="00AA2EFC">
              <w:rPr>
                <w:lang w:val="es-DO"/>
              </w:rPr>
              <w:t>.</w:t>
            </w:r>
          </w:p>
        </w:tc>
      </w:tr>
      <w:tr w:rsidR="00AA2EFC" w:rsidRPr="006A5789" w14:paraId="7CF3AF19" w14:textId="77777777" w:rsidTr="00B22B14">
        <w:trPr>
          <w:trHeight w:val="862"/>
          <w:jc w:val="center"/>
        </w:trPr>
        <w:tc>
          <w:tcPr>
            <w:tcW w:w="630" w:type="dxa"/>
            <w:vAlign w:val="center"/>
          </w:tcPr>
          <w:p w14:paraId="5DE11460" w14:textId="77777777" w:rsidR="00A038AE" w:rsidRPr="00AA2EFC" w:rsidRDefault="00A038AE" w:rsidP="00A038AE">
            <w:pPr>
              <w:spacing w:after="0" w:line="360" w:lineRule="auto"/>
              <w:jc w:val="center"/>
              <w:rPr>
                <w:lang w:val="es-DO"/>
              </w:rPr>
            </w:pPr>
            <w:r w:rsidRPr="00AA2EFC">
              <w:rPr>
                <w:lang w:val="es-DO"/>
              </w:rPr>
              <w:lastRenderedPageBreak/>
              <w:t>78</w:t>
            </w:r>
          </w:p>
        </w:tc>
        <w:tc>
          <w:tcPr>
            <w:tcW w:w="2216" w:type="dxa"/>
            <w:vAlign w:val="center"/>
          </w:tcPr>
          <w:p w14:paraId="1ED7898F" w14:textId="77777777" w:rsidR="00A038AE" w:rsidRPr="00AA2EFC" w:rsidRDefault="00A038AE" w:rsidP="00A038AE">
            <w:pPr>
              <w:spacing w:after="0" w:line="360" w:lineRule="auto"/>
              <w:jc w:val="both"/>
              <w:rPr>
                <w:lang w:val="es-DO"/>
              </w:rPr>
            </w:pPr>
            <w:r w:rsidRPr="00AA2EFC">
              <w:rPr>
                <w:lang w:val="es-DO"/>
              </w:rPr>
              <w:t>Acuerdo de Colaboración</w:t>
            </w:r>
          </w:p>
        </w:tc>
        <w:tc>
          <w:tcPr>
            <w:tcW w:w="2705" w:type="dxa"/>
            <w:vAlign w:val="center"/>
          </w:tcPr>
          <w:p w14:paraId="4DC4EEE4" w14:textId="77777777" w:rsidR="00A038AE" w:rsidRPr="00AA2EFC" w:rsidRDefault="00A038AE" w:rsidP="00A038AE">
            <w:pPr>
              <w:spacing w:after="0" w:line="360" w:lineRule="auto"/>
              <w:jc w:val="both"/>
              <w:rPr>
                <w:lang w:val="es-DO"/>
              </w:rPr>
            </w:pPr>
            <w:r w:rsidRPr="00AA2EFC">
              <w:rPr>
                <w:lang w:val="es-DO"/>
              </w:rPr>
              <w:t>MICM - UNIVERSIDAD NAC</w:t>
            </w:r>
            <w:r w:rsidR="002220CA" w:rsidRPr="00AA2EFC">
              <w:rPr>
                <w:lang w:val="es-DO"/>
              </w:rPr>
              <w:t>IONAL</w:t>
            </w:r>
            <w:r w:rsidRPr="00AA2EFC">
              <w:rPr>
                <w:lang w:val="es-DO"/>
              </w:rPr>
              <w:t xml:space="preserve"> P</w:t>
            </w:r>
            <w:r w:rsidR="002220CA" w:rsidRPr="00AA2EFC">
              <w:rPr>
                <w:lang w:val="es-DO"/>
              </w:rPr>
              <w:t>EDRO</w:t>
            </w:r>
            <w:r w:rsidRPr="00AA2EFC">
              <w:rPr>
                <w:lang w:val="es-DO"/>
              </w:rPr>
              <w:t xml:space="preserve"> HENRIQUEZ U</w:t>
            </w:r>
            <w:r w:rsidR="002220CA" w:rsidRPr="00AA2EFC">
              <w:rPr>
                <w:lang w:val="es-DO"/>
              </w:rPr>
              <w:t>REÑA</w:t>
            </w:r>
          </w:p>
        </w:tc>
        <w:tc>
          <w:tcPr>
            <w:tcW w:w="2463" w:type="dxa"/>
            <w:vAlign w:val="center"/>
          </w:tcPr>
          <w:p w14:paraId="170D86A9" w14:textId="77777777" w:rsidR="00A038AE" w:rsidRPr="00AA2EFC" w:rsidRDefault="00A038AE" w:rsidP="002220CA">
            <w:pPr>
              <w:spacing w:line="360" w:lineRule="auto"/>
              <w:jc w:val="both"/>
              <w:rPr>
                <w:lang w:val="es-DO"/>
              </w:rPr>
            </w:pPr>
            <w:r w:rsidRPr="00AA2EFC">
              <w:rPr>
                <w:lang w:val="es-DO"/>
              </w:rPr>
              <w:t>Contribuir con el fortalecimiento de las alianzas entre el sector público, la industria y la academia, a través de la implementación de un proyecto de capacitación técnica y desarrollo de proveedores.</w:t>
            </w:r>
          </w:p>
        </w:tc>
      </w:tr>
      <w:tr w:rsidR="00AA2EFC" w:rsidRPr="006A5789" w14:paraId="4EEA5BDC" w14:textId="77777777" w:rsidTr="00B22B14">
        <w:trPr>
          <w:trHeight w:val="862"/>
          <w:jc w:val="center"/>
        </w:trPr>
        <w:tc>
          <w:tcPr>
            <w:tcW w:w="630" w:type="dxa"/>
            <w:vAlign w:val="center"/>
          </w:tcPr>
          <w:p w14:paraId="2B914AA5" w14:textId="77777777" w:rsidR="00A038AE" w:rsidRPr="00AA2EFC" w:rsidRDefault="00A038AE" w:rsidP="00A038AE">
            <w:pPr>
              <w:spacing w:after="0" w:line="360" w:lineRule="auto"/>
              <w:jc w:val="center"/>
              <w:rPr>
                <w:lang w:val="es-DO"/>
              </w:rPr>
            </w:pPr>
            <w:r w:rsidRPr="00AA2EFC">
              <w:rPr>
                <w:lang w:val="es-DO"/>
              </w:rPr>
              <w:t>79</w:t>
            </w:r>
          </w:p>
        </w:tc>
        <w:tc>
          <w:tcPr>
            <w:tcW w:w="2216" w:type="dxa"/>
            <w:vAlign w:val="center"/>
          </w:tcPr>
          <w:p w14:paraId="7FE95974" w14:textId="77777777" w:rsidR="00A038AE" w:rsidRPr="00AA2EFC" w:rsidRDefault="00A038AE" w:rsidP="00A038AE">
            <w:pPr>
              <w:spacing w:after="0" w:line="360" w:lineRule="auto"/>
              <w:jc w:val="both"/>
              <w:rPr>
                <w:lang w:val="es-DO"/>
              </w:rPr>
            </w:pPr>
            <w:r w:rsidRPr="00AA2EFC">
              <w:rPr>
                <w:lang w:val="es-DO"/>
              </w:rPr>
              <w:t>Acuerdo de Colaboración</w:t>
            </w:r>
          </w:p>
        </w:tc>
        <w:tc>
          <w:tcPr>
            <w:tcW w:w="2705" w:type="dxa"/>
            <w:vAlign w:val="center"/>
          </w:tcPr>
          <w:p w14:paraId="3619BC37" w14:textId="77777777" w:rsidR="00A038AE" w:rsidRPr="00AA2EFC" w:rsidRDefault="002220CA" w:rsidP="00A038AE">
            <w:pPr>
              <w:spacing w:after="0" w:line="360" w:lineRule="auto"/>
              <w:jc w:val="both"/>
              <w:rPr>
                <w:lang w:val="es-DO"/>
              </w:rPr>
            </w:pPr>
            <w:r w:rsidRPr="00AA2EFC">
              <w:rPr>
                <w:lang w:val="es-DO"/>
              </w:rPr>
              <w:t>MICM - UNIVERSIDAD NACIONAL PEDRO HENRIQUEZ UREÑA</w:t>
            </w:r>
          </w:p>
        </w:tc>
        <w:tc>
          <w:tcPr>
            <w:tcW w:w="2463" w:type="dxa"/>
            <w:vAlign w:val="center"/>
          </w:tcPr>
          <w:p w14:paraId="1456543D" w14:textId="77777777" w:rsidR="00A038AE" w:rsidRPr="00AA2EFC" w:rsidRDefault="00A038AE" w:rsidP="002220CA">
            <w:pPr>
              <w:spacing w:line="360" w:lineRule="auto"/>
              <w:jc w:val="both"/>
              <w:rPr>
                <w:lang w:val="es-DO"/>
              </w:rPr>
            </w:pPr>
            <w:r w:rsidRPr="00AA2EFC">
              <w:rPr>
                <w:lang w:val="es-DO"/>
              </w:rPr>
              <w:t>Operar un centro de servicios de apoyo integral a las micro, pequeñas y medianas empresas (</w:t>
            </w:r>
            <w:r w:rsidR="002220CA" w:rsidRPr="00AA2EFC">
              <w:rPr>
                <w:lang w:val="es-DO"/>
              </w:rPr>
              <w:t>C</w:t>
            </w:r>
            <w:r w:rsidRPr="00AA2EFC">
              <w:rPr>
                <w:lang w:val="es-DO"/>
              </w:rPr>
              <w:t>entro M</w:t>
            </w:r>
            <w:r w:rsidR="002220CA" w:rsidRPr="00AA2EFC">
              <w:rPr>
                <w:lang w:val="es-DO"/>
              </w:rPr>
              <w:t>ipymes</w:t>
            </w:r>
            <w:r w:rsidRPr="00AA2EFC">
              <w:rPr>
                <w:lang w:val="es-DO"/>
              </w:rPr>
              <w:t xml:space="preserve"> UNPHU), para la prestación de servicios de desarrollo empresarial a emprendedores.</w:t>
            </w:r>
          </w:p>
        </w:tc>
      </w:tr>
      <w:tr w:rsidR="00AA2EFC" w:rsidRPr="006A5789" w14:paraId="0C9B47A1" w14:textId="77777777" w:rsidTr="00B22B14">
        <w:trPr>
          <w:trHeight w:val="862"/>
          <w:jc w:val="center"/>
        </w:trPr>
        <w:tc>
          <w:tcPr>
            <w:tcW w:w="630" w:type="dxa"/>
            <w:vAlign w:val="center"/>
          </w:tcPr>
          <w:p w14:paraId="0FD2ED81" w14:textId="77777777" w:rsidR="00A038AE" w:rsidRPr="00AA2EFC" w:rsidRDefault="00A038AE" w:rsidP="00A038AE">
            <w:pPr>
              <w:spacing w:after="0" w:line="360" w:lineRule="auto"/>
              <w:jc w:val="center"/>
              <w:rPr>
                <w:lang w:val="es-DO"/>
              </w:rPr>
            </w:pPr>
            <w:r w:rsidRPr="00AA2EFC">
              <w:rPr>
                <w:lang w:val="es-DO"/>
              </w:rPr>
              <w:lastRenderedPageBreak/>
              <w:t>80</w:t>
            </w:r>
          </w:p>
        </w:tc>
        <w:tc>
          <w:tcPr>
            <w:tcW w:w="2216" w:type="dxa"/>
            <w:vAlign w:val="center"/>
          </w:tcPr>
          <w:p w14:paraId="29EE1487" w14:textId="77777777" w:rsidR="00A038AE" w:rsidRPr="00AA2EFC" w:rsidRDefault="00A038AE" w:rsidP="00A038AE">
            <w:pPr>
              <w:spacing w:after="0" w:line="360" w:lineRule="auto"/>
              <w:jc w:val="both"/>
              <w:rPr>
                <w:lang w:val="es-DO"/>
              </w:rPr>
            </w:pPr>
            <w:r w:rsidRPr="00AA2EFC">
              <w:rPr>
                <w:lang w:val="es-DO"/>
              </w:rPr>
              <w:t>Acuerdo de Colaboración</w:t>
            </w:r>
          </w:p>
        </w:tc>
        <w:tc>
          <w:tcPr>
            <w:tcW w:w="2705" w:type="dxa"/>
            <w:vAlign w:val="center"/>
          </w:tcPr>
          <w:p w14:paraId="2D964E65" w14:textId="77777777" w:rsidR="00A038AE" w:rsidRPr="00AA2EFC" w:rsidRDefault="00A038AE" w:rsidP="002220CA">
            <w:pPr>
              <w:spacing w:line="360" w:lineRule="auto"/>
              <w:jc w:val="both"/>
              <w:rPr>
                <w:lang w:val="es-DO"/>
              </w:rPr>
            </w:pPr>
            <w:r w:rsidRPr="00AA2EFC">
              <w:rPr>
                <w:lang w:val="es-DO"/>
              </w:rPr>
              <w:t>Acuerdo MICM-IIBI</w:t>
            </w:r>
          </w:p>
        </w:tc>
        <w:tc>
          <w:tcPr>
            <w:tcW w:w="2463" w:type="dxa"/>
            <w:vAlign w:val="center"/>
          </w:tcPr>
          <w:p w14:paraId="7A4A39E0" w14:textId="77777777" w:rsidR="00A038AE" w:rsidRPr="00AA2EFC" w:rsidRDefault="002220CA" w:rsidP="002220CA">
            <w:pPr>
              <w:pStyle w:val="Sinespaciado"/>
              <w:spacing w:line="360" w:lineRule="auto"/>
              <w:jc w:val="both"/>
              <w:rPr>
                <w:color w:val="767171"/>
                <w:lang w:val="es-DO"/>
              </w:rPr>
            </w:pPr>
            <w:r w:rsidRPr="00AA2EFC">
              <w:rPr>
                <w:color w:val="767171"/>
                <w:lang w:val="es-DO"/>
              </w:rPr>
              <w:t>B</w:t>
            </w:r>
            <w:r w:rsidR="00A038AE" w:rsidRPr="00AA2EFC">
              <w:rPr>
                <w:color w:val="767171"/>
                <w:lang w:val="es-DO"/>
              </w:rPr>
              <w:t>rindar capacitaciones, consultorías y asistencias técnicas en materia de innovación a al menos cuatrocientos (400) emprendedores, productores o empresarios pertenecientes al sector Mipymes</w:t>
            </w:r>
            <w:r w:rsidRPr="00AA2EFC">
              <w:rPr>
                <w:color w:val="767171"/>
                <w:lang w:val="es-DO"/>
              </w:rPr>
              <w:t>.</w:t>
            </w:r>
          </w:p>
        </w:tc>
      </w:tr>
      <w:tr w:rsidR="00AA2EFC" w:rsidRPr="006A5789" w14:paraId="19C45BF4" w14:textId="77777777" w:rsidTr="00B22B14">
        <w:trPr>
          <w:trHeight w:val="862"/>
          <w:jc w:val="center"/>
        </w:trPr>
        <w:tc>
          <w:tcPr>
            <w:tcW w:w="630" w:type="dxa"/>
            <w:vAlign w:val="center"/>
          </w:tcPr>
          <w:p w14:paraId="3C17ABB4" w14:textId="77777777" w:rsidR="00A038AE" w:rsidRPr="00AA2EFC" w:rsidRDefault="00A038AE" w:rsidP="00A038AE">
            <w:pPr>
              <w:spacing w:after="0" w:line="360" w:lineRule="auto"/>
              <w:jc w:val="center"/>
              <w:rPr>
                <w:lang w:val="es-DO"/>
              </w:rPr>
            </w:pPr>
            <w:r w:rsidRPr="00AA2EFC">
              <w:rPr>
                <w:lang w:val="es-DO"/>
              </w:rPr>
              <w:lastRenderedPageBreak/>
              <w:t>81</w:t>
            </w:r>
          </w:p>
        </w:tc>
        <w:tc>
          <w:tcPr>
            <w:tcW w:w="2216" w:type="dxa"/>
            <w:vAlign w:val="center"/>
          </w:tcPr>
          <w:p w14:paraId="7322E56A" w14:textId="77777777" w:rsidR="00A038AE" w:rsidRPr="00AA2EFC" w:rsidRDefault="00A038AE" w:rsidP="00A038AE">
            <w:pPr>
              <w:spacing w:after="0" w:line="360" w:lineRule="auto"/>
              <w:jc w:val="both"/>
              <w:rPr>
                <w:lang w:val="es-DO"/>
              </w:rPr>
            </w:pPr>
            <w:r w:rsidRPr="00AA2EFC">
              <w:rPr>
                <w:lang w:val="es-DO"/>
              </w:rPr>
              <w:t>Acuerdo de Colaboración</w:t>
            </w:r>
          </w:p>
        </w:tc>
        <w:tc>
          <w:tcPr>
            <w:tcW w:w="2705" w:type="dxa"/>
            <w:vAlign w:val="center"/>
          </w:tcPr>
          <w:p w14:paraId="1CC80939" w14:textId="77777777" w:rsidR="00A038AE" w:rsidRPr="00AA2EFC" w:rsidRDefault="00A038AE" w:rsidP="002220CA">
            <w:pPr>
              <w:spacing w:line="360" w:lineRule="auto"/>
              <w:jc w:val="both"/>
              <w:rPr>
                <w:lang w:val="es-DO"/>
              </w:rPr>
            </w:pPr>
            <w:r w:rsidRPr="00AA2EFC">
              <w:rPr>
                <w:lang w:val="es-DO"/>
              </w:rPr>
              <w:t>Acuerdo MICM-UASD -AIRD + Industria</w:t>
            </w:r>
          </w:p>
        </w:tc>
        <w:tc>
          <w:tcPr>
            <w:tcW w:w="2463" w:type="dxa"/>
            <w:vAlign w:val="center"/>
          </w:tcPr>
          <w:p w14:paraId="411690F8" w14:textId="77777777" w:rsidR="00A038AE" w:rsidRPr="00AA2EFC" w:rsidRDefault="002220CA" w:rsidP="002220CA">
            <w:pPr>
              <w:spacing w:line="360" w:lineRule="auto"/>
              <w:jc w:val="both"/>
              <w:rPr>
                <w:lang w:val="es-DO"/>
              </w:rPr>
            </w:pPr>
            <w:r w:rsidRPr="00AA2EFC">
              <w:rPr>
                <w:lang w:val="es-DO" w:eastAsia="es-419"/>
              </w:rPr>
              <w:t>P</w:t>
            </w:r>
            <w:r w:rsidR="00A038AE" w:rsidRPr="00AA2EFC">
              <w:rPr>
                <w:lang w:val="es-DO" w:eastAsia="es-419"/>
              </w:rPr>
              <w:t>romover y fortalecer el modelo de triple hélice entre el Estado, la academia y la industria a través de programas de pasantías, asistencias técnicas y proyectos en general para impulsar el desafío de transformar a la República Dominicana en un país con crecimiento económico alto, sostenido e incluyente.</w:t>
            </w:r>
          </w:p>
        </w:tc>
      </w:tr>
      <w:tr w:rsidR="00AA2EFC" w:rsidRPr="006A5789" w14:paraId="63F12467" w14:textId="77777777" w:rsidTr="00B22B14">
        <w:trPr>
          <w:trHeight w:val="862"/>
          <w:jc w:val="center"/>
        </w:trPr>
        <w:tc>
          <w:tcPr>
            <w:tcW w:w="630" w:type="dxa"/>
            <w:vAlign w:val="center"/>
          </w:tcPr>
          <w:p w14:paraId="1D085BA9" w14:textId="77777777" w:rsidR="00A038AE" w:rsidRPr="00AA2EFC" w:rsidRDefault="00A038AE" w:rsidP="00A038AE">
            <w:pPr>
              <w:spacing w:after="0" w:line="360" w:lineRule="auto"/>
              <w:jc w:val="center"/>
              <w:rPr>
                <w:lang w:val="es-DO"/>
              </w:rPr>
            </w:pPr>
            <w:r w:rsidRPr="00AA2EFC">
              <w:rPr>
                <w:lang w:val="es-DO"/>
              </w:rPr>
              <w:lastRenderedPageBreak/>
              <w:t>82</w:t>
            </w:r>
          </w:p>
        </w:tc>
        <w:tc>
          <w:tcPr>
            <w:tcW w:w="2216" w:type="dxa"/>
            <w:vAlign w:val="center"/>
          </w:tcPr>
          <w:p w14:paraId="64B128D3" w14:textId="77777777" w:rsidR="00A038AE" w:rsidRPr="00AA2EFC" w:rsidRDefault="00A038AE" w:rsidP="00A038AE">
            <w:pPr>
              <w:spacing w:after="0" w:line="360" w:lineRule="auto"/>
              <w:jc w:val="both"/>
              <w:rPr>
                <w:lang w:val="es-DO"/>
              </w:rPr>
            </w:pPr>
            <w:r w:rsidRPr="00AA2EFC">
              <w:rPr>
                <w:lang w:val="es-DO"/>
              </w:rPr>
              <w:t>Acuerdo de Colaboración</w:t>
            </w:r>
          </w:p>
        </w:tc>
        <w:tc>
          <w:tcPr>
            <w:tcW w:w="2705" w:type="dxa"/>
            <w:vAlign w:val="center"/>
          </w:tcPr>
          <w:p w14:paraId="7B781CF6" w14:textId="77777777" w:rsidR="00A038AE" w:rsidRPr="00AA2EFC" w:rsidRDefault="00A038AE" w:rsidP="002220CA">
            <w:pPr>
              <w:spacing w:line="360" w:lineRule="auto"/>
              <w:jc w:val="both"/>
              <w:rPr>
                <w:lang w:val="es-DO"/>
              </w:rPr>
            </w:pPr>
            <w:r w:rsidRPr="00AA2EFC">
              <w:rPr>
                <w:lang w:val="es-DO"/>
              </w:rPr>
              <w:t xml:space="preserve">Convenio MICM-UASD </w:t>
            </w:r>
          </w:p>
        </w:tc>
        <w:tc>
          <w:tcPr>
            <w:tcW w:w="2463" w:type="dxa"/>
            <w:vAlign w:val="center"/>
          </w:tcPr>
          <w:p w14:paraId="49FC024D" w14:textId="77777777" w:rsidR="00A038AE" w:rsidRPr="00AA2EFC" w:rsidRDefault="00A038AE" w:rsidP="002220CA">
            <w:pPr>
              <w:spacing w:line="360" w:lineRule="auto"/>
              <w:contextualSpacing/>
              <w:jc w:val="both"/>
              <w:rPr>
                <w:lang w:val="es-DO"/>
              </w:rPr>
            </w:pPr>
            <w:r w:rsidRPr="00AA2EFC">
              <w:rPr>
                <w:lang w:val="es-DO"/>
              </w:rPr>
              <w:t>Ejecutar el Proyecto “Talleres de sensibilización en temas de equidad de género y trabajo decente en las Mipymes en el marco del Programa Fortalecimiento de la Calidad para el Desarrollo de las Mipymes” para fomentar el incremento de la calidad productiva y mejorar la competitividad en los mercados internos y externos.</w:t>
            </w:r>
          </w:p>
        </w:tc>
      </w:tr>
      <w:tr w:rsidR="00AA2EFC" w:rsidRPr="006A5789" w14:paraId="6C004E55" w14:textId="77777777" w:rsidTr="00B22B14">
        <w:trPr>
          <w:trHeight w:val="862"/>
          <w:jc w:val="center"/>
        </w:trPr>
        <w:tc>
          <w:tcPr>
            <w:tcW w:w="630" w:type="dxa"/>
            <w:vAlign w:val="center"/>
          </w:tcPr>
          <w:p w14:paraId="350E7ADB" w14:textId="77777777" w:rsidR="00A038AE" w:rsidRPr="00AA2EFC" w:rsidRDefault="00A038AE" w:rsidP="00A038AE">
            <w:pPr>
              <w:spacing w:after="0" w:line="360" w:lineRule="auto"/>
              <w:jc w:val="center"/>
              <w:rPr>
                <w:lang w:val="es-DO"/>
              </w:rPr>
            </w:pPr>
            <w:r w:rsidRPr="00AA2EFC">
              <w:rPr>
                <w:lang w:val="es-DO"/>
              </w:rPr>
              <w:lastRenderedPageBreak/>
              <w:t>83</w:t>
            </w:r>
          </w:p>
        </w:tc>
        <w:tc>
          <w:tcPr>
            <w:tcW w:w="2216" w:type="dxa"/>
            <w:vAlign w:val="center"/>
          </w:tcPr>
          <w:p w14:paraId="078BEB92" w14:textId="77777777" w:rsidR="00A038AE" w:rsidRPr="00AA2EFC" w:rsidRDefault="00A038AE" w:rsidP="00A038AE">
            <w:pPr>
              <w:spacing w:after="0" w:line="360" w:lineRule="auto"/>
              <w:jc w:val="both"/>
              <w:rPr>
                <w:lang w:val="es-DO"/>
              </w:rPr>
            </w:pPr>
            <w:r w:rsidRPr="00AA2EFC">
              <w:rPr>
                <w:lang w:val="es-DO"/>
              </w:rPr>
              <w:t>Acuerdo de Colaboración</w:t>
            </w:r>
          </w:p>
        </w:tc>
        <w:tc>
          <w:tcPr>
            <w:tcW w:w="2705" w:type="dxa"/>
            <w:vAlign w:val="center"/>
          </w:tcPr>
          <w:p w14:paraId="1DD8E282" w14:textId="77777777" w:rsidR="00A038AE" w:rsidRPr="00AA2EFC" w:rsidRDefault="00A038AE" w:rsidP="00AA2EFC">
            <w:pPr>
              <w:spacing w:line="360" w:lineRule="auto"/>
              <w:jc w:val="both"/>
              <w:rPr>
                <w:lang w:val="es-DO"/>
              </w:rPr>
            </w:pPr>
            <w:r w:rsidRPr="00AA2EFC">
              <w:rPr>
                <w:lang w:val="es-DO"/>
              </w:rPr>
              <w:t xml:space="preserve">Convenio MICM-INTEC </w:t>
            </w:r>
          </w:p>
        </w:tc>
        <w:tc>
          <w:tcPr>
            <w:tcW w:w="2463" w:type="dxa"/>
            <w:vAlign w:val="center"/>
          </w:tcPr>
          <w:p w14:paraId="24765DFC" w14:textId="77777777" w:rsidR="00A038AE" w:rsidRPr="00AA2EFC" w:rsidRDefault="00A038AE" w:rsidP="00AA2EFC">
            <w:pPr>
              <w:spacing w:line="360" w:lineRule="auto"/>
              <w:contextualSpacing/>
              <w:jc w:val="both"/>
              <w:rPr>
                <w:lang w:val="es-DO"/>
              </w:rPr>
            </w:pPr>
            <w:r w:rsidRPr="00AA2EFC">
              <w:rPr>
                <w:lang w:val="es-DO"/>
              </w:rPr>
              <w:t>Ejecutar el Proyecto “Talleres de sensibilización en temas de equidad de género y trabajo decente en las Mipymes en el marco del Programa Fortalecimiento de la Calidad para el Desarrollo de las Mipymes” para fomentar el incremento de la calidad productiva y mejorar la competitividad en los mercados internos y externos.</w:t>
            </w:r>
          </w:p>
        </w:tc>
      </w:tr>
      <w:tr w:rsidR="00AA2EFC" w:rsidRPr="006A5789" w14:paraId="1A47DDE5" w14:textId="77777777" w:rsidTr="00B22B14">
        <w:trPr>
          <w:trHeight w:val="862"/>
          <w:jc w:val="center"/>
        </w:trPr>
        <w:tc>
          <w:tcPr>
            <w:tcW w:w="630" w:type="dxa"/>
            <w:vAlign w:val="center"/>
          </w:tcPr>
          <w:p w14:paraId="62C9FF26" w14:textId="77777777" w:rsidR="00A038AE" w:rsidRPr="00AA2EFC" w:rsidRDefault="00A038AE" w:rsidP="00A038AE">
            <w:pPr>
              <w:spacing w:after="0" w:line="360" w:lineRule="auto"/>
              <w:jc w:val="center"/>
              <w:rPr>
                <w:lang w:val="es-DO"/>
              </w:rPr>
            </w:pPr>
            <w:r w:rsidRPr="00AA2EFC">
              <w:rPr>
                <w:lang w:val="es-DO"/>
              </w:rPr>
              <w:lastRenderedPageBreak/>
              <w:t>84</w:t>
            </w:r>
          </w:p>
        </w:tc>
        <w:tc>
          <w:tcPr>
            <w:tcW w:w="2216" w:type="dxa"/>
            <w:vAlign w:val="center"/>
          </w:tcPr>
          <w:p w14:paraId="7A4E40C6" w14:textId="77777777" w:rsidR="00A038AE" w:rsidRPr="00AA2EFC" w:rsidRDefault="00A038AE" w:rsidP="00A038AE">
            <w:pPr>
              <w:spacing w:after="0" w:line="360" w:lineRule="auto"/>
              <w:jc w:val="both"/>
              <w:rPr>
                <w:lang w:val="es-DO"/>
              </w:rPr>
            </w:pPr>
            <w:r w:rsidRPr="00AA2EFC">
              <w:rPr>
                <w:lang w:val="es-DO"/>
              </w:rPr>
              <w:t>Acuerdo de Colaboración</w:t>
            </w:r>
          </w:p>
        </w:tc>
        <w:tc>
          <w:tcPr>
            <w:tcW w:w="2705" w:type="dxa"/>
            <w:vAlign w:val="center"/>
          </w:tcPr>
          <w:p w14:paraId="2717E251" w14:textId="77777777" w:rsidR="00A038AE" w:rsidRPr="00AA2EFC" w:rsidRDefault="00A038AE" w:rsidP="00AA2EFC">
            <w:pPr>
              <w:spacing w:line="360" w:lineRule="auto"/>
              <w:jc w:val="both"/>
              <w:rPr>
                <w:lang w:val="es-DO"/>
              </w:rPr>
            </w:pPr>
            <w:r w:rsidRPr="00AA2EFC">
              <w:rPr>
                <w:lang w:val="es-DO"/>
              </w:rPr>
              <w:t>Convenio MICM-PUCMM San Cristóbal + Industria</w:t>
            </w:r>
          </w:p>
        </w:tc>
        <w:tc>
          <w:tcPr>
            <w:tcW w:w="2463" w:type="dxa"/>
            <w:vAlign w:val="center"/>
          </w:tcPr>
          <w:p w14:paraId="5A5216F7" w14:textId="77777777" w:rsidR="00A038AE" w:rsidRPr="00AA2EFC" w:rsidRDefault="00AA2EFC" w:rsidP="00AA2EFC">
            <w:pPr>
              <w:spacing w:line="360" w:lineRule="auto"/>
              <w:jc w:val="both"/>
              <w:rPr>
                <w:lang w:val="es-DO"/>
              </w:rPr>
            </w:pPr>
            <w:r w:rsidRPr="00AA2EFC">
              <w:rPr>
                <w:lang w:val="es-DO" w:eastAsia="es-419"/>
              </w:rPr>
              <w:t>P</w:t>
            </w:r>
            <w:r w:rsidR="00A038AE" w:rsidRPr="00AA2EFC">
              <w:rPr>
                <w:lang w:val="es-DO" w:eastAsia="es-419"/>
              </w:rPr>
              <w:t>romoción y fomento de programas de pasantías, asistencias técnicas y proyectos en general, cuyo objetivo sea impulsar el desafío de transformar a la República Dominicana en un país con crecimiento económico alto, sostenido e incluyente. </w:t>
            </w:r>
          </w:p>
        </w:tc>
      </w:tr>
      <w:tr w:rsidR="00AA2EFC" w:rsidRPr="006A5789" w14:paraId="0ABF8D46" w14:textId="77777777" w:rsidTr="00B22B14">
        <w:trPr>
          <w:trHeight w:val="862"/>
          <w:jc w:val="center"/>
        </w:trPr>
        <w:tc>
          <w:tcPr>
            <w:tcW w:w="630" w:type="dxa"/>
            <w:vAlign w:val="center"/>
          </w:tcPr>
          <w:p w14:paraId="52185DB3" w14:textId="77777777" w:rsidR="00A038AE" w:rsidRPr="00AA2EFC" w:rsidRDefault="00A038AE" w:rsidP="00A038AE">
            <w:pPr>
              <w:spacing w:after="0" w:line="360" w:lineRule="auto"/>
              <w:jc w:val="center"/>
              <w:rPr>
                <w:lang w:val="es-DO"/>
              </w:rPr>
            </w:pPr>
            <w:r w:rsidRPr="00AA2EFC">
              <w:rPr>
                <w:lang w:val="es-DO"/>
              </w:rPr>
              <w:lastRenderedPageBreak/>
              <w:t>85</w:t>
            </w:r>
          </w:p>
        </w:tc>
        <w:tc>
          <w:tcPr>
            <w:tcW w:w="2216" w:type="dxa"/>
            <w:vAlign w:val="center"/>
          </w:tcPr>
          <w:p w14:paraId="0BCF8F1F" w14:textId="77777777" w:rsidR="00A038AE" w:rsidRPr="00AA2EFC" w:rsidRDefault="00A038AE" w:rsidP="00A038AE">
            <w:pPr>
              <w:spacing w:after="0" w:line="360" w:lineRule="auto"/>
              <w:jc w:val="both"/>
              <w:rPr>
                <w:lang w:val="es-DO"/>
              </w:rPr>
            </w:pPr>
            <w:r w:rsidRPr="00AA2EFC">
              <w:rPr>
                <w:lang w:val="es-DO"/>
              </w:rPr>
              <w:t>Acuerdo de Colaboración</w:t>
            </w:r>
          </w:p>
        </w:tc>
        <w:tc>
          <w:tcPr>
            <w:tcW w:w="2705" w:type="dxa"/>
            <w:vAlign w:val="center"/>
          </w:tcPr>
          <w:p w14:paraId="34B24BBD" w14:textId="77777777" w:rsidR="00A038AE" w:rsidRPr="00AA2EFC" w:rsidRDefault="00A038AE" w:rsidP="00AA2EFC">
            <w:pPr>
              <w:spacing w:line="360" w:lineRule="auto"/>
              <w:jc w:val="both"/>
              <w:rPr>
                <w:lang w:val="es-DO"/>
              </w:rPr>
            </w:pPr>
            <w:r w:rsidRPr="00AA2EFC">
              <w:rPr>
                <w:lang w:val="es-DO"/>
              </w:rPr>
              <w:t>Acuerdo MICM-UASD panadería</w:t>
            </w:r>
          </w:p>
        </w:tc>
        <w:tc>
          <w:tcPr>
            <w:tcW w:w="2463" w:type="dxa"/>
            <w:vAlign w:val="center"/>
          </w:tcPr>
          <w:p w14:paraId="37106355" w14:textId="77777777" w:rsidR="00A038AE" w:rsidRPr="00AA2EFC" w:rsidRDefault="00A038AE" w:rsidP="00AA2EFC">
            <w:pPr>
              <w:spacing w:line="360" w:lineRule="auto"/>
              <w:jc w:val="both"/>
              <w:rPr>
                <w:lang w:val="es-DO"/>
              </w:rPr>
            </w:pPr>
            <w:r w:rsidRPr="00AA2EFC">
              <w:rPr>
                <w:bCs/>
                <w:lang w:val="es-DO"/>
              </w:rPr>
              <w:t xml:space="preserve">Coordinar esfuerzos a los fines de construir una panificadora dentro del comedor de la </w:t>
            </w:r>
            <w:r w:rsidR="00AA2EFC" w:rsidRPr="00AA2EFC">
              <w:rPr>
                <w:bCs/>
                <w:lang w:val="es-DO"/>
              </w:rPr>
              <w:t xml:space="preserve">Universidad Autónoma de Santo Domingo </w:t>
            </w:r>
            <w:r w:rsidRPr="00AA2EFC">
              <w:rPr>
                <w:bCs/>
                <w:lang w:val="es-DO"/>
              </w:rPr>
              <w:t>(UASD) con la finalidad de mejorar los servicios y ofrecer a los estudiantes la posibilidad de adquirir productos frescos a un costo competitivo.</w:t>
            </w:r>
          </w:p>
        </w:tc>
      </w:tr>
      <w:tr w:rsidR="00AA2EFC" w:rsidRPr="006A5789" w14:paraId="43B900AC" w14:textId="77777777" w:rsidTr="00B22B14">
        <w:trPr>
          <w:trHeight w:val="862"/>
          <w:jc w:val="center"/>
        </w:trPr>
        <w:tc>
          <w:tcPr>
            <w:tcW w:w="630" w:type="dxa"/>
            <w:vAlign w:val="center"/>
          </w:tcPr>
          <w:p w14:paraId="719B5E4A" w14:textId="77777777" w:rsidR="00A038AE" w:rsidRPr="00AA2EFC" w:rsidRDefault="00A038AE" w:rsidP="00A038AE">
            <w:pPr>
              <w:spacing w:after="0" w:line="360" w:lineRule="auto"/>
              <w:jc w:val="center"/>
              <w:rPr>
                <w:lang w:val="es-DO"/>
              </w:rPr>
            </w:pPr>
            <w:r w:rsidRPr="00AA2EFC">
              <w:rPr>
                <w:lang w:val="es-DO"/>
              </w:rPr>
              <w:t>86</w:t>
            </w:r>
          </w:p>
        </w:tc>
        <w:tc>
          <w:tcPr>
            <w:tcW w:w="2216" w:type="dxa"/>
            <w:vAlign w:val="center"/>
          </w:tcPr>
          <w:p w14:paraId="707D2EFF" w14:textId="77777777" w:rsidR="00A038AE" w:rsidRPr="00AA2EFC" w:rsidRDefault="00A038AE" w:rsidP="00A038AE">
            <w:pPr>
              <w:spacing w:after="0" w:line="360" w:lineRule="auto"/>
              <w:jc w:val="both"/>
              <w:rPr>
                <w:lang w:val="es-DO"/>
              </w:rPr>
            </w:pPr>
            <w:r w:rsidRPr="00AA2EFC">
              <w:rPr>
                <w:lang w:val="es-DO"/>
              </w:rPr>
              <w:t>Acuerdo de Colaboración</w:t>
            </w:r>
          </w:p>
        </w:tc>
        <w:tc>
          <w:tcPr>
            <w:tcW w:w="2705" w:type="dxa"/>
            <w:vAlign w:val="center"/>
          </w:tcPr>
          <w:p w14:paraId="0D80DF0E" w14:textId="77777777" w:rsidR="00A038AE" w:rsidRPr="00AA2EFC" w:rsidRDefault="00A038AE" w:rsidP="00AA2EFC">
            <w:pPr>
              <w:spacing w:line="360" w:lineRule="auto"/>
              <w:jc w:val="both"/>
              <w:rPr>
                <w:lang w:val="es-DO"/>
              </w:rPr>
            </w:pPr>
            <w:r w:rsidRPr="00AA2EFC">
              <w:rPr>
                <w:lang w:val="es-DO"/>
              </w:rPr>
              <w:t>Adenda convenio MICM-ADOZONA</w:t>
            </w:r>
          </w:p>
        </w:tc>
        <w:tc>
          <w:tcPr>
            <w:tcW w:w="2463" w:type="dxa"/>
            <w:vAlign w:val="center"/>
          </w:tcPr>
          <w:p w14:paraId="23F9DDA6" w14:textId="77777777" w:rsidR="00A038AE" w:rsidRPr="00AA2EFC" w:rsidRDefault="00AA2EFC" w:rsidP="00A038AE">
            <w:pPr>
              <w:spacing w:after="0" w:line="360" w:lineRule="auto"/>
              <w:jc w:val="both"/>
              <w:rPr>
                <w:lang w:val="es-DO"/>
              </w:rPr>
            </w:pPr>
            <w:r w:rsidRPr="00AA2EFC">
              <w:rPr>
                <w:lang w:val="es-DO"/>
              </w:rPr>
              <w:t>E</w:t>
            </w:r>
            <w:r w:rsidR="00A038AE" w:rsidRPr="00AA2EFC">
              <w:rPr>
                <w:lang w:val="es-DO"/>
              </w:rPr>
              <w:t>xtender plazo y monto en virtud de nuevas actividades de conmemoración de las Zonas Francas</w:t>
            </w:r>
            <w:r w:rsidRPr="00AA2EFC">
              <w:rPr>
                <w:lang w:val="es-DO"/>
              </w:rPr>
              <w:t>.</w:t>
            </w:r>
          </w:p>
        </w:tc>
      </w:tr>
      <w:tr w:rsidR="00AA2EFC" w:rsidRPr="006A5789" w14:paraId="20ED4A38" w14:textId="77777777" w:rsidTr="00B22B14">
        <w:trPr>
          <w:trHeight w:val="862"/>
          <w:jc w:val="center"/>
        </w:trPr>
        <w:tc>
          <w:tcPr>
            <w:tcW w:w="630" w:type="dxa"/>
            <w:vAlign w:val="center"/>
          </w:tcPr>
          <w:p w14:paraId="2B5B9862" w14:textId="77777777" w:rsidR="00A038AE" w:rsidRPr="00AA2EFC" w:rsidRDefault="00A038AE" w:rsidP="00A038AE">
            <w:pPr>
              <w:spacing w:after="0" w:line="360" w:lineRule="auto"/>
              <w:jc w:val="center"/>
              <w:rPr>
                <w:lang w:val="es-DO"/>
              </w:rPr>
            </w:pPr>
            <w:r w:rsidRPr="00AA2EFC">
              <w:rPr>
                <w:lang w:val="es-DO"/>
              </w:rPr>
              <w:t>87</w:t>
            </w:r>
          </w:p>
        </w:tc>
        <w:tc>
          <w:tcPr>
            <w:tcW w:w="2216" w:type="dxa"/>
            <w:vAlign w:val="center"/>
          </w:tcPr>
          <w:p w14:paraId="73F1AF88" w14:textId="77777777" w:rsidR="00A038AE" w:rsidRPr="00AA2EFC" w:rsidRDefault="00A038AE" w:rsidP="00A038AE">
            <w:pPr>
              <w:spacing w:after="0" w:line="360" w:lineRule="auto"/>
              <w:jc w:val="both"/>
              <w:rPr>
                <w:lang w:val="es-DO"/>
              </w:rPr>
            </w:pPr>
            <w:r w:rsidRPr="00AA2EFC">
              <w:rPr>
                <w:lang w:val="es-DO"/>
              </w:rPr>
              <w:t>Acuerdo de Colaboración</w:t>
            </w:r>
          </w:p>
        </w:tc>
        <w:tc>
          <w:tcPr>
            <w:tcW w:w="2705" w:type="dxa"/>
            <w:vAlign w:val="center"/>
          </w:tcPr>
          <w:p w14:paraId="19E7DCA2" w14:textId="77777777" w:rsidR="00A038AE" w:rsidRPr="00AA2EFC" w:rsidRDefault="00A038AE" w:rsidP="00AA2EFC">
            <w:pPr>
              <w:spacing w:line="360" w:lineRule="auto"/>
              <w:jc w:val="both"/>
              <w:rPr>
                <w:lang w:val="es-DO"/>
              </w:rPr>
            </w:pPr>
            <w:r w:rsidRPr="00AA2EFC">
              <w:rPr>
                <w:lang w:val="es-DO"/>
              </w:rPr>
              <w:t>Acuerdo MICM-AIRD</w:t>
            </w:r>
          </w:p>
        </w:tc>
        <w:tc>
          <w:tcPr>
            <w:tcW w:w="2463" w:type="dxa"/>
            <w:vAlign w:val="center"/>
          </w:tcPr>
          <w:p w14:paraId="6F07FFCD" w14:textId="77777777" w:rsidR="00A038AE" w:rsidRPr="00AA2EFC" w:rsidRDefault="00AA2EFC" w:rsidP="00AA2EFC">
            <w:pPr>
              <w:spacing w:line="360" w:lineRule="auto"/>
              <w:jc w:val="both"/>
              <w:rPr>
                <w:bCs/>
                <w:lang w:val="es-DO"/>
              </w:rPr>
            </w:pPr>
            <w:r w:rsidRPr="00AA2EFC">
              <w:rPr>
                <w:bCs/>
                <w:lang w:val="es-DO"/>
              </w:rPr>
              <w:t>Desarrollo de iniciativas para el</w:t>
            </w:r>
            <w:r w:rsidR="00A038AE" w:rsidRPr="00AA2EFC">
              <w:rPr>
                <w:bCs/>
                <w:lang w:val="es-DO"/>
              </w:rPr>
              <w:t xml:space="preserve"> fortalecimiento del sector industrial.</w:t>
            </w:r>
          </w:p>
        </w:tc>
      </w:tr>
      <w:tr w:rsidR="00AA2EFC" w:rsidRPr="006A5789" w14:paraId="45482DF7" w14:textId="77777777" w:rsidTr="00B22B14">
        <w:trPr>
          <w:trHeight w:val="862"/>
          <w:jc w:val="center"/>
        </w:trPr>
        <w:tc>
          <w:tcPr>
            <w:tcW w:w="630" w:type="dxa"/>
            <w:vAlign w:val="center"/>
          </w:tcPr>
          <w:p w14:paraId="4A450BCD" w14:textId="77777777" w:rsidR="00A038AE" w:rsidRPr="00AA2EFC" w:rsidRDefault="00A038AE" w:rsidP="00A038AE">
            <w:pPr>
              <w:spacing w:after="0" w:line="360" w:lineRule="auto"/>
              <w:jc w:val="center"/>
              <w:rPr>
                <w:lang w:val="es-DO"/>
              </w:rPr>
            </w:pPr>
            <w:r w:rsidRPr="00AA2EFC">
              <w:rPr>
                <w:lang w:val="es-DO"/>
              </w:rPr>
              <w:lastRenderedPageBreak/>
              <w:t>88</w:t>
            </w:r>
          </w:p>
        </w:tc>
        <w:tc>
          <w:tcPr>
            <w:tcW w:w="2216" w:type="dxa"/>
            <w:vAlign w:val="center"/>
          </w:tcPr>
          <w:p w14:paraId="55E29FEC" w14:textId="77777777" w:rsidR="00A038AE" w:rsidRPr="00AA2EFC" w:rsidRDefault="00A038AE" w:rsidP="00A038AE">
            <w:pPr>
              <w:spacing w:after="0" w:line="360" w:lineRule="auto"/>
              <w:jc w:val="both"/>
              <w:rPr>
                <w:lang w:val="es-DO"/>
              </w:rPr>
            </w:pPr>
            <w:r w:rsidRPr="00AA2EFC">
              <w:rPr>
                <w:lang w:val="es-DO"/>
              </w:rPr>
              <w:t>Acuerdo de Colaboración</w:t>
            </w:r>
          </w:p>
        </w:tc>
        <w:tc>
          <w:tcPr>
            <w:tcW w:w="2705" w:type="dxa"/>
            <w:vAlign w:val="center"/>
          </w:tcPr>
          <w:p w14:paraId="721E0283" w14:textId="77777777" w:rsidR="00A038AE" w:rsidRPr="00AA2EFC" w:rsidRDefault="00A038AE" w:rsidP="00A038AE">
            <w:pPr>
              <w:spacing w:line="360" w:lineRule="auto"/>
              <w:jc w:val="both"/>
              <w:rPr>
                <w:lang w:val="es-DO"/>
              </w:rPr>
            </w:pPr>
            <w:r w:rsidRPr="00AA2EFC">
              <w:rPr>
                <w:lang w:val="es-DO"/>
              </w:rPr>
              <w:t>Convenio MICM-UNPHU-Barrick</w:t>
            </w:r>
          </w:p>
          <w:p w14:paraId="04535D5F" w14:textId="77777777" w:rsidR="00A038AE" w:rsidRPr="00AA2EFC" w:rsidRDefault="00A038AE" w:rsidP="00A038AE">
            <w:pPr>
              <w:spacing w:after="0" w:line="360" w:lineRule="auto"/>
              <w:jc w:val="both"/>
              <w:rPr>
                <w:lang w:val="es-DO"/>
              </w:rPr>
            </w:pPr>
          </w:p>
        </w:tc>
        <w:tc>
          <w:tcPr>
            <w:tcW w:w="2463" w:type="dxa"/>
            <w:vAlign w:val="center"/>
          </w:tcPr>
          <w:p w14:paraId="0D31A9B5" w14:textId="77777777" w:rsidR="00A038AE" w:rsidRPr="00AA2EFC" w:rsidRDefault="00A038AE" w:rsidP="00AA2EFC">
            <w:pPr>
              <w:spacing w:line="360" w:lineRule="auto"/>
              <w:ind w:right="48"/>
              <w:jc w:val="both"/>
              <w:rPr>
                <w:lang w:val="es-DO"/>
              </w:rPr>
            </w:pPr>
            <w:r w:rsidRPr="00AA2EFC">
              <w:rPr>
                <w:lang w:val="es-DO" w:eastAsia="es-419"/>
              </w:rPr>
              <w:t>Contribuir con el fortalecimiento de las alianzas entre el sector público, la industria y la academia, a través de la implementación de un proyecto de capacitación técnica y desarrollo de proveedores para eficientizar las capacidades administrativas, financieras y de seguridad industrial de cinco (5) empresas que pertenecen a las comunidades del ámbito de influencia de PV para la obtención de certificaciones en Plan de Salud y Seguridad</w:t>
            </w:r>
            <w:r w:rsidR="00AA2EFC" w:rsidRPr="00AA2EFC">
              <w:rPr>
                <w:lang w:val="es-DO" w:eastAsia="es-419"/>
              </w:rPr>
              <w:t>.</w:t>
            </w:r>
          </w:p>
        </w:tc>
      </w:tr>
      <w:tr w:rsidR="00AA2EFC" w:rsidRPr="006A5789" w14:paraId="7EE38997" w14:textId="77777777" w:rsidTr="00B22B14">
        <w:trPr>
          <w:trHeight w:val="862"/>
          <w:jc w:val="center"/>
        </w:trPr>
        <w:tc>
          <w:tcPr>
            <w:tcW w:w="630" w:type="dxa"/>
            <w:vAlign w:val="center"/>
          </w:tcPr>
          <w:p w14:paraId="7D1832D2" w14:textId="77777777" w:rsidR="00A038AE" w:rsidRPr="00AA2EFC" w:rsidRDefault="00A038AE" w:rsidP="00A038AE">
            <w:pPr>
              <w:spacing w:after="0" w:line="360" w:lineRule="auto"/>
              <w:jc w:val="center"/>
              <w:rPr>
                <w:lang w:val="es-DO"/>
              </w:rPr>
            </w:pPr>
            <w:r w:rsidRPr="00AA2EFC">
              <w:rPr>
                <w:lang w:val="es-DO"/>
              </w:rPr>
              <w:lastRenderedPageBreak/>
              <w:t>89</w:t>
            </w:r>
          </w:p>
        </w:tc>
        <w:tc>
          <w:tcPr>
            <w:tcW w:w="2216" w:type="dxa"/>
            <w:vAlign w:val="center"/>
          </w:tcPr>
          <w:p w14:paraId="2462972E" w14:textId="77777777" w:rsidR="00A038AE" w:rsidRPr="00AA2EFC" w:rsidRDefault="00A038AE" w:rsidP="00A038AE">
            <w:pPr>
              <w:spacing w:after="0" w:line="360" w:lineRule="auto"/>
              <w:jc w:val="both"/>
              <w:rPr>
                <w:lang w:val="es-DO"/>
              </w:rPr>
            </w:pPr>
            <w:r w:rsidRPr="00AA2EFC">
              <w:rPr>
                <w:lang w:val="es-DO"/>
              </w:rPr>
              <w:t>Acuerdo de Colaboración</w:t>
            </w:r>
          </w:p>
        </w:tc>
        <w:tc>
          <w:tcPr>
            <w:tcW w:w="2705" w:type="dxa"/>
            <w:vAlign w:val="center"/>
          </w:tcPr>
          <w:p w14:paraId="754E80F8" w14:textId="77777777" w:rsidR="00A038AE" w:rsidRPr="00AA2EFC" w:rsidRDefault="00A038AE" w:rsidP="00AA2EFC">
            <w:pPr>
              <w:spacing w:line="360" w:lineRule="auto"/>
              <w:jc w:val="both"/>
              <w:rPr>
                <w:lang w:val="es-DO"/>
              </w:rPr>
            </w:pPr>
            <w:r w:rsidRPr="00AA2EFC">
              <w:rPr>
                <w:lang w:val="es-DO"/>
              </w:rPr>
              <w:t>Convenio MICM-BRITCHAM</w:t>
            </w:r>
          </w:p>
        </w:tc>
        <w:tc>
          <w:tcPr>
            <w:tcW w:w="2463" w:type="dxa"/>
            <w:vAlign w:val="center"/>
          </w:tcPr>
          <w:p w14:paraId="5FB6B250" w14:textId="77777777" w:rsidR="00A038AE" w:rsidRPr="00AA2EFC" w:rsidRDefault="00A038AE" w:rsidP="00A038AE">
            <w:pPr>
              <w:spacing w:after="0" w:line="360" w:lineRule="auto"/>
              <w:jc w:val="both"/>
              <w:rPr>
                <w:lang w:val="es-DO"/>
              </w:rPr>
            </w:pPr>
            <w:r w:rsidRPr="00AA2EFC">
              <w:rPr>
                <w:lang w:val="es-DO"/>
              </w:rPr>
              <w:t xml:space="preserve">Facilitar el logro de las políticas públicas dirigidas a la economía </w:t>
            </w:r>
            <w:r w:rsidR="00AA2EFC" w:rsidRPr="00AA2EFC">
              <w:rPr>
                <w:lang w:val="es-DO"/>
              </w:rPr>
              <w:t>n</w:t>
            </w:r>
            <w:r w:rsidRPr="00AA2EFC">
              <w:rPr>
                <w:lang w:val="es-DO"/>
              </w:rPr>
              <w:t xml:space="preserve">aranja y la </w:t>
            </w:r>
            <w:r w:rsidR="00AA2EFC" w:rsidRPr="00AA2EFC">
              <w:rPr>
                <w:lang w:val="es-DO"/>
              </w:rPr>
              <w:t>i</w:t>
            </w:r>
            <w:r w:rsidRPr="00AA2EFC">
              <w:rPr>
                <w:lang w:val="es-DO"/>
              </w:rPr>
              <w:t>ndustria de servicios modernos, específicamente en los renglones de talento, creatividad y cultura; enmarcado en las iniciativas de la Estrategia Nacional de Exportación de Servicios Modernos (ENESM), para promover y posicionar la industria de servicios y el talento dominicano en escenarios internacionales</w:t>
            </w:r>
            <w:r w:rsidR="00AA2EFC" w:rsidRPr="00AA2EFC">
              <w:rPr>
                <w:lang w:val="es-DO"/>
              </w:rPr>
              <w:t>.</w:t>
            </w:r>
          </w:p>
        </w:tc>
      </w:tr>
    </w:tbl>
    <w:p w14:paraId="7A226096" w14:textId="77777777" w:rsidR="0010045C" w:rsidRDefault="0010378C" w:rsidP="00DD7615">
      <w:pPr>
        <w:spacing w:line="360" w:lineRule="auto"/>
        <w:jc w:val="both"/>
        <w:rPr>
          <w:noProof/>
          <w:lang w:val="es-DO"/>
        </w:rPr>
      </w:pPr>
      <w:r w:rsidRPr="0010378C">
        <w:rPr>
          <w:i/>
          <w:iCs/>
          <w:sz w:val="18"/>
          <w:szCs w:val="18"/>
          <w:lang w:val="es-DO"/>
        </w:rPr>
        <w:t>Fuente: Dirección Jurídica MICM. -</w:t>
      </w:r>
      <w:r w:rsidR="0010045C" w:rsidRPr="0010045C">
        <w:rPr>
          <w:noProof/>
          <w:lang w:val="es-DO"/>
        </w:rPr>
        <w:t xml:space="preserve">   </w:t>
      </w:r>
    </w:p>
    <w:p w14:paraId="13E048B7" w14:textId="77777777" w:rsidR="00965AC3" w:rsidRPr="0010045C" w:rsidRDefault="00965AC3" w:rsidP="00DD7615">
      <w:pPr>
        <w:spacing w:line="360" w:lineRule="auto"/>
        <w:jc w:val="both"/>
        <w:rPr>
          <w:noProof/>
          <w:lang w:val="es-DO"/>
        </w:rPr>
      </w:pPr>
    </w:p>
    <w:p w14:paraId="1E524F74" w14:textId="77777777" w:rsidR="00DD7615" w:rsidRPr="00A82094" w:rsidRDefault="00F547A5" w:rsidP="00F547A5">
      <w:pPr>
        <w:pStyle w:val="Ttulo2"/>
        <w:numPr>
          <w:ilvl w:val="1"/>
          <w:numId w:val="1"/>
        </w:numPr>
        <w:ind w:left="426"/>
        <w:rPr>
          <w:b/>
          <w:bCs/>
          <w:color w:val="767171"/>
          <w:lang w:val="es-DO"/>
        </w:rPr>
      </w:pPr>
      <w:bookmarkStart w:id="70" w:name="_Toc123054916"/>
      <w:r w:rsidRPr="00A82094">
        <w:rPr>
          <w:b/>
          <w:bCs/>
          <w:color w:val="767171"/>
          <w:lang w:val="es-DO"/>
        </w:rPr>
        <w:lastRenderedPageBreak/>
        <w:t xml:space="preserve">Desempeño de </w:t>
      </w:r>
      <w:r w:rsidR="0081239B" w:rsidRPr="00A82094">
        <w:rPr>
          <w:b/>
          <w:bCs/>
          <w:color w:val="767171"/>
          <w:lang w:val="es-DO"/>
        </w:rPr>
        <w:t>la Tecnología</w:t>
      </w:r>
      <w:bookmarkEnd w:id="70"/>
    </w:p>
    <w:p w14:paraId="56BEC6BE" w14:textId="77777777" w:rsidR="0081239B" w:rsidRDefault="0081239B" w:rsidP="0081239B">
      <w:pPr>
        <w:rPr>
          <w:lang w:val="es-DO"/>
        </w:rPr>
      </w:pPr>
    </w:p>
    <w:p w14:paraId="6FDB4A4D" w14:textId="77777777" w:rsidR="000D08DF" w:rsidRPr="000D08DF" w:rsidRDefault="000D08DF" w:rsidP="000D08DF">
      <w:pPr>
        <w:spacing w:line="360" w:lineRule="auto"/>
        <w:jc w:val="both"/>
        <w:rPr>
          <w:noProof/>
          <w:lang w:val="es-DO"/>
        </w:rPr>
      </w:pPr>
      <w:r>
        <w:rPr>
          <w:noProof/>
          <w:lang w:val="es-DO"/>
        </w:rPr>
        <w:t>El MICM a</w:t>
      </w:r>
      <w:r w:rsidRPr="000D08DF">
        <w:rPr>
          <w:noProof/>
          <w:lang w:val="es-DO"/>
        </w:rPr>
        <w:t>pegado a las normas y estándares de calidad, mant</w:t>
      </w:r>
      <w:r>
        <w:rPr>
          <w:noProof/>
          <w:lang w:val="es-DO"/>
        </w:rPr>
        <w:t>iene</w:t>
      </w:r>
      <w:r w:rsidRPr="000D08DF">
        <w:rPr>
          <w:noProof/>
          <w:lang w:val="es-DO"/>
        </w:rPr>
        <w:t xml:space="preserve"> un esfuerzo continuo en la implementación y automatización de los servicios brindados a la ciudadanía y a los colaboradores, propiciando la eficacia de los procesos, el mejoramiento de los flujos de información y fomentando la transparencia.</w:t>
      </w:r>
    </w:p>
    <w:p w14:paraId="4ABE5FA9" w14:textId="77777777" w:rsidR="000D08DF" w:rsidRPr="00C12253" w:rsidRDefault="000D08DF" w:rsidP="000D08DF">
      <w:pPr>
        <w:spacing w:line="360" w:lineRule="auto"/>
        <w:jc w:val="both"/>
        <w:rPr>
          <w:noProof/>
          <w:lang w:val="es-DO"/>
        </w:rPr>
      </w:pPr>
      <w:r w:rsidRPr="00C12253">
        <w:rPr>
          <w:noProof/>
          <w:lang w:val="es-DO"/>
        </w:rPr>
        <w:t>Con el objetivo de optimizar los servicios brindados al ciudadano a través de la Ventanilla Virtual, se implementó la automatización, mediante la herramienta Power Automate, para el seguimiento de las notificaciones de correo electrónico, corrigiendo así los problemas de salida de correos desde la app y las notificaciones enviadas.</w:t>
      </w:r>
    </w:p>
    <w:p w14:paraId="0468C19F" w14:textId="77777777" w:rsidR="000D08DF" w:rsidRPr="00C12253" w:rsidRDefault="000D08DF" w:rsidP="000D08DF">
      <w:pPr>
        <w:spacing w:line="360" w:lineRule="auto"/>
        <w:jc w:val="both"/>
        <w:rPr>
          <w:noProof/>
          <w:lang w:val="es-DO"/>
        </w:rPr>
      </w:pPr>
      <w:r w:rsidRPr="00C12253">
        <w:rPr>
          <w:noProof/>
          <w:lang w:val="es-DO"/>
        </w:rPr>
        <w:t>Fueron unificados los procesos y parámetros de los servicios de la Dirección de Supervisión y Control de Estaciones de Expendio, brindados mediante la Ventanilla Virtual con la finalidad de reducir los tiempos de entrega. Asimismo, se creó el formulario para la detección de necesidades de capacitación y asistencias técnicas al ciudadano cliente que se ofrecen desde el Viceministerio de Comercio Exterior.</w:t>
      </w:r>
    </w:p>
    <w:p w14:paraId="41D8A177" w14:textId="77777777" w:rsidR="000D08DF" w:rsidRPr="000D08DF" w:rsidRDefault="000D08DF" w:rsidP="000D08DF">
      <w:pPr>
        <w:spacing w:line="360" w:lineRule="auto"/>
        <w:jc w:val="both"/>
        <w:rPr>
          <w:noProof/>
          <w:lang w:val="es-DO"/>
        </w:rPr>
      </w:pPr>
      <w:r w:rsidRPr="000D08DF">
        <w:rPr>
          <w:noProof/>
          <w:lang w:val="es-DO"/>
        </w:rPr>
        <w:t>Otras mejoras realizadas a este sistema de Ventanilla Virtual incluyen la consulta pública de las Certificaciones Mipymes Mujer para el sector de las Mipymes, y el dashboard para medir la calidad del servicio brindado a la ciudadanía a través de la Dirección de Atención Integral al Cliente.</w:t>
      </w:r>
    </w:p>
    <w:p w14:paraId="2EB72E9E" w14:textId="77777777" w:rsidR="000D08DF" w:rsidRPr="000D08DF" w:rsidRDefault="000D08DF" w:rsidP="000D08DF">
      <w:pPr>
        <w:spacing w:line="360" w:lineRule="auto"/>
        <w:jc w:val="both"/>
        <w:rPr>
          <w:noProof/>
          <w:lang w:val="es-DO"/>
        </w:rPr>
      </w:pPr>
      <w:r w:rsidRPr="000D08DF">
        <w:rPr>
          <w:noProof/>
          <w:lang w:val="es-DO"/>
        </w:rPr>
        <w:t>Como acción de aporte al fortalecimiento interinstitucional se firmó un acuerdo de interoperabilidad entre el MICM y la Dirección General de Aduanas (DGA) para mantener actualizada la base de datos de la DGA que inciden en los portales de IndustriaRD e INTABACO.</w:t>
      </w:r>
    </w:p>
    <w:p w14:paraId="44843BD0" w14:textId="77777777" w:rsidR="000D08DF" w:rsidRPr="000D08DF" w:rsidRDefault="000D08DF" w:rsidP="000D08DF">
      <w:pPr>
        <w:spacing w:line="360" w:lineRule="auto"/>
        <w:jc w:val="both"/>
        <w:rPr>
          <w:noProof/>
          <w:lang w:val="es-DO"/>
        </w:rPr>
      </w:pPr>
      <w:r w:rsidRPr="000D08DF">
        <w:rPr>
          <w:color w:val="747171"/>
          <w:lang w:val="es-DO"/>
        </w:rPr>
        <w:lastRenderedPageBreak/>
        <w:t xml:space="preserve">En el portal IndustriasRD fueron implementados diversos cambios, entre </w:t>
      </w:r>
      <w:r>
        <w:rPr>
          <w:color w:val="747171"/>
          <w:lang w:val="es-DO"/>
        </w:rPr>
        <w:t>que</w:t>
      </w:r>
      <w:r w:rsidRPr="000D08DF">
        <w:rPr>
          <w:color w:val="747171"/>
          <w:lang w:val="es-DO"/>
        </w:rPr>
        <w:t xml:space="preserve"> se destacan</w:t>
      </w:r>
      <w:r>
        <w:rPr>
          <w:color w:val="747171"/>
          <w:lang w:val="es-DO"/>
        </w:rPr>
        <w:t xml:space="preserve"> la </w:t>
      </w:r>
      <w:r w:rsidRPr="000D08DF">
        <w:rPr>
          <w:color w:val="747171"/>
          <w:lang w:val="es-DO"/>
        </w:rPr>
        <w:t xml:space="preserve">actualización de los descargables en el dashboard del portal, actualización de la lista de ganadores de la Escuela de Organización Industrial de España (EOI) y colocación de otra página para implementación de </w:t>
      </w:r>
      <w:r>
        <w:rPr>
          <w:color w:val="747171"/>
          <w:lang w:val="es-DO"/>
        </w:rPr>
        <w:t xml:space="preserve">los siguientes </w:t>
      </w:r>
      <w:r w:rsidRPr="000D08DF">
        <w:rPr>
          <w:color w:val="747171"/>
          <w:lang w:val="es-DO"/>
        </w:rPr>
        <w:t xml:space="preserve">nuevos servicios: </w:t>
      </w:r>
    </w:p>
    <w:p w14:paraId="1FF7814B" w14:textId="77777777" w:rsidR="000D08DF" w:rsidRPr="00A82094" w:rsidRDefault="000D08DF" w:rsidP="00A41919">
      <w:pPr>
        <w:pStyle w:val="Prrafodelista"/>
        <w:numPr>
          <w:ilvl w:val="0"/>
          <w:numId w:val="28"/>
        </w:numPr>
        <w:spacing w:line="360" w:lineRule="auto"/>
        <w:ind w:left="709"/>
        <w:jc w:val="both"/>
        <w:rPr>
          <w:color w:val="747171"/>
          <w:lang w:val="es-DO"/>
        </w:rPr>
      </w:pPr>
      <w:r w:rsidRPr="00A82094">
        <w:rPr>
          <w:color w:val="747171"/>
          <w:lang w:val="es-DO"/>
        </w:rPr>
        <w:t>Directorio Manufacturero Local (DML), cuyo objetivo es poner a disposición del público en general informaciones actualizadas de contacto y del subsector económico al que se dedican las industrias de manufactura local de la República Dominicana.</w:t>
      </w:r>
    </w:p>
    <w:p w14:paraId="7527CED8" w14:textId="77777777" w:rsidR="000D08DF" w:rsidRPr="00A82094" w:rsidRDefault="000D08DF" w:rsidP="00A41919">
      <w:pPr>
        <w:pStyle w:val="Prrafodelista"/>
        <w:numPr>
          <w:ilvl w:val="0"/>
          <w:numId w:val="28"/>
        </w:numPr>
        <w:spacing w:line="360" w:lineRule="auto"/>
        <w:ind w:left="709"/>
        <w:jc w:val="both"/>
        <w:rPr>
          <w:color w:val="747171"/>
          <w:lang w:val="es-DO"/>
        </w:rPr>
      </w:pPr>
      <w:r w:rsidRPr="00A82094">
        <w:rPr>
          <w:color w:val="747171"/>
          <w:lang w:val="es-DO"/>
        </w:rPr>
        <w:t>Sello Hecho en República Dominicana que persigue resaltar, potenciar y distinguir lo hecho en la República Dominicana.</w:t>
      </w:r>
    </w:p>
    <w:p w14:paraId="133721F1" w14:textId="77777777" w:rsidR="000D08DF" w:rsidRPr="00A82094" w:rsidRDefault="000D08DF" w:rsidP="00A41919">
      <w:pPr>
        <w:pStyle w:val="Prrafodelista"/>
        <w:numPr>
          <w:ilvl w:val="0"/>
          <w:numId w:val="28"/>
        </w:numPr>
        <w:spacing w:line="360" w:lineRule="auto"/>
        <w:ind w:left="709"/>
        <w:jc w:val="both"/>
        <w:rPr>
          <w:color w:val="747171"/>
          <w:lang w:val="es-DO"/>
        </w:rPr>
      </w:pPr>
      <w:r w:rsidRPr="00A82094">
        <w:rPr>
          <w:color w:val="747171"/>
          <w:lang w:val="es-DO"/>
        </w:rPr>
        <w:t>Herramienta de Autodiagnóstico Digital Avanzada (HADA-RD), creado bajo una alianza interinstitucional con el Ministerio de Industria, Comercio y Turismo de España, con el objetivo de dotar a la industria dominicana de un instrumento gratuito, moderno y de calidad que permita a las industrias de manufactura local evaluar su nivel de madurez en relación con el paradigma de la Industria 4.0, además de ofrecer el nivel de impacto y utilidad de diversos habilitadores digitales en la industria, obteniendo el grado de prioridad para su implantación.</w:t>
      </w:r>
    </w:p>
    <w:p w14:paraId="451DDC90" w14:textId="77777777" w:rsidR="000D08DF" w:rsidRPr="00A82094" w:rsidRDefault="000D08DF" w:rsidP="00A41919">
      <w:pPr>
        <w:pStyle w:val="Prrafodelista"/>
        <w:numPr>
          <w:ilvl w:val="0"/>
          <w:numId w:val="28"/>
        </w:numPr>
        <w:spacing w:line="360" w:lineRule="auto"/>
        <w:ind w:left="709"/>
        <w:jc w:val="both"/>
        <w:rPr>
          <w:color w:val="747171"/>
          <w:lang w:val="es-DO"/>
        </w:rPr>
      </w:pPr>
      <w:r w:rsidRPr="00A82094">
        <w:rPr>
          <w:color w:val="747171"/>
          <w:lang w:val="es-DO"/>
        </w:rPr>
        <w:t>Herramienta de Autodiagnóstico Producción más Limpia, la cual es una estrategia ambiental preventiva integrada a los procesos, productos y servicios para aumentar la eficiencia global y reducir los riesgos para los seres humanos y el medio ambiente.</w:t>
      </w:r>
    </w:p>
    <w:p w14:paraId="25A35B21" w14:textId="77777777" w:rsidR="000D08DF" w:rsidRPr="00A82094" w:rsidRDefault="000D08DF" w:rsidP="00A41919">
      <w:pPr>
        <w:pStyle w:val="Prrafodelista"/>
        <w:numPr>
          <w:ilvl w:val="0"/>
          <w:numId w:val="28"/>
        </w:numPr>
        <w:spacing w:line="360" w:lineRule="auto"/>
        <w:ind w:left="709"/>
        <w:jc w:val="both"/>
        <w:rPr>
          <w:color w:val="747171"/>
          <w:lang w:val="es-DO"/>
        </w:rPr>
      </w:pPr>
      <w:r w:rsidRPr="00A82094">
        <w:rPr>
          <w:color w:val="747171"/>
          <w:lang w:val="es-DO"/>
        </w:rPr>
        <w:t>Herramienta de Autoevaluación de Gestión de Procesos.</w:t>
      </w:r>
    </w:p>
    <w:p w14:paraId="06EBBA2A" w14:textId="77777777" w:rsidR="000D08DF" w:rsidRPr="00A82094" w:rsidRDefault="000D08DF" w:rsidP="00A41919">
      <w:pPr>
        <w:pStyle w:val="Prrafodelista"/>
        <w:numPr>
          <w:ilvl w:val="0"/>
          <w:numId w:val="28"/>
        </w:numPr>
        <w:spacing w:line="360" w:lineRule="auto"/>
        <w:ind w:left="709"/>
        <w:jc w:val="both"/>
        <w:rPr>
          <w:color w:val="747171"/>
          <w:lang w:val="es-DO"/>
        </w:rPr>
      </w:pPr>
      <w:r w:rsidRPr="00A82094">
        <w:rPr>
          <w:color w:val="747171"/>
          <w:lang w:val="es-DO"/>
        </w:rPr>
        <w:t>Creación de sección de infografías.</w:t>
      </w:r>
    </w:p>
    <w:p w14:paraId="1C518113" w14:textId="77777777" w:rsidR="000D08DF" w:rsidRDefault="000D08DF" w:rsidP="00A41919">
      <w:pPr>
        <w:pStyle w:val="Prrafodelista"/>
        <w:numPr>
          <w:ilvl w:val="0"/>
          <w:numId w:val="28"/>
        </w:numPr>
        <w:spacing w:line="360" w:lineRule="auto"/>
        <w:ind w:left="709"/>
        <w:jc w:val="both"/>
        <w:rPr>
          <w:color w:val="747171"/>
          <w:lang w:val="es-DO"/>
        </w:rPr>
      </w:pPr>
      <w:r w:rsidRPr="00A82094">
        <w:rPr>
          <w:color w:val="747171"/>
          <w:lang w:val="es-DO"/>
        </w:rPr>
        <w:t>Compra Dominicano, entre otros.</w:t>
      </w:r>
    </w:p>
    <w:p w14:paraId="7DD188FF" w14:textId="77777777" w:rsidR="00965AC3" w:rsidRPr="00A82094" w:rsidRDefault="00965AC3" w:rsidP="00965AC3">
      <w:pPr>
        <w:pStyle w:val="Prrafodelista"/>
        <w:spacing w:line="360" w:lineRule="auto"/>
        <w:ind w:left="709"/>
        <w:jc w:val="both"/>
        <w:rPr>
          <w:color w:val="747171"/>
          <w:lang w:val="es-DO"/>
        </w:rPr>
      </w:pPr>
    </w:p>
    <w:p w14:paraId="6A818955" w14:textId="77777777" w:rsidR="000D08DF" w:rsidRPr="00891544" w:rsidRDefault="000D08DF" w:rsidP="00891544">
      <w:pPr>
        <w:spacing w:line="360" w:lineRule="auto"/>
        <w:jc w:val="both"/>
        <w:rPr>
          <w:color w:val="747171"/>
          <w:lang w:val="es-DO"/>
        </w:rPr>
      </w:pPr>
      <w:r w:rsidRPr="00891544">
        <w:rPr>
          <w:color w:val="747171"/>
          <w:lang w:val="es-DO"/>
        </w:rPr>
        <w:lastRenderedPageBreak/>
        <w:t>En el portal del Sistema Dominicano de la Calidad (SIDOCAL) bajo la nomenclatura</w:t>
      </w:r>
      <w:r w:rsidR="00891544">
        <w:rPr>
          <w:color w:val="747171"/>
          <w:lang w:val="es-DO"/>
        </w:rPr>
        <w:t xml:space="preserve"> </w:t>
      </w:r>
      <w:r w:rsidRPr="00891544">
        <w:rPr>
          <w:color w:val="747171"/>
          <w:lang w:val="es-DO"/>
        </w:rPr>
        <w:t>CalidadRD se implementó un nuevo diseño para mejorar la interactividad, creación de accesos a la plataforma y experiencia del usuario.</w:t>
      </w:r>
    </w:p>
    <w:p w14:paraId="067E74E6" w14:textId="77777777" w:rsidR="000D08DF" w:rsidRPr="00891544" w:rsidRDefault="000D08DF" w:rsidP="00891544">
      <w:pPr>
        <w:spacing w:line="360" w:lineRule="auto"/>
        <w:jc w:val="both"/>
        <w:rPr>
          <w:color w:val="747171"/>
          <w:lang w:val="es-DO"/>
        </w:rPr>
      </w:pPr>
      <w:r w:rsidRPr="00891544">
        <w:rPr>
          <w:color w:val="747171"/>
          <w:lang w:val="es-DO"/>
        </w:rPr>
        <w:t xml:space="preserve">Como parte del plan de relanzamiento del Instituto del Tabaco de la República Dominicana (INTABACO) se realizaron mejoras tecnológicas de datos, tales como: nueva guía de la página de inicio del portal, módulo de estadística, análisis de solicitudes de acceso y módulo de nota de prensa quincenales. </w:t>
      </w:r>
    </w:p>
    <w:p w14:paraId="3C574810" w14:textId="77777777" w:rsidR="000D08DF" w:rsidRPr="00891544" w:rsidRDefault="000D08DF" w:rsidP="00891544">
      <w:pPr>
        <w:spacing w:line="360" w:lineRule="auto"/>
        <w:jc w:val="both"/>
        <w:rPr>
          <w:color w:val="747171"/>
          <w:lang w:val="es-DO"/>
        </w:rPr>
      </w:pPr>
      <w:r w:rsidRPr="00891544">
        <w:rPr>
          <w:color w:val="747171"/>
          <w:lang w:val="es-DO"/>
        </w:rPr>
        <w:t>Para el Consejo Dominicano de la Calidad (CODOCA), institución adscrita al MICM y que opera en las mismas instalaciones, se desarrolló e implementó un nuevo diseño del portal</w:t>
      </w:r>
      <w:r w:rsidR="00891544">
        <w:rPr>
          <w:color w:val="747171"/>
          <w:lang w:val="es-DO"/>
        </w:rPr>
        <w:t>,</w:t>
      </w:r>
      <w:r w:rsidRPr="00891544">
        <w:rPr>
          <w:color w:val="747171"/>
          <w:lang w:val="es-DO"/>
        </w:rPr>
        <w:t xml:space="preserve"> mapa del sitio e integración de las páginas de términos de uso, políticas de privacidad, creación de accesos a la plataforma, entre otras mejoras.</w:t>
      </w:r>
    </w:p>
    <w:p w14:paraId="7B74639A" w14:textId="77777777" w:rsidR="000D08DF" w:rsidRPr="00891544" w:rsidRDefault="000D08DF" w:rsidP="00891544">
      <w:pPr>
        <w:spacing w:line="360" w:lineRule="auto"/>
        <w:jc w:val="both"/>
        <w:rPr>
          <w:color w:val="747171"/>
          <w:lang w:val="es-DO"/>
        </w:rPr>
      </w:pPr>
      <w:r w:rsidRPr="00891544">
        <w:rPr>
          <w:color w:val="747171"/>
          <w:lang w:val="es-DO"/>
        </w:rPr>
        <w:t>Fue actualizada la plataforma Precios Justos incorporando un apartado de juguetes, nuevos productos por temporada y categoría especial para útiles escolares, lo que permite a los consumidores tener más información de precios y empoderamiento a la hora de realizar sus compras.</w:t>
      </w:r>
    </w:p>
    <w:p w14:paraId="3B1E0A53" w14:textId="77777777" w:rsidR="000D08DF" w:rsidRPr="00891544" w:rsidRDefault="000D08DF" w:rsidP="00891544">
      <w:pPr>
        <w:spacing w:line="360" w:lineRule="auto"/>
        <w:jc w:val="both"/>
        <w:rPr>
          <w:color w:val="747171"/>
          <w:lang w:val="es-DO"/>
        </w:rPr>
      </w:pPr>
      <w:r w:rsidRPr="00891544">
        <w:rPr>
          <w:color w:val="747171"/>
          <w:lang w:val="es-DO"/>
        </w:rPr>
        <w:t>Se realizaron mejoras al portal DATACOMEX consistentes a la colocación de un diseño para banner del portal, modificación del Power BI de la página de inicio, actualización de la data del Excel y creación de acceso a Google Analytics.</w:t>
      </w:r>
    </w:p>
    <w:p w14:paraId="0A7EE3E7" w14:textId="77777777" w:rsidR="000D08DF" w:rsidRPr="00891544" w:rsidRDefault="000D08DF" w:rsidP="00891544">
      <w:pPr>
        <w:spacing w:line="360" w:lineRule="auto"/>
        <w:jc w:val="both"/>
        <w:rPr>
          <w:color w:val="747171"/>
          <w:lang w:val="es-DO"/>
        </w:rPr>
      </w:pPr>
      <w:r w:rsidRPr="00891544">
        <w:rPr>
          <w:color w:val="747171"/>
          <w:lang w:val="es-DO"/>
        </w:rPr>
        <w:t>En el Directorio Creativo se establecieron mejoras en los módulos de mensajería, validación del ID receptor a través de un formulario del mensaje, notificaciones, configuración, barra de navegación y corrección de errores como el que presentaba “Usuario rechazado”.</w:t>
      </w:r>
    </w:p>
    <w:p w14:paraId="40F9CEEA" w14:textId="77777777" w:rsidR="000D08DF" w:rsidRPr="00891544" w:rsidRDefault="000D08DF" w:rsidP="00891544">
      <w:pPr>
        <w:spacing w:line="360" w:lineRule="auto"/>
        <w:jc w:val="both"/>
        <w:rPr>
          <w:color w:val="747171"/>
          <w:lang w:val="es-DO"/>
        </w:rPr>
      </w:pPr>
      <w:r w:rsidRPr="00891544">
        <w:rPr>
          <w:color w:val="747171"/>
          <w:lang w:val="es-DO"/>
        </w:rPr>
        <w:t>Igualmente, en el portal Categorízate fueron corregidos errores de programación en los módulos de auditorías y de finalizar auditorías.</w:t>
      </w:r>
    </w:p>
    <w:p w14:paraId="4A83B11D" w14:textId="77777777" w:rsidR="000D08DF" w:rsidRPr="00891544" w:rsidRDefault="000D08DF" w:rsidP="00891544">
      <w:pPr>
        <w:spacing w:line="360" w:lineRule="auto"/>
        <w:jc w:val="both"/>
        <w:rPr>
          <w:color w:val="747171"/>
          <w:lang w:val="es-DO"/>
        </w:rPr>
      </w:pPr>
      <w:r w:rsidRPr="00891544">
        <w:rPr>
          <w:color w:val="747171"/>
          <w:lang w:val="es-DO"/>
        </w:rPr>
        <w:lastRenderedPageBreak/>
        <w:t>Como parte del compromiso del MICM con el desarrollo del sector M</w:t>
      </w:r>
      <w:r w:rsidR="00891544">
        <w:rPr>
          <w:color w:val="747171"/>
          <w:lang w:val="es-DO"/>
        </w:rPr>
        <w:t>ipymes</w:t>
      </w:r>
      <w:r w:rsidRPr="00891544">
        <w:rPr>
          <w:color w:val="747171"/>
          <w:lang w:val="es-DO"/>
        </w:rPr>
        <w:t xml:space="preserve"> en la República Dominicana, se creó la plataforma digital Mercado Justo que vincula los sectores agro-gastronómico y empleabilidad</w:t>
      </w:r>
      <w:r w:rsidR="00891544">
        <w:rPr>
          <w:color w:val="747171"/>
          <w:lang w:val="es-DO"/>
        </w:rPr>
        <w:t>,</w:t>
      </w:r>
      <w:r w:rsidRPr="00891544">
        <w:rPr>
          <w:color w:val="747171"/>
          <w:lang w:val="es-DO"/>
        </w:rPr>
        <w:t xml:space="preserve"> cuyo objetivo es impulsar el alcance del mercado objetivo de las M</w:t>
      </w:r>
      <w:r w:rsidR="00891544">
        <w:rPr>
          <w:color w:val="747171"/>
          <w:lang w:val="es-DO"/>
        </w:rPr>
        <w:t>ipymes</w:t>
      </w:r>
      <w:r w:rsidRPr="00891544">
        <w:rPr>
          <w:color w:val="747171"/>
          <w:lang w:val="es-DO"/>
        </w:rPr>
        <w:t xml:space="preserve"> enlazándolas a grandes empresas.</w:t>
      </w:r>
    </w:p>
    <w:p w14:paraId="392E71AA" w14:textId="77777777" w:rsidR="000D08DF" w:rsidRPr="00891544" w:rsidRDefault="000D08DF" w:rsidP="00891544">
      <w:pPr>
        <w:spacing w:line="360" w:lineRule="auto"/>
        <w:jc w:val="both"/>
        <w:rPr>
          <w:color w:val="747171"/>
          <w:lang w:val="es-DO"/>
        </w:rPr>
      </w:pPr>
      <w:r w:rsidRPr="00891544">
        <w:rPr>
          <w:color w:val="747171"/>
          <w:lang w:val="es-DO"/>
        </w:rPr>
        <w:t>En conjunto con la Dirección General de Cine y el Viceministerio de Zonas Francas y Regímenes Especiales se creó la Ventanilla Virtual DGCINE, en la cual se alojan todos los servicios de la industria del cine dominicano.</w:t>
      </w:r>
    </w:p>
    <w:p w14:paraId="45CB4F37" w14:textId="77777777" w:rsidR="000D08DF" w:rsidRPr="00891544" w:rsidRDefault="00891544" w:rsidP="00891544">
      <w:pPr>
        <w:spacing w:line="360" w:lineRule="auto"/>
        <w:jc w:val="both"/>
        <w:rPr>
          <w:color w:val="747171"/>
          <w:lang w:val="es-DO"/>
        </w:rPr>
      </w:pPr>
      <w:r>
        <w:rPr>
          <w:color w:val="747171"/>
          <w:lang w:val="es-DO"/>
        </w:rPr>
        <w:t>En este mismo orden, y a</w:t>
      </w:r>
      <w:r w:rsidR="000D08DF" w:rsidRPr="00891544">
        <w:rPr>
          <w:color w:val="747171"/>
          <w:lang w:val="es-DO"/>
        </w:rPr>
        <w:t>tendiendo a la celebración de la XXV Conferencia de Zonas Francas de Iberoamérica, cuyo evento es considerado como el más importante del sector de Zonas Francas en Iberoamérica</w:t>
      </w:r>
      <w:r>
        <w:rPr>
          <w:color w:val="747171"/>
          <w:lang w:val="es-DO"/>
        </w:rPr>
        <w:t>,</w:t>
      </w:r>
      <w:r w:rsidR="000D08DF" w:rsidRPr="00891544">
        <w:rPr>
          <w:color w:val="747171"/>
          <w:lang w:val="es-DO"/>
        </w:rPr>
        <w:t xml:space="preserve"> se creó un Landing Page </w:t>
      </w:r>
      <w:r>
        <w:rPr>
          <w:color w:val="747171"/>
          <w:lang w:val="es-DO"/>
        </w:rPr>
        <w:t xml:space="preserve">en la que </w:t>
      </w:r>
      <w:r w:rsidR="000D08DF" w:rsidRPr="00891544">
        <w:rPr>
          <w:color w:val="747171"/>
          <w:lang w:val="es-DO"/>
        </w:rPr>
        <w:t>operadores, usuarios, entidades gubernamentales, inversionistas, consultores y proveedores de la industria pueden acceder a las informaciones relevantes de este evento, en el cual se dan cita todos los actores ya mencionados</w:t>
      </w:r>
      <w:r>
        <w:rPr>
          <w:color w:val="747171"/>
          <w:lang w:val="es-DO"/>
        </w:rPr>
        <w:t xml:space="preserve"> </w:t>
      </w:r>
      <w:r w:rsidR="000D08DF" w:rsidRPr="00891544">
        <w:rPr>
          <w:color w:val="747171"/>
          <w:lang w:val="es-DO"/>
        </w:rPr>
        <w:t>para discutir la situación actual, avances, innovaciones, mejores prácticas, tendencias y desafíos futuros del sector.</w:t>
      </w:r>
    </w:p>
    <w:p w14:paraId="23AABD42" w14:textId="77777777" w:rsidR="00891544" w:rsidRDefault="000D08DF" w:rsidP="00891544">
      <w:pPr>
        <w:spacing w:line="360" w:lineRule="auto"/>
        <w:jc w:val="both"/>
        <w:rPr>
          <w:color w:val="747171"/>
          <w:lang w:val="es-DO"/>
        </w:rPr>
      </w:pPr>
      <w:r w:rsidRPr="00891544">
        <w:rPr>
          <w:color w:val="747171"/>
          <w:lang w:val="es-DO"/>
        </w:rPr>
        <w:t xml:space="preserve">Como parte de las mejoras </w:t>
      </w:r>
      <w:r w:rsidR="00891544">
        <w:rPr>
          <w:color w:val="747171"/>
          <w:lang w:val="es-DO"/>
        </w:rPr>
        <w:t xml:space="preserve">tecnológicas </w:t>
      </w:r>
      <w:r w:rsidRPr="00891544">
        <w:rPr>
          <w:color w:val="747171"/>
          <w:lang w:val="es-DO"/>
        </w:rPr>
        <w:t xml:space="preserve">constantes, se </w:t>
      </w:r>
      <w:r w:rsidR="00891544" w:rsidRPr="00891544">
        <w:rPr>
          <w:color w:val="747171"/>
          <w:lang w:val="es-DO"/>
        </w:rPr>
        <w:t>rediseñ</w:t>
      </w:r>
      <w:r w:rsidR="00891544">
        <w:rPr>
          <w:color w:val="747171"/>
          <w:lang w:val="es-DO"/>
        </w:rPr>
        <w:t>ó</w:t>
      </w:r>
      <w:r w:rsidRPr="00891544">
        <w:rPr>
          <w:color w:val="747171"/>
          <w:lang w:val="es-DO"/>
        </w:rPr>
        <w:t xml:space="preserve"> el portal web institucional, procurando brindar mejor experiencia de usuario según las Normas de Tecnologías de la Información y Comunicación gubernamentales; y el portal de transparencia del MICM, procurando brindar mejor experiencia de usuario y disposición efectiva de las informaciones, acorde con los requisitos de la Dirección General de Ética e Integridad Gubernamental </w:t>
      </w:r>
      <w:bookmarkStart w:id="71" w:name="_Int_NpmPDSi1"/>
      <w:r w:rsidRPr="00891544">
        <w:rPr>
          <w:color w:val="747171"/>
          <w:lang w:val="es-DO"/>
        </w:rPr>
        <w:t>(DIGEIG)</w:t>
      </w:r>
      <w:bookmarkEnd w:id="71"/>
      <w:r w:rsidRPr="00891544">
        <w:rPr>
          <w:color w:val="747171"/>
          <w:lang w:val="es-DO"/>
        </w:rPr>
        <w:t>.</w:t>
      </w:r>
    </w:p>
    <w:p w14:paraId="682B635E" w14:textId="77777777" w:rsidR="00891544" w:rsidRDefault="00891544" w:rsidP="00891544">
      <w:pPr>
        <w:spacing w:line="360" w:lineRule="auto"/>
        <w:jc w:val="both"/>
        <w:rPr>
          <w:color w:val="747171"/>
          <w:lang w:val="es-DO"/>
        </w:rPr>
      </w:pPr>
      <w:r w:rsidRPr="00891544">
        <w:rPr>
          <w:color w:val="747171"/>
          <w:lang w:val="es-DO"/>
        </w:rPr>
        <w:t>Dando cumplimiento al mandato de la ley 45-20 de Garantías Mobiliari</w:t>
      </w:r>
      <w:r>
        <w:rPr>
          <w:color w:val="747171"/>
          <w:lang w:val="es-DO"/>
        </w:rPr>
        <w:t>a</w:t>
      </w:r>
      <w:r w:rsidRPr="00891544">
        <w:rPr>
          <w:color w:val="747171"/>
          <w:lang w:val="es-DO"/>
        </w:rPr>
        <w:t>s</w:t>
      </w:r>
      <w:r>
        <w:rPr>
          <w:color w:val="747171"/>
          <w:lang w:val="es-DO"/>
        </w:rPr>
        <w:t>,</w:t>
      </w:r>
      <w:r w:rsidRPr="00891544">
        <w:rPr>
          <w:color w:val="747171"/>
          <w:lang w:val="es-DO"/>
        </w:rPr>
        <w:t xml:space="preserve"> se desarrollaron </w:t>
      </w:r>
      <w:r>
        <w:rPr>
          <w:color w:val="747171"/>
          <w:lang w:val="es-DO"/>
        </w:rPr>
        <w:t xml:space="preserve">los </w:t>
      </w:r>
      <w:r w:rsidRPr="00891544">
        <w:rPr>
          <w:color w:val="747171"/>
          <w:lang w:val="es-DO"/>
        </w:rPr>
        <w:t>dos sistemas</w:t>
      </w:r>
      <w:r>
        <w:rPr>
          <w:color w:val="747171"/>
          <w:lang w:val="es-DO"/>
        </w:rPr>
        <w:t xml:space="preserve"> a continuación</w:t>
      </w:r>
      <w:r w:rsidRPr="00891544">
        <w:rPr>
          <w:color w:val="747171"/>
          <w:lang w:val="es-DO"/>
        </w:rPr>
        <w:t>:</w:t>
      </w:r>
    </w:p>
    <w:p w14:paraId="638FF78B" w14:textId="77777777" w:rsidR="00891544" w:rsidRPr="00891544" w:rsidRDefault="00891544" w:rsidP="00A41919">
      <w:pPr>
        <w:pStyle w:val="Prrafodelista"/>
        <w:numPr>
          <w:ilvl w:val="0"/>
          <w:numId w:val="5"/>
        </w:numPr>
        <w:spacing w:line="360" w:lineRule="auto"/>
        <w:jc w:val="both"/>
        <w:rPr>
          <w:color w:val="747171"/>
          <w:lang w:val="es-DO"/>
        </w:rPr>
      </w:pPr>
      <w:r>
        <w:rPr>
          <w:color w:val="747171"/>
          <w:lang w:val="es-DO"/>
        </w:rPr>
        <w:lastRenderedPageBreak/>
        <w:t>S</w:t>
      </w:r>
      <w:r w:rsidRPr="00891544">
        <w:rPr>
          <w:color w:val="747171"/>
          <w:lang w:val="es-DO"/>
        </w:rPr>
        <w:t>istema de registro de transición al Sistema Electrónico de Garantías Mobiliarias denominado “START”, el cual cumple con el objetivo de migrar las garantías mobiliarias registradas previa a la fecha de lanzamiento del Sistema Electrónico de Garantías Mobiliarias en 2023</w:t>
      </w:r>
      <w:r>
        <w:rPr>
          <w:color w:val="747171"/>
          <w:lang w:val="es-DO"/>
        </w:rPr>
        <w:t>.</w:t>
      </w:r>
    </w:p>
    <w:p w14:paraId="25188D01" w14:textId="77777777" w:rsidR="00891544" w:rsidRPr="00891544" w:rsidRDefault="00891544" w:rsidP="00A41919">
      <w:pPr>
        <w:pStyle w:val="Prrafodelista"/>
        <w:numPr>
          <w:ilvl w:val="0"/>
          <w:numId w:val="5"/>
        </w:numPr>
        <w:spacing w:line="360" w:lineRule="auto"/>
        <w:ind w:hanging="357"/>
        <w:jc w:val="both"/>
        <w:rPr>
          <w:color w:val="747171"/>
          <w:lang w:val="es-DO"/>
        </w:rPr>
      </w:pPr>
      <w:r w:rsidRPr="00891544">
        <w:rPr>
          <w:color w:val="747171"/>
          <w:lang w:val="es-DO"/>
        </w:rPr>
        <w:t>El Sistema Electrónico de Garantías Mobiliarias (SEGM), que contiene tres interfaces:</w:t>
      </w:r>
    </w:p>
    <w:p w14:paraId="39E61C5B" w14:textId="77777777" w:rsidR="00891544" w:rsidRPr="00891544" w:rsidRDefault="00891544" w:rsidP="00A41919">
      <w:pPr>
        <w:pStyle w:val="Prrafodelista"/>
        <w:numPr>
          <w:ilvl w:val="1"/>
          <w:numId w:val="5"/>
        </w:numPr>
        <w:spacing w:line="360" w:lineRule="auto"/>
        <w:ind w:left="1418" w:hanging="357"/>
        <w:jc w:val="both"/>
        <w:rPr>
          <w:color w:val="747171"/>
          <w:lang w:val="es-DO"/>
        </w:rPr>
      </w:pPr>
      <w:r w:rsidRPr="00891544">
        <w:rPr>
          <w:color w:val="747171"/>
          <w:lang w:val="es-DO"/>
        </w:rPr>
        <w:t>Plataforma Web (Front Office), con el cual cada ciudadano o empresa puede realizar consultas, certificaciones, búsquedas y registros de avisos de inscripción de garantías mobiliarias.</w:t>
      </w:r>
    </w:p>
    <w:p w14:paraId="4BDAA35A" w14:textId="77777777" w:rsidR="00891544" w:rsidRPr="00891544" w:rsidRDefault="00891544" w:rsidP="00A41919">
      <w:pPr>
        <w:pStyle w:val="Prrafodelista"/>
        <w:numPr>
          <w:ilvl w:val="1"/>
          <w:numId w:val="5"/>
        </w:numPr>
        <w:spacing w:line="360" w:lineRule="auto"/>
        <w:ind w:left="1418" w:hanging="357"/>
        <w:jc w:val="both"/>
        <w:rPr>
          <w:color w:val="747171"/>
          <w:lang w:val="es-DO"/>
        </w:rPr>
      </w:pPr>
      <w:r w:rsidRPr="00891544">
        <w:rPr>
          <w:color w:val="747171"/>
          <w:lang w:val="es-DO"/>
        </w:rPr>
        <w:t>Servicio Web o API, el cual facilita las transacciones entre sistemas terceros y el Sistema Electrónico Garantías Mobiliarias.</w:t>
      </w:r>
    </w:p>
    <w:p w14:paraId="1DB99ACD" w14:textId="77777777" w:rsidR="00891544" w:rsidRPr="00891544" w:rsidRDefault="00891544" w:rsidP="00A41919">
      <w:pPr>
        <w:pStyle w:val="Prrafodelista"/>
        <w:numPr>
          <w:ilvl w:val="1"/>
          <w:numId w:val="5"/>
        </w:numPr>
        <w:spacing w:line="360" w:lineRule="auto"/>
        <w:ind w:left="1418" w:hanging="357"/>
        <w:jc w:val="both"/>
        <w:rPr>
          <w:color w:val="747171"/>
          <w:lang w:val="es-DO"/>
        </w:rPr>
      </w:pPr>
      <w:r w:rsidRPr="00891544">
        <w:rPr>
          <w:color w:val="747171"/>
          <w:lang w:val="es-DO"/>
        </w:rPr>
        <w:t>Plataforma institucional (Back Office), con la cual el MICM puede aprobar y tramitar distintas operaciones relacionadas con los usuarios del SEGM.</w:t>
      </w:r>
    </w:p>
    <w:p w14:paraId="74745B8C" w14:textId="77777777" w:rsidR="00891544" w:rsidRPr="00327603" w:rsidRDefault="00891544" w:rsidP="006A4FBE">
      <w:pPr>
        <w:spacing w:line="360" w:lineRule="auto"/>
        <w:jc w:val="both"/>
        <w:rPr>
          <w:lang w:val="es-DO"/>
        </w:rPr>
      </w:pPr>
      <w:r w:rsidRPr="00891544">
        <w:rPr>
          <w:color w:val="747171"/>
          <w:lang w:val="es-DO"/>
        </w:rPr>
        <w:t>Como parte de las alianzas de interoperabilidad</w:t>
      </w:r>
      <w:r w:rsidR="006A4FBE">
        <w:rPr>
          <w:color w:val="747171"/>
          <w:lang w:val="es-DO"/>
        </w:rPr>
        <w:t>,</w:t>
      </w:r>
      <w:r w:rsidRPr="00891544">
        <w:rPr>
          <w:color w:val="747171"/>
          <w:lang w:val="es-DO"/>
        </w:rPr>
        <w:t xml:space="preserve"> </w:t>
      </w:r>
      <w:r w:rsidR="006A4FBE">
        <w:rPr>
          <w:color w:val="747171"/>
          <w:lang w:val="es-DO"/>
        </w:rPr>
        <w:t xml:space="preserve">se colaboró </w:t>
      </w:r>
      <w:r w:rsidRPr="00891544">
        <w:rPr>
          <w:color w:val="747171"/>
          <w:lang w:val="es-DO"/>
        </w:rPr>
        <w:t xml:space="preserve">con la Dirección de Estrategia y Comunicación Gubernamental (DIECOM) </w:t>
      </w:r>
      <w:r w:rsidRPr="00327603">
        <w:rPr>
          <w:lang w:val="es-DO"/>
        </w:rPr>
        <w:t>implementando en su institución el sistema financiero que desarrolla</w:t>
      </w:r>
      <w:r w:rsidR="006A4FBE" w:rsidRPr="00327603">
        <w:rPr>
          <w:lang w:val="es-DO"/>
        </w:rPr>
        <w:t>de</w:t>
      </w:r>
      <w:r w:rsidRPr="00327603">
        <w:rPr>
          <w:lang w:val="es-DO"/>
        </w:rPr>
        <w:t xml:space="preserve"> en el MICM. </w:t>
      </w:r>
    </w:p>
    <w:p w14:paraId="2EE90917" w14:textId="77777777" w:rsidR="00891544" w:rsidRPr="00891544" w:rsidRDefault="00891544" w:rsidP="006A4FBE">
      <w:pPr>
        <w:spacing w:line="360" w:lineRule="auto"/>
        <w:jc w:val="both"/>
        <w:rPr>
          <w:color w:val="747171"/>
          <w:lang w:val="es-DO"/>
        </w:rPr>
      </w:pPr>
      <w:r w:rsidRPr="00327603">
        <w:rPr>
          <w:lang w:val="es-DO"/>
        </w:rPr>
        <w:t xml:space="preserve">Para brindar mayor facilidad a los colaboradores del MICM fueron habilitadas </w:t>
      </w:r>
      <w:r w:rsidR="006A4FBE" w:rsidRPr="00327603">
        <w:rPr>
          <w:lang w:val="es-DO"/>
        </w:rPr>
        <w:t xml:space="preserve">en el INTRANET </w:t>
      </w:r>
      <w:r w:rsidRPr="00327603">
        <w:rPr>
          <w:lang w:val="es-DO"/>
        </w:rPr>
        <w:t>las consultas de servicios solicitados a la Dirección</w:t>
      </w:r>
      <w:r w:rsidRPr="00891544">
        <w:rPr>
          <w:color w:val="747171"/>
          <w:lang w:val="es-DO"/>
        </w:rPr>
        <w:t xml:space="preserve"> de Recursos Humanos, tales como: ayuda a los colaboradores, solicitud de beneficio laboral, colaborador del año y consulta de grupo ocupacional</w:t>
      </w:r>
      <w:r w:rsidR="006A4FBE">
        <w:rPr>
          <w:color w:val="747171"/>
          <w:lang w:val="es-DO"/>
        </w:rPr>
        <w:t>. Se implementaron s</w:t>
      </w:r>
      <w:r w:rsidRPr="00891544">
        <w:rPr>
          <w:color w:val="747171"/>
          <w:lang w:val="es-DO"/>
        </w:rPr>
        <w:t>harepoint y flujos automatizados para gestión de auditorías de los sistemas de calidad, riesgo, cumplimiento y antisoborno. Se colgó en la INTRANET institucional las resoluciones de base legal de transparencia de la Dirección Jurídica.</w:t>
      </w:r>
    </w:p>
    <w:p w14:paraId="3D0E7B51" w14:textId="77777777" w:rsidR="00891544" w:rsidRPr="00327603" w:rsidRDefault="00891544" w:rsidP="006A4FBE">
      <w:pPr>
        <w:spacing w:line="360" w:lineRule="auto"/>
        <w:jc w:val="both"/>
        <w:rPr>
          <w:lang w:val="es-DO"/>
        </w:rPr>
      </w:pPr>
      <w:r w:rsidRPr="00891544">
        <w:rPr>
          <w:color w:val="747171"/>
          <w:lang w:val="es-DO"/>
        </w:rPr>
        <w:lastRenderedPageBreak/>
        <w:t xml:space="preserve">Como parte del operativo para </w:t>
      </w:r>
      <w:r w:rsidR="0072443C">
        <w:rPr>
          <w:color w:val="747171"/>
          <w:lang w:val="es-DO"/>
        </w:rPr>
        <w:t xml:space="preserve">el </w:t>
      </w:r>
      <w:r w:rsidRPr="00891544">
        <w:rPr>
          <w:color w:val="747171"/>
          <w:lang w:val="es-DO"/>
        </w:rPr>
        <w:t xml:space="preserve">reforzamiento de la seguridad tecnológica del MICM, </w:t>
      </w:r>
      <w:r w:rsidR="0072443C">
        <w:rPr>
          <w:color w:val="747171"/>
          <w:lang w:val="es-DO"/>
        </w:rPr>
        <w:t>s</w:t>
      </w:r>
      <w:r w:rsidRPr="00891544">
        <w:rPr>
          <w:color w:val="747171"/>
          <w:lang w:val="es-DO"/>
        </w:rPr>
        <w:t xml:space="preserve">e estableció la revisión periódica del funcionamiento de los aplicativos y agentes de seguridad instalados en </w:t>
      </w:r>
      <w:r w:rsidRPr="00327603">
        <w:rPr>
          <w:lang w:val="es-DO"/>
        </w:rPr>
        <w:t>los equipos de los usuarios finales, buscando garantizar el cumplimiento de las políticas creadas para proteger la integridad de los equipos e informaciones contenidas en los mismos.</w:t>
      </w:r>
    </w:p>
    <w:p w14:paraId="6F9DA299" w14:textId="77777777" w:rsidR="00891544" w:rsidRPr="00327603" w:rsidRDefault="00891544" w:rsidP="00327603">
      <w:pPr>
        <w:spacing w:line="360" w:lineRule="auto"/>
        <w:jc w:val="both"/>
        <w:rPr>
          <w:lang w:val="es-DO"/>
        </w:rPr>
      </w:pPr>
      <w:r w:rsidRPr="00327603">
        <w:rPr>
          <w:lang w:val="es-DO"/>
        </w:rPr>
        <w:t>Se realizó un levantamiento de análisis de impacto, que desplegó un proceso de identificación de los sistemas críticos que pud</w:t>
      </w:r>
      <w:r w:rsidR="0072443C" w:rsidRPr="00327603">
        <w:rPr>
          <w:lang w:val="es-DO"/>
        </w:rPr>
        <w:t>ieran</w:t>
      </w:r>
      <w:r w:rsidRPr="00327603">
        <w:rPr>
          <w:lang w:val="es-DO"/>
        </w:rPr>
        <w:t xml:space="preserve"> afectar la continuidad y el logro de las metas de la institución en caso de que éstos se detengan</w:t>
      </w:r>
      <w:r w:rsidR="0072443C" w:rsidRPr="00327603">
        <w:rPr>
          <w:lang w:val="es-DO"/>
        </w:rPr>
        <w:t>, f</w:t>
      </w:r>
      <w:r w:rsidRPr="00327603">
        <w:rPr>
          <w:lang w:val="es-DO"/>
        </w:rPr>
        <w:t>ortaleciendo el respaldo de las informaciones y los tiempos de recuperación de los servicios ante cualquier eventualidad significativa.</w:t>
      </w:r>
    </w:p>
    <w:p w14:paraId="0D73AF10" w14:textId="77777777" w:rsidR="00891544" w:rsidRPr="00327603" w:rsidRDefault="00891544" w:rsidP="00327603">
      <w:pPr>
        <w:spacing w:line="360" w:lineRule="auto"/>
        <w:jc w:val="both"/>
        <w:rPr>
          <w:lang w:val="es-DO"/>
        </w:rPr>
      </w:pPr>
      <w:r w:rsidRPr="00327603">
        <w:rPr>
          <w:lang w:val="es-DO"/>
        </w:rPr>
        <w:t xml:space="preserve">En el compromiso de lograr la estabilidad de los diversos servicios brindados a la ciudadanía y fomentar las buenas prácticas sobre gestión de riesgos, se implementó el sistema de gestión de eventos para prevenir e identificar situaciones que puedan afectar la continuidad, disponibilidad e integridad de la información que converge con todo el ecosistema tecnológico institucional. </w:t>
      </w:r>
    </w:p>
    <w:p w14:paraId="2A0FA672" w14:textId="77777777" w:rsidR="00965AC3" w:rsidRDefault="00891544" w:rsidP="006A4FBE">
      <w:pPr>
        <w:spacing w:line="360" w:lineRule="auto"/>
        <w:jc w:val="both"/>
        <w:rPr>
          <w:color w:val="747171"/>
          <w:lang w:val="es-DO"/>
        </w:rPr>
      </w:pPr>
      <w:r w:rsidRPr="00327603">
        <w:rPr>
          <w:lang w:val="es-DO"/>
        </w:rPr>
        <w:t>En la tabla a continuación, se presenta un resumen de los servicios ofrecidos a través de la</w:t>
      </w:r>
      <w:r w:rsidRPr="00891544">
        <w:rPr>
          <w:color w:val="747171"/>
          <w:lang w:val="es-DO"/>
        </w:rPr>
        <w:t xml:space="preserve"> mesa de servicios de la Dirección de Tecnologías de la Información y Comunicación del MICM durante el período enero – noviembre del año 2022. Se destaca un desempeño </w:t>
      </w:r>
      <w:r w:rsidR="0072443C">
        <w:rPr>
          <w:color w:val="747171"/>
          <w:lang w:val="es-DO"/>
        </w:rPr>
        <w:t>promedio</w:t>
      </w:r>
      <w:r w:rsidRPr="00891544">
        <w:rPr>
          <w:color w:val="747171"/>
          <w:lang w:val="es-DO"/>
        </w:rPr>
        <w:t xml:space="preserve"> de 100% para el período mencionado en la prestación de servicios.</w:t>
      </w:r>
    </w:p>
    <w:p w14:paraId="35712EA5" w14:textId="77777777" w:rsidR="00327603" w:rsidRDefault="00327603" w:rsidP="006A4FBE">
      <w:pPr>
        <w:spacing w:line="360" w:lineRule="auto"/>
        <w:jc w:val="both"/>
        <w:rPr>
          <w:color w:val="747171"/>
          <w:lang w:val="es-DO"/>
        </w:rPr>
      </w:pPr>
    </w:p>
    <w:p w14:paraId="52173181" w14:textId="77777777" w:rsidR="00327603" w:rsidRDefault="00327603" w:rsidP="006A4FBE">
      <w:pPr>
        <w:spacing w:line="360" w:lineRule="auto"/>
        <w:jc w:val="both"/>
        <w:rPr>
          <w:color w:val="747171"/>
          <w:lang w:val="es-DO"/>
        </w:rPr>
      </w:pPr>
    </w:p>
    <w:p w14:paraId="5ED2F93A" w14:textId="77777777" w:rsidR="00327603" w:rsidRDefault="00327603" w:rsidP="006A4FBE">
      <w:pPr>
        <w:spacing w:line="360" w:lineRule="auto"/>
        <w:jc w:val="both"/>
        <w:rPr>
          <w:color w:val="747171"/>
          <w:lang w:val="es-DO"/>
        </w:rPr>
      </w:pPr>
    </w:p>
    <w:p w14:paraId="5EB01E54" w14:textId="77777777" w:rsidR="00327603" w:rsidRDefault="00327603" w:rsidP="006A4FBE">
      <w:pPr>
        <w:spacing w:line="360" w:lineRule="auto"/>
        <w:jc w:val="both"/>
        <w:rPr>
          <w:color w:val="747171"/>
          <w:lang w:val="es-DO"/>
        </w:rPr>
      </w:pPr>
    </w:p>
    <w:p w14:paraId="25886AD0" w14:textId="77777777" w:rsidR="00327603" w:rsidRDefault="00327603" w:rsidP="0072443C">
      <w:pPr>
        <w:spacing w:after="0" w:line="360" w:lineRule="auto"/>
        <w:jc w:val="center"/>
        <w:rPr>
          <w:b/>
          <w:color w:val="747171"/>
          <w:lang w:val="es-DO"/>
        </w:rPr>
      </w:pPr>
    </w:p>
    <w:p w14:paraId="7D766F6C" w14:textId="77777777" w:rsidR="00891544" w:rsidRPr="00891544" w:rsidRDefault="00891544" w:rsidP="0072443C">
      <w:pPr>
        <w:spacing w:after="0" w:line="360" w:lineRule="auto"/>
        <w:jc w:val="center"/>
        <w:rPr>
          <w:b/>
          <w:color w:val="747171"/>
          <w:lang w:val="es-DO"/>
        </w:rPr>
      </w:pPr>
      <w:r w:rsidRPr="00891544">
        <w:rPr>
          <w:b/>
          <w:color w:val="747171"/>
          <w:lang w:val="es-DO"/>
        </w:rPr>
        <w:lastRenderedPageBreak/>
        <w:t xml:space="preserve">Tabla No.  </w:t>
      </w:r>
      <w:r w:rsidR="000B3139">
        <w:rPr>
          <w:b/>
          <w:color w:val="747171"/>
          <w:lang w:val="es-DO"/>
        </w:rPr>
        <w:fldChar w:fldCharType="begin"/>
      </w:r>
      <w:r w:rsidR="000B3139">
        <w:rPr>
          <w:b/>
          <w:color w:val="747171"/>
          <w:lang w:val="es-DO"/>
        </w:rPr>
        <w:instrText xml:space="preserve"> SEQ Tabla_No._ \* ARABIC </w:instrText>
      </w:r>
      <w:r w:rsidR="000B3139">
        <w:rPr>
          <w:b/>
          <w:color w:val="747171"/>
          <w:lang w:val="es-DO"/>
        </w:rPr>
        <w:fldChar w:fldCharType="separate"/>
      </w:r>
      <w:r w:rsidR="00596844">
        <w:rPr>
          <w:b/>
          <w:noProof/>
          <w:color w:val="747171"/>
          <w:lang w:val="es-DO"/>
        </w:rPr>
        <w:t>34</w:t>
      </w:r>
      <w:r w:rsidR="000B3139">
        <w:rPr>
          <w:b/>
          <w:color w:val="747171"/>
          <w:lang w:val="es-DO"/>
        </w:rPr>
        <w:fldChar w:fldCharType="end"/>
      </w:r>
    </w:p>
    <w:p w14:paraId="439D7579" w14:textId="77777777" w:rsidR="00891544" w:rsidRPr="00891544" w:rsidRDefault="00891544" w:rsidP="0072443C">
      <w:pPr>
        <w:spacing w:after="0" w:line="360" w:lineRule="auto"/>
        <w:jc w:val="center"/>
        <w:rPr>
          <w:color w:val="747171"/>
          <w:lang w:val="es-DO"/>
        </w:rPr>
      </w:pPr>
      <w:r w:rsidRPr="00891544">
        <w:rPr>
          <w:color w:val="747171"/>
          <w:lang w:val="es-DO"/>
        </w:rPr>
        <w:t>Comportamiento de la Mesa de Servicios TIC</w:t>
      </w:r>
    </w:p>
    <w:p w14:paraId="0AB08AE3" w14:textId="77777777" w:rsidR="00D46CD1" w:rsidRPr="00D46CD1" w:rsidRDefault="00891544" w:rsidP="00D46CD1">
      <w:pPr>
        <w:spacing w:after="0" w:line="360" w:lineRule="auto"/>
        <w:jc w:val="center"/>
        <w:rPr>
          <w:color w:val="747171"/>
        </w:rPr>
      </w:pPr>
      <w:r w:rsidRPr="005E694F">
        <w:rPr>
          <w:color w:val="747171"/>
        </w:rPr>
        <w:t xml:space="preserve">Enero – </w:t>
      </w:r>
      <w:r>
        <w:rPr>
          <w:color w:val="747171"/>
        </w:rPr>
        <w:t>Noviembre</w:t>
      </w:r>
      <w:r w:rsidRPr="005E694F">
        <w:rPr>
          <w:color w:val="747171"/>
        </w:rPr>
        <w:t xml:space="preserve"> 2022</w:t>
      </w:r>
    </w:p>
    <w:tbl>
      <w:tblPr>
        <w:tblW w:w="4912" w:type="dxa"/>
        <w:jc w:val="center"/>
        <w:tblBorders>
          <w:top w:val="single" w:sz="4" w:space="0" w:color="011C50"/>
          <w:left w:val="single" w:sz="4" w:space="0" w:color="011C50"/>
          <w:bottom w:val="single" w:sz="4" w:space="0" w:color="011C50"/>
          <w:right w:val="single" w:sz="4" w:space="0" w:color="011C50"/>
          <w:insideH w:val="single" w:sz="4" w:space="0" w:color="011C50"/>
          <w:insideV w:val="single" w:sz="4" w:space="0" w:color="011C50"/>
        </w:tblBorders>
        <w:tblCellMar>
          <w:left w:w="70" w:type="dxa"/>
          <w:right w:w="70" w:type="dxa"/>
        </w:tblCellMar>
        <w:tblLook w:val="04A0" w:firstRow="1" w:lastRow="0" w:firstColumn="1" w:lastColumn="0" w:noHBand="0" w:noVBand="1"/>
      </w:tblPr>
      <w:tblGrid>
        <w:gridCol w:w="1621"/>
        <w:gridCol w:w="1540"/>
        <w:gridCol w:w="1751"/>
      </w:tblGrid>
      <w:tr w:rsidR="00C918EB" w:rsidRPr="00C918EB" w14:paraId="5A3E6E9D" w14:textId="77777777" w:rsidTr="002B3DBC">
        <w:trPr>
          <w:trHeight w:val="979"/>
          <w:tblHeader/>
          <w:jc w:val="center"/>
        </w:trPr>
        <w:tc>
          <w:tcPr>
            <w:tcW w:w="1621" w:type="dxa"/>
            <w:shd w:val="clear" w:color="auto" w:fill="011C50"/>
            <w:vAlign w:val="center"/>
            <w:hideMark/>
          </w:tcPr>
          <w:p w14:paraId="31CCD778" w14:textId="77777777" w:rsidR="00C918EB" w:rsidRPr="00C918EB" w:rsidRDefault="00C918EB" w:rsidP="00F3259F">
            <w:pPr>
              <w:spacing w:after="0" w:line="360" w:lineRule="auto"/>
              <w:jc w:val="center"/>
              <w:rPr>
                <w:b/>
                <w:bCs/>
                <w:color w:val="FFFFFF"/>
                <w:spacing w:val="0"/>
                <w:lang w:val="es-DO" w:eastAsia="es-DO"/>
              </w:rPr>
            </w:pPr>
            <w:bookmarkStart w:id="72" w:name="RANGE!A3"/>
            <w:bookmarkStart w:id="73" w:name="_Hlk120801669" w:colFirst="1" w:colLast="2"/>
            <w:bookmarkEnd w:id="72"/>
            <w:r w:rsidRPr="00C918EB">
              <w:rPr>
                <w:b/>
                <w:bCs/>
                <w:color w:val="FFFFFF"/>
                <w:spacing w:val="0"/>
                <w:lang w:val="es-DO" w:eastAsia="es-DO"/>
              </w:rPr>
              <w:t>M</w:t>
            </w:r>
            <w:r w:rsidR="00D46CD1">
              <w:rPr>
                <w:b/>
                <w:bCs/>
                <w:color w:val="FFFFFF"/>
                <w:spacing w:val="0"/>
                <w:lang w:val="es-DO" w:eastAsia="es-DO"/>
              </w:rPr>
              <w:t>es</w:t>
            </w:r>
          </w:p>
        </w:tc>
        <w:tc>
          <w:tcPr>
            <w:tcW w:w="1540" w:type="dxa"/>
            <w:shd w:val="clear" w:color="auto" w:fill="011C50"/>
            <w:vAlign w:val="center"/>
            <w:hideMark/>
          </w:tcPr>
          <w:p w14:paraId="1A72E87E" w14:textId="77777777" w:rsidR="00C918EB" w:rsidRPr="00C918EB" w:rsidRDefault="00D46CD1" w:rsidP="00F3259F">
            <w:pPr>
              <w:spacing w:after="0" w:line="360" w:lineRule="auto"/>
              <w:jc w:val="center"/>
              <w:rPr>
                <w:b/>
                <w:bCs/>
                <w:color w:val="FFFFFF"/>
                <w:spacing w:val="0"/>
                <w:lang w:val="es-DO" w:eastAsia="es-DO"/>
              </w:rPr>
            </w:pPr>
            <w:r>
              <w:rPr>
                <w:b/>
                <w:bCs/>
                <w:color w:val="FFFFFF"/>
                <w:spacing w:val="0"/>
                <w:lang w:val="es-DO" w:eastAsia="es-DO"/>
              </w:rPr>
              <w:t>Cantidad de servicios</w:t>
            </w:r>
          </w:p>
        </w:tc>
        <w:tc>
          <w:tcPr>
            <w:tcW w:w="1751" w:type="dxa"/>
            <w:shd w:val="clear" w:color="auto" w:fill="011C50"/>
            <w:vAlign w:val="center"/>
            <w:hideMark/>
          </w:tcPr>
          <w:p w14:paraId="454DF1B4" w14:textId="77777777" w:rsidR="00C918EB" w:rsidRPr="00C918EB" w:rsidRDefault="00D46CD1" w:rsidP="00F3259F">
            <w:pPr>
              <w:spacing w:after="0" w:line="360" w:lineRule="auto"/>
              <w:jc w:val="center"/>
              <w:rPr>
                <w:b/>
                <w:bCs/>
                <w:color w:val="FFFFFF"/>
                <w:spacing w:val="0"/>
                <w:lang w:val="es-DO" w:eastAsia="es-DO"/>
              </w:rPr>
            </w:pPr>
            <w:r>
              <w:rPr>
                <w:b/>
                <w:bCs/>
                <w:color w:val="FFFFFF"/>
                <w:spacing w:val="0"/>
                <w:lang w:val="es-DO" w:eastAsia="es-DO"/>
              </w:rPr>
              <w:t>Desempeño</w:t>
            </w:r>
          </w:p>
        </w:tc>
      </w:tr>
      <w:tr w:rsidR="00C918EB" w:rsidRPr="00C918EB" w14:paraId="0B7A22B7" w14:textId="77777777" w:rsidTr="002B3DBC">
        <w:trPr>
          <w:trHeight w:val="336"/>
          <w:tblHeader/>
          <w:jc w:val="center"/>
        </w:trPr>
        <w:tc>
          <w:tcPr>
            <w:tcW w:w="1621" w:type="dxa"/>
            <w:vAlign w:val="center"/>
            <w:hideMark/>
          </w:tcPr>
          <w:p w14:paraId="28267047" w14:textId="77777777" w:rsidR="00C918EB" w:rsidRPr="00C918EB" w:rsidRDefault="00C918EB" w:rsidP="00F3259F">
            <w:pPr>
              <w:spacing w:after="0" w:line="360" w:lineRule="auto"/>
              <w:jc w:val="center"/>
              <w:rPr>
                <w:spacing w:val="0"/>
                <w:lang w:val="es-DO" w:eastAsia="es-DO"/>
              </w:rPr>
            </w:pPr>
            <w:r w:rsidRPr="00C918EB">
              <w:rPr>
                <w:spacing w:val="0"/>
                <w:lang w:val="es-DO" w:eastAsia="es-DO"/>
              </w:rPr>
              <w:t>Enero</w:t>
            </w:r>
          </w:p>
        </w:tc>
        <w:tc>
          <w:tcPr>
            <w:tcW w:w="1540" w:type="dxa"/>
            <w:vAlign w:val="center"/>
            <w:hideMark/>
          </w:tcPr>
          <w:p w14:paraId="65AE1534" w14:textId="77777777" w:rsidR="00C918EB" w:rsidRPr="00C918EB" w:rsidRDefault="00C918EB" w:rsidP="00F3259F">
            <w:pPr>
              <w:spacing w:after="0" w:line="360" w:lineRule="auto"/>
              <w:jc w:val="center"/>
              <w:rPr>
                <w:spacing w:val="0"/>
                <w:lang w:val="es-DO" w:eastAsia="es-DO"/>
              </w:rPr>
            </w:pPr>
            <w:r w:rsidRPr="00C918EB">
              <w:rPr>
                <w:spacing w:val="0"/>
                <w:lang w:val="es-DO" w:eastAsia="es-DO"/>
              </w:rPr>
              <w:t>591</w:t>
            </w:r>
          </w:p>
        </w:tc>
        <w:tc>
          <w:tcPr>
            <w:tcW w:w="1751" w:type="dxa"/>
            <w:vAlign w:val="center"/>
            <w:hideMark/>
          </w:tcPr>
          <w:p w14:paraId="62705BAF" w14:textId="77777777" w:rsidR="00C918EB" w:rsidRPr="00C918EB" w:rsidRDefault="00C918EB" w:rsidP="00F3259F">
            <w:pPr>
              <w:spacing w:after="0" w:line="360" w:lineRule="auto"/>
              <w:jc w:val="center"/>
              <w:rPr>
                <w:spacing w:val="0"/>
                <w:lang w:val="es-DO" w:eastAsia="es-DO"/>
              </w:rPr>
            </w:pPr>
            <w:r w:rsidRPr="00C918EB">
              <w:rPr>
                <w:spacing w:val="0"/>
                <w:lang w:val="es-DO" w:eastAsia="es-DO"/>
              </w:rPr>
              <w:t>99.07%</w:t>
            </w:r>
          </w:p>
        </w:tc>
      </w:tr>
      <w:tr w:rsidR="00C918EB" w:rsidRPr="00C918EB" w14:paraId="2FA66AB7" w14:textId="77777777" w:rsidTr="002B3DBC">
        <w:trPr>
          <w:trHeight w:val="336"/>
          <w:tblHeader/>
          <w:jc w:val="center"/>
        </w:trPr>
        <w:tc>
          <w:tcPr>
            <w:tcW w:w="1621" w:type="dxa"/>
            <w:vAlign w:val="center"/>
            <w:hideMark/>
          </w:tcPr>
          <w:p w14:paraId="67928DA9" w14:textId="77777777" w:rsidR="00C918EB" w:rsidRPr="00C918EB" w:rsidRDefault="00C918EB" w:rsidP="00F3259F">
            <w:pPr>
              <w:spacing w:after="0" w:line="360" w:lineRule="auto"/>
              <w:jc w:val="center"/>
              <w:rPr>
                <w:spacing w:val="0"/>
                <w:lang w:val="es-DO" w:eastAsia="es-DO"/>
              </w:rPr>
            </w:pPr>
            <w:r w:rsidRPr="00C918EB">
              <w:rPr>
                <w:spacing w:val="0"/>
                <w:lang w:val="es-DO" w:eastAsia="es-DO"/>
              </w:rPr>
              <w:t>Febrero</w:t>
            </w:r>
          </w:p>
        </w:tc>
        <w:tc>
          <w:tcPr>
            <w:tcW w:w="1540" w:type="dxa"/>
            <w:vAlign w:val="center"/>
            <w:hideMark/>
          </w:tcPr>
          <w:p w14:paraId="7C517BA9" w14:textId="77777777" w:rsidR="00C918EB" w:rsidRPr="00C918EB" w:rsidRDefault="00C918EB" w:rsidP="00F3259F">
            <w:pPr>
              <w:spacing w:after="0" w:line="360" w:lineRule="auto"/>
              <w:jc w:val="center"/>
              <w:rPr>
                <w:spacing w:val="0"/>
                <w:lang w:val="es-DO" w:eastAsia="es-DO"/>
              </w:rPr>
            </w:pPr>
            <w:r w:rsidRPr="00C918EB">
              <w:rPr>
                <w:spacing w:val="0"/>
                <w:lang w:val="es-DO" w:eastAsia="es-DO"/>
              </w:rPr>
              <w:t>626</w:t>
            </w:r>
          </w:p>
        </w:tc>
        <w:tc>
          <w:tcPr>
            <w:tcW w:w="1751" w:type="dxa"/>
            <w:vAlign w:val="center"/>
            <w:hideMark/>
          </w:tcPr>
          <w:p w14:paraId="5D01F87B" w14:textId="77777777" w:rsidR="00C918EB" w:rsidRPr="00C918EB" w:rsidRDefault="00C918EB" w:rsidP="00F3259F">
            <w:pPr>
              <w:spacing w:after="0" w:line="360" w:lineRule="auto"/>
              <w:jc w:val="center"/>
              <w:rPr>
                <w:spacing w:val="0"/>
                <w:lang w:val="es-DO" w:eastAsia="es-DO"/>
              </w:rPr>
            </w:pPr>
            <w:r w:rsidRPr="00C918EB">
              <w:rPr>
                <w:spacing w:val="0"/>
                <w:lang w:val="es-DO" w:eastAsia="es-DO"/>
              </w:rPr>
              <w:t>99.32%</w:t>
            </w:r>
          </w:p>
        </w:tc>
      </w:tr>
      <w:tr w:rsidR="00C918EB" w:rsidRPr="00C918EB" w14:paraId="61317047" w14:textId="77777777" w:rsidTr="002B3DBC">
        <w:trPr>
          <w:trHeight w:val="336"/>
          <w:tblHeader/>
          <w:jc w:val="center"/>
        </w:trPr>
        <w:tc>
          <w:tcPr>
            <w:tcW w:w="1621" w:type="dxa"/>
            <w:vAlign w:val="center"/>
            <w:hideMark/>
          </w:tcPr>
          <w:p w14:paraId="1E58B4C4" w14:textId="77777777" w:rsidR="00C918EB" w:rsidRPr="00C918EB" w:rsidRDefault="00C918EB" w:rsidP="00F3259F">
            <w:pPr>
              <w:spacing w:after="0" w:line="360" w:lineRule="auto"/>
              <w:jc w:val="center"/>
              <w:rPr>
                <w:spacing w:val="0"/>
                <w:lang w:val="es-DO" w:eastAsia="es-DO"/>
              </w:rPr>
            </w:pPr>
            <w:r w:rsidRPr="00C918EB">
              <w:rPr>
                <w:spacing w:val="0"/>
                <w:lang w:val="es-DO" w:eastAsia="es-DO"/>
              </w:rPr>
              <w:t>Marzo</w:t>
            </w:r>
          </w:p>
        </w:tc>
        <w:tc>
          <w:tcPr>
            <w:tcW w:w="1540" w:type="dxa"/>
            <w:vAlign w:val="center"/>
            <w:hideMark/>
          </w:tcPr>
          <w:p w14:paraId="4C1B8537" w14:textId="77777777" w:rsidR="00C918EB" w:rsidRPr="00C918EB" w:rsidRDefault="00C918EB" w:rsidP="00F3259F">
            <w:pPr>
              <w:spacing w:after="0" w:line="360" w:lineRule="auto"/>
              <w:jc w:val="center"/>
              <w:rPr>
                <w:spacing w:val="0"/>
                <w:lang w:val="es-DO" w:eastAsia="es-DO"/>
              </w:rPr>
            </w:pPr>
            <w:r w:rsidRPr="00C918EB">
              <w:rPr>
                <w:spacing w:val="0"/>
                <w:lang w:val="es-DO" w:eastAsia="es-DO"/>
              </w:rPr>
              <w:t>247</w:t>
            </w:r>
          </w:p>
        </w:tc>
        <w:tc>
          <w:tcPr>
            <w:tcW w:w="1751" w:type="dxa"/>
            <w:vAlign w:val="center"/>
            <w:hideMark/>
          </w:tcPr>
          <w:p w14:paraId="56D269CB" w14:textId="77777777" w:rsidR="00C918EB" w:rsidRPr="00C918EB" w:rsidRDefault="00C918EB" w:rsidP="00F3259F">
            <w:pPr>
              <w:spacing w:after="0" w:line="360" w:lineRule="auto"/>
              <w:jc w:val="center"/>
              <w:rPr>
                <w:spacing w:val="0"/>
                <w:lang w:val="es-DO" w:eastAsia="es-DO"/>
              </w:rPr>
            </w:pPr>
            <w:r w:rsidRPr="00C918EB">
              <w:rPr>
                <w:spacing w:val="0"/>
                <w:lang w:val="es-DO" w:eastAsia="es-DO"/>
              </w:rPr>
              <w:t>100%</w:t>
            </w:r>
          </w:p>
        </w:tc>
      </w:tr>
      <w:tr w:rsidR="00C918EB" w:rsidRPr="00C918EB" w14:paraId="010E9D35" w14:textId="77777777" w:rsidTr="002B3DBC">
        <w:trPr>
          <w:trHeight w:val="336"/>
          <w:tblHeader/>
          <w:jc w:val="center"/>
        </w:trPr>
        <w:tc>
          <w:tcPr>
            <w:tcW w:w="1621" w:type="dxa"/>
            <w:vAlign w:val="center"/>
            <w:hideMark/>
          </w:tcPr>
          <w:p w14:paraId="40AD4456" w14:textId="77777777" w:rsidR="00C918EB" w:rsidRPr="00C918EB" w:rsidRDefault="00C918EB" w:rsidP="00F3259F">
            <w:pPr>
              <w:spacing w:after="0" w:line="360" w:lineRule="auto"/>
              <w:jc w:val="center"/>
              <w:rPr>
                <w:spacing w:val="0"/>
                <w:lang w:val="es-DO" w:eastAsia="es-DO"/>
              </w:rPr>
            </w:pPr>
            <w:r w:rsidRPr="00C918EB">
              <w:rPr>
                <w:spacing w:val="0"/>
                <w:lang w:val="es-DO" w:eastAsia="es-DO"/>
              </w:rPr>
              <w:t>Abril</w:t>
            </w:r>
          </w:p>
        </w:tc>
        <w:tc>
          <w:tcPr>
            <w:tcW w:w="1540" w:type="dxa"/>
            <w:vAlign w:val="center"/>
            <w:hideMark/>
          </w:tcPr>
          <w:p w14:paraId="52236A56" w14:textId="77777777" w:rsidR="00C918EB" w:rsidRPr="00C918EB" w:rsidRDefault="00C918EB" w:rsidP="00F3259F">
            <w:pPr>
              <w:spacing w:after="0" w:line="360" w:lineRule="auto"/>
              <w:jc w:val="center"/>
              <w:rPr>
                <w:spacing w:val="0"/>
                <w:lang w:val="es-DO" w:eastAsia="es-DO"/>
              </w:rPr>
            </w:pPr>
            <w:r w:rsidRPr="00C918EB">
              <w:rPr>
                <w:spacing w:val="0"/>
                <w:lang w:val="es-DO" w:eastAsia="es-DO"/>
              </w:rPr>
              <w:t>210</w:t>
            </w:r>
          </w:p>
        </w:tc>
        <w:tc>
          <w:tcPr>
            <w:tcW w:w="1751" w:type="dxa"/>
            <w:vAlign w:val="center"/>
            <w:hideMark/>
          </w:tcPr>
          <w:p w14:paraId="33B34FF1" w14:textId="77777777" w:rsidR="00C918EB" w:rsidRPr="00C918EB" w:rsidRDefault="00C918EB" w:rsidP="00F3259F">
            <w:pPr>
              <w:spacing w:after="0" w:line="360" w:lineRule="auto"/>
              <w:jc w:val="center"/>
              <w:rPr>
                <w:spacing w:val="0"/>
                <w:lang w:val="es-DO" w:eastAsia="es-DO"/>
              </w:rPr>
            </w:pPr>
            <w:r w:rsidRPr="00C918EB">
              <w:rPr>
                <w:spacing w:val="0"/>
                <w:lang w:val="es-DO" w:eastAsia="es-DO"/>
              </w:rPr>
              <w:t>99.52%</w:t>
            </w:r>
          </w:p>
        </w:tc>
      </w:tr>
      <w:tr w:rsidR="00C918EB" w:rsidRPr="00C918EB" w14:paraId="3580D182" w14:textId="77777777" w:rsidTr="002B3DBC">
        <w:trPr>
          <w:trHeight w:val="336"/>
          <w:tblHeader/>
          <w:jc w:val="center"/>
        </w:trPr>
        <w:tc>
          <w:tcPr>
            <w:tcW w:w="1621" w:type="dxa"/>
            <w:vAlign w:val="center"/>
            <w:hideMark/>
          </w:tcPr>
          <w:p w14:paraId="28B1A6C3" w14:textId="77777777" w:rsidR="00C918EB" w:rsidRPr="00C918EB" w:rsidRDefault="00C918EB" w:rsidP="00F3259F">
            <w:pPr>
              <w:spacing w:after="0" w:line="360" w:lineRule="auto"/>
              <w:jc w:val="center"/>
              <w:rPr>
                <w:spacing w:val="0"/>
                <w:lang w:val="es-DO" w:eastAsia="es-DO"/>
              </w:rPr>
            </w:pPr>
            <w:r w:rsidRPr="00C918EB">
              <w:rPr>
                <w:spacing w:val="0"/>
                <w:lang w:val="es-DO" w:eastAsia="es-DO"/>
              </w:rPr>
              <w:t>Mayo</w:t>
            </w:r>
          </w:p>
        </w:tc>
        <w:tc>
          <w:tcPr>
            <w:tcW w:w="1540" w:type="dxa"/>
            <w:vAlign w:val="center"/>
            <w:hideMark/>
          </w:tcPr>
          <w:p w14:paraId="42575CA2" w14:textId="77777777" w:rsidR="00C918EB" w:rsidRPr="00C918EB" w:rsidRDefault="00C918EB" w:rsidP="00F3259F">
            <w:pPr>
              <w:spacing w:after="0" w:line="360" w:lineRule="auto"/>
              <w:jc w:val="center"/>
              <w:rPr>
                <w:spacing w:val="0"/>
                <w:lang w:val="es-DO" w:eastAsia="es-DO"/>
              </w:rPr>
            </w:pPr>
            <w:r w:rsidRPr="00C918EB">
              <w:rPr>
                <w:spacing w:val="0"/>
                <w:lang w:val="es-DO" w:eastAsia="es-DO"/>
              </w:rPr>
              <w:t>227</w:t>
            </w:r>
          </w:p>
        </w:tc>
        <w:tc>
          <w:tcPr>
            <w:tcW w:w="1751" w:type="dxa"/>
            <w:vAlign w:val="center"/>
            <w:hideMark/>
          </w:tcPr>
          <w:p w14:paraId="2C89975F" w14:textId="77777777" w:rsidR="00C918EB" w:rsidRPr="00C918EB" w:rsidRDefault="00C918EB" w:rsidP="00F3259F">
            <w:pPr>
              <w:spacing w:after="0" w:line="360" w:lineRule="auto"/>
              <w:jc w:val="center"/>
              <w:rPr>
                <w:spacing w:val="0"/>
                <w:lang w:val="es-DO" w:eastAsia="es-DO"/>
              </w:rPr>
            </w:pPr>
            <w:r w:rsidRPr="00C918EB">
              <w:rPr>
                <w:spacing w:val="0"/>
                <w:lang w:val="es-DO" w:eastAsia="es-DO"/>
              </w:rPr>
              <w:t>99.58%</w:t>
            </w:r>
          </w:p>
        </w:tc>
      </w:tr>
      <w:tr w:rsidR="00C918EB" w:rsidRPr="00C918EB" w14:paraId="76EF0359" w14:textId="77777777" w:rsidTr="002B3DBC">
        <w:trPr>
          <w:trHeight w:val="336"/>
          <w:tblHeader/>
          <w:jc w:val="center"/>
        </w:trPr>
        <w:tc>
          <w:tcPr>
            <w:tcW w:w="1621" w:type="dxa"/>
            <w:vAlign w:val="center"/>
            <w:hideMark/>
          </w:tcPr>
          <w:p w14:paraId="29F23255" w14:textId="77777777" w:rsidR="00C918EB" w:rsidRPr="00C918EB" w:rsidRDefault="00C918EB" w:rsidP="00F3259F">
            <w:pPr>
              <w:spacing w:after="0" w:line="360" w:lineRule="auto"/>
              <w:jc w:val="center"/>
              <w:rPr>
                <w:spacing w:val="0"/>
                <w:lang w:val="es-DO" w:eastAsia="es-DO"/>
              </w:rPr>
            </w:pPr>
            <w:r w:rsidRPr="00C918EB">
              <w:rPr>
                <w:spacing w:val="0"/>
                <w:lang w:val="es-DO" w:eastAsia="es-DO"/>
              </w:rPr>
              <w:t>Junio</w:t>
            </w:r>
          </w:p>
        </w:tc>
        <w:tc>
          <w:tcPr>
            <w:tcW w:w="1540" w:type="dxa"/>
            <w:vAlign w:val="center"/>
            <w:hideMark/>
          </w:tcPr>
          <w:p w14:paraId="4B81B301" w14:textId="77777777" w:rsidR="00C918EB" w:rsidRPr="00C918EB" w:rsidRDefault="00C918EB" w:rsidP="00F3259F">
            <w:pPr>
              <w:spacing w:after="0" w:line="360" w:lineRule="auto"/>
              <w:jc w:val="center"/>
              <w:rPr>
                <w:spacing w:val="0"/>
                <w:lang w:val="es-DO" w:eastAsia="es-DO"/>
              </w:rPr>
            </w:pPr>
            <w:r w:rsidRPr="00C918EB">
              <w:rPr>
                <w:spacing w:val="0"/>
                <w:lang w:val="es-DO" w:eastAsia="es-DO"/>
              </w:rPr>
              <w:t>247</w:t>
            </w:r>
          </w:p>
        </w:tc>
        <w:tc>
          <w:tcPr>
            <w:tcW w:w="1751" w:type="dxa"/>
            <w:vAlign w:val="center"/>
            <w:hideMark/>
          </w:tcPr>
          <w:p w14:paraId="49BD1C2F" w14:textId="77777777" w:rsidR="00C918EB" w:rsidRPr="00C918EB" w:rsidRDefault="00C918EB" w:rsidP="00F3259F">
            <w:pPr>
              <w:spacing w:after="0" w:line="360" w:lineRule="auto"/>
              <w:jc w:val="center"/>
              <w:rPr>
                <w:spacing w:val="0"/>
                <w:lang w:val="es-DO" w:eastAsia="es-DO"/>
              </w:rPr>
            </w:pPr>
            <w:r w:rsidRPr="00C918EB">
              <w:rPr>
                <w:spacing w:val="0"/>
                <w:lang w:val="es-DO" w:eastAsia="es-DO"/>
              </w:rPr>
              <w:t>100%</w:t>
            </w:r>
          </w:p>
        </w:tc>
      </w:tr>
      <w:tr w:rsidR="00C918EB" w:rsidRPr="00C918EB" w14:paraId="2A1D67D7" w14:textId="77777777" w:rsidTr="002B3DBC">
        <w:trPr>
          <w:trHeight w:val="336"/>
          <w:tblHeader/>
          <w:jc w:val="center"/>
        </w:trPr>
        <w:tc>
          <w:tcPr>
            <w:tcW w:w="1621" w:type="dxa"/>
            <w:vAlign w:val="center"/>
            <w:hideMark/>
          </w:tcPr>
          <w:p w14:paraId="4A606A16" w14:textId="77777777" w:rsidR="00C918EB" w:rsidRPr="00C918EB" w:rsidRDefault="00C918EB" w:rsidP="00F3259F">
            <w:pPr>
              <w:spacing w:after="0" w:line="360" w:lineRule="auto"/>
              <w:jc w:val="center"/>
              <w:rPr>
                <w:spacing w:val="0"/>
                <w:lang w:val="es-DO" w:eastAsia="es-DO"/>
              </w:rPr>
            </w:pPr>
            <w:r w:rsidRPr="00C918EB">
              <w:rPr>
                <w:spacing w:val="0"/>
                <w:lang w:val="es-DO" w:eastAsia="es-DO"/>
              </w:rPr>
              <w:t>Julio</w:t>
            </w:r>
          </w:p>
        </w:tc>
        <w:tc>
          <w:tcPr>
            <w:tcW w:w="1540" w:type="dxa"/>
            <w:vAlign w:val="center"/>
            <w:hideMark/>
          </w:tcPr>
          <w:p w14:paraId="6FD2B876" w14:textId="77777777" w:rsidR="00C918EB" w:rsidRPr="00C918EB" w:rsidRDefault="00C918EB" w:rsidP="00F3259F">
            <w:pPr>
              <w:spacing w:after="0" w:line="360" w:lineRule="auto"/>
              <w:jc w:val="center"/>
              <w:rPr>
                <w:spacing w:val="0"/>
                <w:lang w:val="es-DO" w:eastAsia="es-DO"/>
              </w:rPr>
            </w:pPr>
            <w:r w:rsidRPr="00C918EB">
              <w:rPr>
                <w:spacing w:val="0"/>
                <w:lang w:val="es-DO" w:eastAsia="es-DO"/>
              </w:rPr>
              <w:t>235</w:t>
            </w:r>
          </w:p>
        </w:tc>
        <w:tc>
          <w:tcPr>
            <w:tcW w:w="1751" w:type="dxa"/>
            <w:vAlign w:val="center"/>
            <w:hideMark/>
          </w:tcPr>
          <w:p w14:paraId="01FB8B58" w14:textId="77777777" w:rsidR="00C918EB" w:rsidRPr="00C918EB" w:rsidRDefault="00C918EB" w:rsidP="00F3259F">
            <w:pPr>
              <w:spacing w:after="0" w:line="360" w:lineRule="auto"/>
              <w:jc w:val="center"/>
              <w:rPr>
                <w:spacing w:val="0"/>
                <w:lang w:val="es-DO" w:eastAsia="es-DO"/>
              </w:rPr>
            </w:pPr>
            <w:r w:rsidRPr="00C918EB">
              <w:rPr>
                <w:spacing w:val="0"/>
                <w:lang w:val="es-DO" w:eastAsia="es-DO"/>
              </w:rPr>
              <w:t>100%</w:t>
            </w:r>
          </w:p>
        </w:tc>
      </w:tr>
      <w:tr w:rsidR="00C918EB" w:rsidRPr="00C918EB" w14:paraId="27DB1AC5" w14:textId="77777777" w:rsidTr="002B3DBC">
        <w:trPr>
          <w:trHeight w:val="336"/>
          <w:tblHeader/>
          <w:jc w:val="center"/>
        </w:trPr>
        <w:tc>
          <w:tcPr>
            <w:tcW w:w="1621" w:type="dxa"/>
            <w:vAlign w:val="center"/>
            <w:hideMark/>
          </w:tcPr>
          <w:p w14:paraId="452577C7" w14:textId="77777777" w:rsidR="00C918EB" w:rsidRPr="00C918EB" w:rsidRDefault="00C918EB" w:rsidP="00F3259F">
            <w:pPr>
              <w:spacing w:after="0" w:line="360" w:lineRule="auto"/>
              <w:jc w:val="center"/>
              <w:rPr>
                <w:spacing w:val="0"/>
                <w:lang w:val="es-DO" w:eastAsia="es-DO"/>
              </w:rPr>
            </w:pPr>
            <w:r w:rsidRPr="00C918EB">
              <w:rPr>
                <w:spacing w:val="0"/>
                <w:lang w:val="es-DO" w:eastAsia="es-DO"/>
              </w:rPr>
              <w:t>Agosto</w:t>
            </w:r>
          </w:p>
        </w:tc>
        <w:tc>
          <w:tcPr>
            <w:tcW w:w="1540" w:type="dxa"/>
            <w:vAlign w:val="center"/>
            <w:hideMark/>
          </w:tcPr>
          <w:p w14:paraId="4970E183" w14:textId="77777777" w:rsidR="00C918EB" w:rsidRPr="00C918EB" w:rsidRDefault="00C918EB" w:rsidP="00F3259F">
            <w:pPr>
              <w:spacing w:after="0" w:line="360" w:lineRule="auto"/>
              <w:jc w:val="center"/>
              <w:rPr>
                <w:spacing w:val="0"/>
                <w:lang w:val="es-DO" w:eastAsia="es-DO"/>
              </w:rPr>
            </w:pPr>
            <w:r w:rsidRPr="00C918EB">
              <w:rPr>
                <w:spacing w:val="0"/>
                <w:lang w:val="es-DO" w:eastAsia="es-DO"/>
              </w:rPr>
              <w:t>207</w:t>
            </w:r>
          </w:p>
        </w:tc>
        <w:tc>
          <w:tcPr>
            <w:tcW w:w="1751" w:type="dxa"/>
            <w:vAlign w:val="center"/>
            <w:hideMark/>
          </w:tcPr>
          <w:p w14:paraId="0A883EBA" w14:textId="77777777" w:rsidR="00C918EB" w:rsidRPr="00C918EB" w:rsidRDefault="00C918EB" w:rsidP="00F3259F">
            <w:pPr>
              <w:spacing w:after="0" w:line="360" w:lineRule="auto"/>
              <w:jc w:val="center"/>
              <w:rPr>
                <w:spacing w:val="0"/>
                <w:lang w:val="es-DO" w:eastAsia="es-DO"/>
              </w:rPr>
            </w:pPr>
            <w:r w:rsidRPr="00C918EB">
              <w:rPr>
                <w:spacing w:val="0"/>
                <w:lang w:val="es-DO" w:eastAsia="es-DO"/>
              </w:rPr>
              <w:t>98.88%</w:t>
            </w:r>
          </w:p>
        </w:tc>
      </w:tr>
      <w:tr w:rsidR="00C918EB" w:rsidRPr="00C918EB" w14:paraId="313AEEFC" w14:textId="77777777" w:rsidTr="002B3DBC">
        <w:trPr>
          <w:trHeight w:val="336"/>
          <w:tblHeader/>
          <w:jc w:val="center"/>
        </w:trPr>
        <w:tc>
          <w:tcPr>
            <w:tcW w:w="1621" w:type="dxa"/>
            <w:vAlign w:val="center"/>
            <w:hideMark/>
          </w:tcPr>
          <w:p w14:paraId="1B9ED00F" w14:textId="77777777" w:rsidR="00C918EB" w:rsidRPr="00C918EB" w:rsidRDefault="00C918EB" w:rsidP="00F3259F">
            <w:pPr>
              <w:spacing w:after="0" w:line="360" w:lineRule="auto"/>
              <w:jc w:val="center"/>
              <w:rPr>
                <w:spacing w:val="0"/>
                <w:lang w:val="es-DO" w:eastAsia="es-DO"/>
              </w:rPr>
            </w:pPr>
            <w:r w:rsidRPr="00C918EB">
              <w:rPr>
                <w:spacing w:val="0"/>
                <w:lang w:val="es-DO" w:eastAsia="es-DO"/>
              </w:rPr>
              <w:t>Septiembre</w:t>
            </w:r>
          </w:p>
        </w:tc>
        <w:tc>
          <w:tcPr>
            <w:tcW w:w="1540" w:type="dxa"/>
            <w:vAlign w:val="center"/>
            <w:hideMark/>
          </w:tcPr>
          <w:p w14:paraId="36A096C8" w14:textId="77777777" w:rsidR="00C918EB" w:rsidRPr="00C918EB" w:rsidRDefault="00C918EB" w:rsidP="00F3259F">
            <w:pPr>
              <w:spacing w:after="0" w:line="360" w:lineRule="auto"/>
              <w:jc w:val="center"/>
              <w:rPr>
                <w:spacing w:val="0"/>
                <w:lang w:val="es-DO" w:eastAsia="es-DO"/>
              </w:rPr>
            </w:pPr>
            <w:r w:rsidRPr="00C918EB">
              <w:rPr>
                <w:spacing w:val="0"/>
                <w:lang w:val="es-DO" w:eastAsia="es-DO"/>
              </w:rPr>
              <w:t>231</w:t>
            </w:r>
          </w:p>
        </w:tc>
        <w:tc>
          <w:tcPr>
            <w:tcW w:w="1751" w:type="dxa"/>
            <w:vAlign w:val="center"/>
            <w:hideMark/>
          </w:tcPr>
          <w:p w14:paraId="49C54D7F" w14:textId="77777777" w:rsidR="00C918EB" w:rsidRPr="00C918EB" w:rsidRDefault="00C918EB" w:rsidP="00F3259F">
            <w:pPr>
              <w:spacing w:after="0" w:line="360" w:lineRule="auto"/>
              <w:jc w:val="center"/>
              <w:rPr>
                <w:spacing w:val="0"/>
                <w:lang w:val="es-DO" w:eastAsia="es-DO"/>
              </w:rPr>
            </w:pPr>
            <w:r w:rsidRPr="00C918EB">
              <w:rPr>
                <w:spacing w:val="0"/>
                <w:lang w:val="es-DO" w:eastAsia="es-DO"/>
              </w:rPr>
              <w:t>98.70%</w:t>
            </w:r>
          </w:p>
        </w:tc>
      </w:tr>
      <w:tr w:rsidR="00C918EB" w:rsidRPr="00C918EB" w14:paraId="357C4A52" w14:textId="77777777" w:rsidTr="002B3DBC">
        <w:trPr>
          <w:trHeight w:val="336"/>
          <w:tblHeader/>
          <w:jc w:val="center"/>
        </w:trPr>
        <w:tc>
          <w:tcPr>
            <w:tcW w:w="1621" w:type="dxa"/>
            <w:vAlign w:val="center"/>
            <w:hideMark/>
          </w:tcPr>
          <w:p w14:paraId="3CEEF7F6" w14:textId="77777777" w:rsidR="00C918EB" w:rsidRPr="00C918EB" w:rsidRDefault="00C918EB" w:rsidP="00F3259F">
            <w:pPr>
              <w:spacing w:after="0" w:line="360" w:lineRule="auto"/>
              <w:jc w:val="center"/>
              <w:rPr>
                <w:spacing w:val="0"/>
                <w:lang w:val="es-DO" w:eastAsia="es-DO"/>
              </w:rPr>
            </w:pPr>
            <w:r w:rsidRPr="00C918EB">
              <w:rPr>
                <w:spacing w:val="0"/>
                <w:lang w:val="es-DO" w:eastAsia="es-DO"/>
              </w:rPr>
              <w:t>Octubre</w:t>
            </w:r>
          </w:p>
        </w:tc>
        <w:tc>
          <w:tcPr>
            <w:tcW w:w="1540" w:type="dxa"/>
            <w:vAlign w:val="center"/>
            <w:hideMark/>
          </w:tcPr>
          <w:p w14:paraId="36AB7DF9" w14:textId="77777777" w:rsidR="00C918EB" w:rsidRPr="00C918EB" w:rsidRDefault="00C918EB" w:rsidP="00F3259F">
            <w:pPr>
              <w:spacing w:after="0" w:line="360" w:lineRule="auto"/>
              <w:jc w:val="center"/>
              <w:rPr>
                <w:spacing w:val="0"/>
                <w:lang w:val="es-DO" w:eastAsia="es-DO"/>
              </w:rPr>
            </w:pPr>
            <w:r w:rsidRPr="00C918EB">
              <w:rPr>
                <w:spacing w:val="0"/>
                <w:lang w:val="es-DO" w:eastAsia="es-DO"/>
              </w:rPr>
              <w:t>206</w:t>
            </w:r>
          </w:p>
        </w:tc>
        <w:tc>
          <w:tcPr>
            <w:tcW w:w="1751" w:type="dxa"/>
            <w:vAlign w:val="center"/>
            <w:hideMark/>
          </w:tcPr>
          <w:p w14:paraId="6C0C789F" w14:textId="77777777" w:rsidR="00C918EB" w:rsidRPr="00C918EB" w:rsidRDefault="00C918EB" w:rsidP="00F3259F">
            <w:pPr>
              <w:spacing w:after="0" w:line="360" w:lineRule="auto"/>
              <w:jc w:val="center"/>
              <w:rPr>
                <w:spacing w:val="0"/>
                <w:lang w:val="es-DO" w:eastAsia="es-DO"/>
              </w:rPr>
            </w:pPr>
            <w:r w:rsidRPr="00C918EB">
              <w:rPr>
                <w:spacing w:val="0"/>
                <w:lang w:val="es-DO" w:eastAsia="es-DO"/>
              </w:rPr>
              <w:t>100%</w:t>
            </w:r>
          </w:p>
        </w:tc>
      </w:tr>
      <w:tr w:rsidR="00C918EB" w:rsidRPr="00C918EB" w14:paraId="633D77D1" w14:textId="77777777" w:rsidTr="002B3DBC">
        <w:trPr>
          <w:trHeight w:val="336"/>
          <w:tblHeader/>
          <w:jc w:val="center"/>
        </w:trPr>
        <w:tc>
          <w:tcPr>
            <w:tcW w:w="1621" w:type="dxa"/>
            <w:vAlign w:val="center"/>
            <w:hideMark/>
          </w:tcPr>
          <w:p w14:paraId="7C3C0E9E" w14:textId="77777777" w:rsidR="00C918EB" w:rsidRPr="00C918EB" w:rsidRDefault="00C918EB" w:rsidP="00F3259F">
            <w:pPr>
              <w:spacing w:after="0" w:line="360" w:lineRule="auto"/>
              <w:jc w:val="center"/>
              <w:rPr>
                <w:spacing w:val="0"/>
                <w:lang w:val="es-DO" w:eastAsia="es-DO"/>
              </w:rPr>
            </w:pPr>
            <w:r w:rsidRPr="00C918EB">
              <w:rPr>
                <w:spacing w:val="0"/>
                <w:lang w:val="es-DO" w:eastAsia="es-DO"/>
              </w:rPr>
              <w:t>Noviembre</w:t>
            </w:r>
          </w:p>
        </w:tc>
        <w:tc>
          <w:tcPr>
            <w:tcW w:w="1540" w:type="dxa"/>
            <w:vAlign w:val="center"/>
            <w:hideMark/>
          </w:tcPr>
          <w:p w14:paraId="2709B3A5" w14:textId="77777777" w:rsidR="00C918EB" w:rsidRPr="00C918EB" w:rsidRDefault="00C918EB" w:rsidP="00F3259F">
            <w:pPr>
              <w:spacing w:after="0" w:line="360" w:lineRule="auto"/>
              <w:jc w:val="center"/>
              <w:rPr>
                <w:spacing w:val="0"/>
                <w:lang w:val="es-DO" w:eastAsia="es-DO"/>
              </w:rPr>
            </w:pPr>
            <w:r w:rsidRPr="00C918EB">
              <w:rPr>
                <w:spacing w:val="0"/>
                <w:lang w:val="es-DO" w:eastAsia="es-DO"/>
              </w:rPr>
              <w:t>201</w:t>
            </w:r>
          </w:p>
        </w:tc>
        <w:tc>
          <w:tcPr>
            <w:tcW w:w="1751" w:type="dxa"/>
            <w:vAlign w:val="center"/>
            <w:hideMark/>
          </w:tcPr>
          <w:p w14:paraId="3A3D7850" w14:textId="77777777" w:rsidR="00C918EB" w:rsidRPr="00C918EB" w:rsidRDefault="00C918EB" w:rsidP="00F3259F">
            <w:pPr>
              <w:spacing w:after="0" w:line="360" w:lineRule="auto"/>
              <w:jc w:val="center"/>
              <w:rPr>
                <w:spacing w:val="0"/>
                <w:lang w:val="es-DO" w:eastAsia="es-DO"/>
              </w:rPr>
            </w:pPr>
            <w:r w:rsidRPr="00C918EB">
              <w:rPr>
                <w:spacing w:val="0"/>
                <w:lang w:val="es-DO" w:eastAsia="es-DO"/>
              </w:rPr>
              <w:t>99.50%</w:t>
            </w:r>
          </w:p>
        </w:tc>
      </w:tr>
      <w:tr w:rsidR="00C918EB" w:rsidRPr="00C918EB" w14:paraId="6A3EE732" w14:textId="77777777" w:rsidTr="002B3DBC">
        <w:trPr>
          <w:trHeight w:val="321"/>
          <w:tblHeader/>
          <w:jc w:val="center"/>
        </w:trPr>
        <w:tc>
          <w:tcPr>
            <w:tcW w:w="1621" w:type="dxa"/>
            <w:vAlign w:val="center"/>
            <w:hideMark/>
          </w:tcPr>
          <w:p w14:paraId="482A7633" w14:textId="77777777" w:rsidR="00C918EB" w:rsidRPr="00C918EB" w:rsidRDefault="00C918EB" w:rsidP="00F3259F">
            <w:pPr>
              <w:spacing w:after="0" w:line="360" w:lineRule="auto"/>
              <w:jc w:val="center"/>
              <w:rPr>
                <w:b/>
                <w:bCs/>
                <w:spacing w:val="0"/>
                <w:sz w:val="22"/>
                <w:szCs w:val="22"/>
                <w:lang w:val="es-DO" w:eastAsia="es-DO"/>
              </w:rPr>
            </w:pPr>
            <w:r w:rsidRPr="00C918EB">
              <w:rPr>
                <w:b/>
                <w:bCs/>
                <w:spacing w:val="0"/>
                <w:sz w:val="22"/>
                <w:szCs w:val="22"/>
                <w:lang w:val="es-DO" w:eastAsia="es-DO"/>
              </w:rPr>
              <w:t>TOTAL</w:t>
            </w:r>
          </w:p>
        </w:tc>
        <w:tc>
          <w:tcPr>
            <w:tcW w:w="1540" w:type="dxa"/>
            <w:vAlign w:val="center"/>
            <w:hideMark/>
          </w:tcPr>
          <w:p w14:paraId="2005643C" w14:textId="77777777" w:rsidR="00C918EB" w:rsidRPr="00C918EB" w:rsidRDefault="00C918EB" w:rsidP="00F3259F">
            <w:pPr>
              <w:spacing w:after="0" w:line="360" w:lineRule="auto"/>
              <w:jc w:val="center"/>
              <w:rPr>
                <w:b/>
                <w:bCs/>
                <w:spacing w:val="0"/>
                <w:sz w:val="22"/>
                <w:szCs w:val="22"/>
                <w:lang w:val="es-DO" w:eastAsia="es-DO"/>
              </w:rPr>
            </w:pPr>
            <w:r w:rsidRPr="00C918EB">
              <w:rPr>
                <w:b/>
                <w:bCs/>
                <w:spacing w:val="0"/>
                <w:sz w:val="22"/>
                <w:szCs w:val="22"/>
                <w:lang w:val="es-DO" w:eastAsia="es-DO"/>
              </w:rPr>
              <w:t>3,228</w:t>
            </w:r>
          </w:p>
        </w:tc>
        <w:tc>
          <w:tcPr>
            <w:tcW w:w="1751" w:type="dxa"/>
            <w:vAlign w:val="center"/>
            <w:hideMark/>
          </w:tcPr>
          <w:p w14:paraId="09E3263F" w14:textId="77777777" w:rsidR="00C918EB" w:rsidRPr="00C918EB" w:rsidRDefault="00C918EB" w:rsidP="00F3259F">
            <w:pPr>
              <w:spacing w:after="0" w:line="360" w:lineRule="auto"/>
              <w:jc w:val="center"/>
              <w:rPr>
                <w:b/>
                <w:bCs/>
                <w:spacing w:val="0"/>
                <w:sz w:val="22"/>
                <w:szCs w:val="22"/>
                <w:lang w:val="es-DO" w:eastAsia="es-DO"/>
              </w:rPr>
            </w:pPr>
            <w:r w:rsidRPr="00C918EB">
              <w:rPr>
                <w:b/>
                <w:bCs/>
                <w:spacing w:val="0"/>
                <w:sz w:val="22"/>
                <w:szCs w:val="22"/>
                <w:lang w:val="es-DO" w:eastAsia="es-DO"/>
              </w:rPr>
              <w:t>100%</w:t>
            </w:r>
          </w:p>
        </w:tc>
      </w:tr>
    </w:tbl>
    <w:bookmarkEnd w:id="73"/>
    <w:p w14:paraId="0A385EBB" w14:textId="77777777" w:rsidR="009E257F" w:rsidRPr="00327603" w:rsidRDefault="00891544" w:rsidP="009E257F">
      <w:pPr>
        <w:spacing w:after="0" w:line="360" w:lineRule="auto"/>
        <w:ind w:left="1560" w:firstLine="1"/>
        <w:rPr>
          <w:i/>
          <w:color w:val="747171"/>
          <w:sz w:val="18"/>
          <w:szCs w:val="18"/>
          <w:lang w:val="es-DO"/>
        </w:rPr>
      </w:pPr>
      <w:r w:rsidRPr="00327603">
        <w:rPr>
          <w:i/>
          <w:color w:val="747171"/>
          <w:sz w:val="18"/>
          <w:szCs w:val="18"/>
          <w:lang w:val="es-DO"/>
        </w:rPr>
        <w:t xml:space="preserve">Fuente: Dirección de Tecnologías de la Información </w:t>
      </w:r>
    </w:p>
    <w:p w14:paraId="2F96DF30" w14:textId="77777777" w:rsidR="00327603" w:rsidRPr="00327603" w:rsidRDefault="00891544" w:rsidP="00327603">
      <w:pPr>
        <w:spacing w:line="360" w:lineRule="auto"/>
        <w:ind w:left="840" w:firstLine="720"/>
        <w:jc w:val="both"/>
        <w:rPr>
          <w:i/>
          <w:sz w:val="18"/>
          <w:szCs w:val="18"/>
          <w:lang w:val="es-DO"/>
        </w:rPr>
      </w:pPr>
      <w:r w:rsidRPr="00327603">
        <w:rPr>
          <w:i/>
          <w:sz w:val="18"/>
          <w:szCs w:val="18"/>
          <w:lang w:val="es-DO"/>
        </w:rPr>
        <w:t>y Comunicación</w:t>
      </w:r>
      <w:r w:rsidR="0072443C" w:rsidRPr="00327603">
        <w:rPr>
          <w:i/>
          <w:sz w:val="18"/>
          <w:szCs w:val="18"/>
          <w:lang w:val="es-DO"/>
        </w:rPr>
        <w:t xml:space="preserve"> MICM</w:t>
      </w:r>
      <w:r w:rsidRPr="00327603">
        <w:rPr>
          <w:i/>
          <w:sz w:val="18"/>
          <w:szCs w:val="18"/>
          <w:lang w:val="es-DO"/>
        </w:rPr>
        <w:t xml:space="preserve">. </w:t>
      </w:r>
      <w:r w:rsidR="00327603" w:rsidRPr="00327603">
        <w:rPr>
          <w:i/>
          <w:sz w:val="18"/>
          <w:szCs w:val="18"/>
          <w:lang w:val="es-DO"/>
        </w:rPr>
        <w:t>–</w:t>
      </w:r>
    </w:p>
    <w:p w14:paraId="49FCF134" w14:textId="77777777" w:rsidR="00327603" w:rsidRDefault="00891544" w:rsidP="00327603">
      <w:pPr>
        <w:spacing w:line="360" w:lineRule="auto"/>
        <w:jc w:val="both"/>
        <w:rPr>
          <w:lang w:val="es-DO"/>
        </w:rPr>
      </w:pPr>
      <w:r w:rsidRPr="00936D26">
        <w:rPr>
          <w:lang w:val="es-DO"/>
        </w:rPr>
        <w:t>En lo que concierne al Índice de uso de TIC e Implementación de Gobierno Electrónico (ITICge) la institución presenta una puntuación de 93.4%, destacándose el avance en el desarrollo e-services, gestión de controles, interoperabilidad, entre otros.</w:t>
      </w:r>
    </w:p>
    <w:p w14:paraId="07BE3DA6" w14:textId="77777777" w:rsidR="000D08DF" w:rsidRPr="00A82094" w:rsidRDefault="00891544" w:rsidP="00327603">
      <w:pPr>
        <w:spacing w:line="360" w:lineRule="auto"/>
        <w:jc w:val="both"/>
        <w:rPr>
          <w:lang w:val="es-DO"/>
        </w:rPr>
      </w:pPr>
      <w:r w:rsidRPr="00936D26">
        <w:rPr>
          <w:lang w:val="es-DO"/>
        </w:rPr>
        <w:t xml:space="preserve">En otro orden, </w:t>
      </w:r>
      <w:r w:rsidR="009E257F" w:rsidRPr="00936D26">
        <w:rPr>
          <w:lang w:val="es-DO"/>
        </w:rPr>
        <w:t xml:space="preserve">durante este año se obtuvo </w:t>
      </w:r>
      <w:r w:rsidRPr="00936D26">
        <w:rPr>
          <w:lang w:val="es-DO"/>
        </w:rPr>
        <w:t>por parte de la Oficina Gubernamental de Tecnologías de la Información y Comunicación (OGTIC), los certificados de cumplimiento de la NORTIC A3:2014 y NORTIC A2:2021.  Así como, el premio de prácticas promisorias de Gobierno Digital</w:t>
      </w:r>
      <w:r w:rsidRPr="00A82094">
        <w:rPr>
          <w:lang w:val="es-DO"/>
        </w:rPr>
        <w:t>.</w:t>
      </w:r>
    </w:p>
    <w:p w14:paraId="284FB00B" w14:textId="77777777" w:rsidR="0081239B" w:rsidRPr="00A82094" w:rsidRDefault="0081239B" w:rsidP="00A82094">
      <w:pPr>
        <w:pStyle w:val="Ttulo2"/>
        <w:numPr>
          <w:ilvl w:val="1"/>
          <w:numId w:val="1"/>
        </w:numPr>
        <w:spacing w:before="0" w:afterLines="160" w:after="384"/>
        <w:ind w:left="426"/>
        <w:rPr>
          <w:b/>
          <w:bCs/>
          <w:color w:val="767171"/>
          <w:lang w:val="es-DO"/>
        </w:rPr>
      </w:pPr>
      <w:bookmarkStart w:id="74" w:name="_Toc123054917"/>
      <w:r w:rsidRPr="00A82094">
        <w:rPr>
          <w:b/>
          <w:bCs/>
          <w:color w:val="767171"/>
          <w:lang w:val="es-DO"/>
        </w:rPr>
        <w:lastRenderedPageBreak/>
        <w:t>Desempeño del Sistema de Planificación y Desarrollo</w:t>
      </w:r>
      <w:bookmarkEnd w:id="74"/>
    </w:p>
    <w:p w14:paraId="14216C51" w14:textId="77777777" w:rsidR="00A82094" w:rsidRDefault="008B4AC8" w:rsidP="00327603">
      <w:pPr>
        <w:spacing w:line="360" w:lineRule="auto"/>
        <w:jc w:val="both"/>
        <w:rPr>
          <w:lang w:val="es-DO"/>
        </w:rPr>
      </w:pPr>
      <w:r w:rsidRPr="00A82094">
        <w:rPr>
          <w:lang w:val="es-DO"/>
        </w:rPr>
        <w:t>En coordinación con los</w:t>
      </w:r>
      <w:r w:rsidR="00742AB1" w:rsidRPr="00A82094">
        <w:rPr>
          <w:lang w:val="es-DO"/>
        </w:rPr>
        <w:t xml:space="preserve"> distintos</w:t>
      </w:r>
      <w:r w:rsidRPr="00A82094">
        <w:rPr>
          <w:lang w:val="es-DO"/>
        </w:rPr>
        <w:t xml:space="preserve"> órganos rectores, la institución ha formulado, actualizado y</w:t>
      </w:r>
      <w:r w:rsidRPr="008B4AC8">
        <w:rPr>
          <w:lang w:val="es-DO"/>
        </w:rPr>
        <w:t xml:space="preserve"> realizado de manera oportuna el seguimiento a los distintos planes y proyectos institucionales, ha gestionado su financiamiento, su vinculación con la formulación del presupuesto, así como el rediseño organizacional, esto, en coherencia con la Ley No. 498-06 de Planificación e Inversión Pública, y demás regulaciones emitidas.</w:t>
      </w:r>
    </w:p>
    <w:p w14:paraId="61451C7E" w14:textId="77777777" w:rsidR="008B4AC8" w:rsidRPr="008B4AC8" w:rsidRDefault="008B4AC8" w:rsidP="00327603">
      <w:pPr>
        <w:spacing w:line="360" w:lineRule="auto"/>
        <w:jc w:val="both"/>
        <w:rPr>
          <w:lang w:val="es-DO"/>
        </w:rPr>
      </w:pPr>
      <w:r w:rsidRPr="008B4AC8">
        <w:rPr>
          <w:lang w:val="es-DO"/>
        </w:rPr>
        <w:t>Como parte del fortalecimiento institucional, se socializó el Manual de Organización y Funciones de la institución, aprobado mediante Resolución la No.279-2021, esto con las áreas que fueron impactadas en la modificación de la estructura organizativa, y como se consecuencia de esta actualización, se remitió al MAP el borrador del Manual de cargos para su revisión y autorización.</w:t>
      </w:r>
    </w:p>
    <w:p w14:paraId="3362E90A" w14:textId="77777777" w:rsidR="008B4AC8" w:rsidRPr="008B4AC8" w:rsidRDefault="008B4AC8" w:rsidP="00327603">
      <w:pPr>
        <w:spacing w:line="360" w:lineRule="auto"/>
        <w:jc w:val="both"/>
        <w:rPr>
          <w:lang w:val="es-DO"/>
        </w:rPr>
      </w:pPr>
      <w:r w:rsidRPr="008B4AC8">
        <w:rPr>
          <w:lang w:val="es-DO"/>
        </w:rPr>
        <w:t>En coordinación con la Dirección de Recursos Humanos se elaboró una matriz de cargos para cualificar la familia profesional y al personal que interviene directamente en los procesos de exportación, industria y zonas francas, esta colaboración se lleva a cabo dentro del Marco Nacional de Cualificaciones de República Dominicana (MNC-RD), liderada por el Ministerio de la Presidencia.</w:t>
      </w:r>
    </w:p>
    <w:p w14:paraId="7492E13F" w14:textId="77777777" w:rsidR="008B4AC8" w:rsidRDefault="008B4AC8" w:rsidP="00A82094">
      <w:pPr>
        <w:spacing w:line="360" w:lineRule="auto"/>
        <w:jc w:val="both"/>
        <w:rPr>
          <w:lang w:val="es-DO"/>
        </w:rPr>
      </w:pPr>
      <w:r w:rsidRPr="008B4AC8">
        <w:rPr>
          <w:lang w:val="es-DO"/>
        </w:rPr>
        <w:t>En este mismo orden, se elaboró una matriz de personal de posiciones críticas, con la finalidad de que estos estén contemplados en el Manual de cargos propuesto.</w:t>
      </w:r>
    </w:p>
    <w:p w14:paraId="41D82C11" w14:textId="77777777" w:rsidR="001A522D" w:rsidRPr="001A522D" w:rsidRDefault="001A522D" w:rsidP="00A82094">
      <w:pPr>
        <w:spacing w:line="360" w:lineRule="auto"/>
        <w:jc w:val="both"/>
        <w:rPr>
          <w:lang w:val="es-DO"/>
        </w:rPr>
      </w:pPr>
      <w:r w:rsidRPr="00C12253">
        <w:rPr>
          <w:lang w:val="es-DO"/>
        </w:rPr>
        <w:t xml:space="preserve">En lo que concierne a las buenas prácticas de gestión de proyectos, se brindó soporte a las distintas áreas de la institución en la identificación de nuevas ideas de proyectos y en la elaboración de los correspondientes perfiles, que posteriormente fueron sometidos ante distintos organismos de cooperación internacional y ante el </w:t>
      </w:r>
      <w:r w:rsidRPr="00C12253">
        <w:rPr>
          <w:lang w:val="es-DO"/>
        </w:rPr>
        <w:lastRenderedPageBreak/>
        <w:t>Ministerio de Economía, Planificación y Desarrollo (MEPyD) para su aprobación.</w:t>
      </w:r>
    </w:p>
    <w:p w14:paraId="1D1F5D86" w14:textId="77777777" w:rsidR="001A522D" w:rsidRDefault="001A522D" w:rsidP="00843CDE">
      <w:pPr>
        <w:spacing w:line="360" w:lineRule="auto"/>
        <w:jc w:val="both"/>
        <w:rPr>
          <w:lang w:val="es-DO"/>
        </w:rPr>
      </w:pPr>
      <w:r w:rsidRPr="00C12253">
        <w:rPr>
          <w:lang w:val="es-DO"/>
        </w:rPr>
        <w:t xml:space="preserve">En este orden, se continuó dando seguimiento y apoyo técnico a las áreas en la ejecución de los cuatro (4) proyectos del MICM registrados en el Sistema Nacional de Inversión Pública (SNIP). </w:t>
      </w:r>
      <w:r w:rsidRPr="001A522D">
        <w:rPr>
          <w:lang w:val="es-DO"/>
        </w:rPr>
        <w:t xml:space="preserve">Por otro lado, se otorgó el código SNIP a dos nuevos proyectos, uno fortalecerá las cadenas de valor de los productores de mango y aguacate a nivel nacional y para su ejecución, contará con el financiamiento de €250,000.00, por parte de la Agencia Andaluza de Cooperación Internacional para el Desarrollo (AACID), y el otro, procura reposicionar a la República Dominicana en las cadenas globales de valor, para lo cual, se espera la autorización del Congreso Nacional para obtener un préstamo para su ejecución en el </w:t>
      </w:r>
      <w:r>
        <w:rPr>
          <w:lang w:val="es-DO"/>
        </w:rPr>
        <w:t xml:space="preserve">año </w:t>
      </w:r>
      <w:r w:rsidRPr="001A522D">
        <w:rPr>
          <w:lang w:val="es-DO"/>
        </w:rPr>
        <w:t>2023.</w:t>
      </w:r>
    </w:p>
    <w:p w14:paraId="57538CE2" w14:textId="77777777" w:rsidR="002B3DBC" w:rsidRDefault="001A522D" w:rsidP="00843CDE">
      <w:pPr>
        <w:spacing w:line="360" w:lineRule="auto"/>
        <w:jc w:val="both"/>
        <w:rPr>
          <w:lang w:val="es-DO"/>
        </w:rPr>
      </w:pPr>
      <w:r>
        <w:rPr>
          <w:lang w:val="es-DO"/>
        </w:rPr>
        <w:t xml:space="preserve">En </w:t>
      </w:r>
      <w:r w:rsidRPr="001A522D">
        <w:rPr>
          <w:lang w:val="es-DO"/>
        </w:rPr>
        <w:t xml:space="preserve">la tabla </w:t>
      </w:r>
      <w:r w:rsidR="00327603">
        <w:rPr>
          <w:lang w:val="es-DO"/>
        </w:rPr>
        <w:t>a continuación</w:t>
      </w:r>
      <w:r>
        <w:rPr>
          <w:lang w:val="es-DO"/>
        </w:rPr>
        <w:t>,</w:t>
      </w:r>
      <w:r w:rsidRPr="001A522D">
        <w:rPr>
          <w:lang w:val="es-DO"/>
        </w:rPr>
        <w:t xml:space="preserve"> </w:t>
      </w:r>
      <w:r w:rsidR="00A1060E">
        <w:rPr>
          <w:lang w:val="es-DO"/>
        </w:rPr>
        <w:t xml:space="preserve">se </w:t>
      </w:r>
      <w:r w:rsidRPr="001A522D">
        <w:rPr>
          <w:lang w:val="es-DO"/>
        </w:rPr>
        <w:t>presenta un resumen de los proyectos institucionales vigentes con código SNIP, según el organismo cooperante y los montos asignados para su ejecución:</w:t>
      </w:r>
    </w:p>
    <w:p w14:paraId="3B50A493" w14:textId="77777777" w:rsidR="00327603" w:rsidRDefault="00327603" w:rsidP="00843CDE">
      <w:pPr>
        <w:spacing w:line="360" w:lineRule="auto"/>
        <w:jc w:val="both"/>
        <w:rPr>
          <w:lang w:val="es-DO"/>
        </w:rPr>
      </w:pPr>
    </w:p>
    <w:p w14:paraId="1FC67984" w14:textId="77777777" w:rsidR="00327603" w:rsidRDefault="00327603" w:rsidP="00843CDE">
      <w:pPr>
        <w:spacing w:line="360" w:lineRule="auto"/>
        <w:jc w:val="both"/>
        <w:rPr>
          <w:lang w:val="es-DO"/>
        </w:rPr>
        <w:sectPr w:rsidR="00327603" w:rsidSect="00B22B14">
          <w:pgSz w:w="12240" w:h="15840"/>
          <w:pgMar w:top="590" w:right="2160" w:bottom="590" w:left="2160" w:header="720" w:footer="720" w:gutter="0"/>
          <w:cols w:space="720"/>
          <w:docGrid w:linePitch="360"/>
        </w:sectPr>
      </w:pPr>
    </w:p>
    <w:p w14:paraId="1C3075D4" w14:textId="77777777" w:rsidR="001A522D" w:rsidRPr="00965AC3" w:rsidRDefault="001A522D" w:rsidP="00965AC3">
      <w:pPr>
        <w:spacing w:after="0" w:line="360" w:lineRule="auto"/>
        <w:jc w:val="center"/>
        <w:rPr>
          <w:b/>
          <w:color w:val="747171"/>
          <w:lang w:val="es-DO"/>
        </w:rPr>
      </w:pPr>
      <w:r w:rsidRPr="00965AC3">
        <w:rPr>
          <w:b/>
          <w:color w:val="747171"/>
          <w:lang w:val="es-DO"/>
        </w:rPr>
        <w:lastRenderedPageBreak/>
        <w:t xml:space="preserve">Tabla No.  </w:t>
      </w:r>
      <w:r w:rsidR="000B3139" w:rsidRPr="00965AC3">
        <w:rPr>
          <w:b/>
          <w:color w:val="747171"/>
          <w:lang w:val="es-DO"/>
        </w:rPr>
        <w:fldChar w:fldCharType="begin"/>
      </w:r>
      <w:r w:rsidR="000B3139" w:rsidRPr="00965AC3">
        <w:rPr>
          <w:b/>
          <w:color w:val="747171"/>
          <w:lang w:val="es-DO"/>
        </w:rPr>
        <w:instrText xml:space="preserve"> SEQ Tabla_No._ \* ARABIC </w:instrText>
      </w:r>
      <w:r w:rsidR="000B3139" w:rsidRPr="00965AC3">
        <w:rPr>
          <w:b/>
          <w:color w:val="747171"/>
          <w:lang w:val="es-DO"/>
        </w:rPr>
        <w:fldChar w:fldCharType="separate"/>
      </w:r>
      <w:r w:rsidR="00596844">
        <w:rPr>
          <w:b/>
          <w:noProof/>
          <w:color w:val="747171"/>
          <w:lang w:val="es-DO"/>
        </w:rPr>
        <w:t>35</w:t>
      </w:r>
      <w:r w:rsidR="000B3139" w:rsidRPr="00965AC3">
        <w:rPr>
          <w:b/>
          <w:color w:val="747171"/>
          <w:lang w:val="es-DO"/>
        </w:rPr>
        <w:fldChar w:fldCharType="end"/>
      </w:r>
    </w:p>
    <w:p w14:paraId="0A24F453" w14:textId="77777777" w:rsidR="001A522D" w:rsidRPr="00965AC3" w:rsidRDefault="001A522D" w:rsidP="00965AC3">
      <w:pPr>
        <w:spacing w:after="0" w:line="360" w:lineRule="auto"/>
        <w:jc w:val="center"/>
        <w:rPr>
          <w:bCs/>
          <w:color w:val="747171"/>
          <w:lang w:val="es-DO"/>
        </w:rPr>
      </w:pPr>
      <w:r w:rsidRPr="00965AC3">
        <w:rPr>
          <w:bCs/>
          <w:color w:val="747171"/>
          <w:lang w:val="es-DO"/>
        </w:rPr>
        <w:t>Proyectos del MICM con Código SNIP</w:t>
      </w:r>
    </w:p>
    <w:p w14:paraId="46BDD15E" w14:textId="77777777" w:rsidR="001A522D" w:rsidRPr="00965AC3" w:rsidRDefault="001A522D" w:rsidP="001A522D">
      <w:pPr>
        <w:spacing w:after="0" w:line="360" w:lineRule="auto"/>
        <w:jc w:val="center"/>
        <w:rPr>
          <w:bCs/>
          <w:color w:val="747171"/>
          <w:lang w:val="es-DO"/>
        </w:rPr>
      </w:pPr>
      <w:r w:rsidRPr="00965AC3">
        <w:rPr>
          <w:bCs/>
          <w:color w:val="747171"/>
          <w:lang w:val="es-DO"/>
        </w:rPr>
        <w:t>Al mes de diciembre 2022</w:t>
      </w:r>
    </w:p>
    <w:tbl>
      <w:tblPr>
        <w:tblW w:w="8212" w:type="dxa"/>
        <w:jc w:val="center"/>
        <w:tblBorders>
          <w:top w:val="single" w:sz="4" w:space="0" w:color="011C50"/>
          <w:left w:val="single" w:sz="4" w:space="0" w:color="011C50"/>
          <w:bottom w:val="single" w:sz="4" w:space="0" w:color="011C50"/>
          <w:right w:val="single" w:sz="4" w:space="0" w:color="011C50"/>
          <w:insideH w:val="single" w:sz="4" w:space="0" w:color="011C50"/>
          <w:insideV w:val="single" w:sz="4" w:space="0" w:color="011C50"/>
        </w:tblBorders>
        <w:tblLayout w:type="fixed"/>
        <w:tblLook w:val="04A0" w:firstRow="1" w:lastRow="0" w:firstColumn="1" w:lastColumn="0" w:noHBand="0" w:noVBand="1"/>
      </w:tblPr>
      <w:tblGrid>
        <w:gridCol w:w="1408"/>
        <w:gridCol w:w="1276"/>
        <w:gridCol w:w="1352"/>
        <w:gridCol w:w="2014"/>
        <w:gridCol w:w="2162"/>
      </w:tblGrid>
      <w:tr w:rsidR="000B458B" w:rsidRPr="00A1060E" w14:paraId="4D093B53" w14:textId="77777777" w:rsidTr="00433903">
        <w:trPr>
          <w:trHeight w:val="656"/>
          <w:tblHeader/>
          <w:jc w:val="center"/>
        </w:trPr>
        <w:tc>
          <w:tcPr>
            <w:tcW w:w="1408" w:type="dxa"/>
            <w:shd w:val="clear" w:color="auto" w:fill="011C50"/>
            <w:vAlign w:val="center"/>
          </w:tcPr>
          <w:p w14:paraId="7B15EC58" w14:textId="77777777" w:rsidR="000B458B" w:rsidRPr="00A1060E" w:rsidRDefault="000B458B" w:rsidP="001A522D">
            <w:pPr>
              <w:pStyle w:val="paragraph"/>
              <w:spacing w:before="0" w:beforeAutospacing="0" w:after="0" w:afterAutospacing="0" w:line="360" w:lineRule="auto"/>
              <w:jc w:val="center"/>
              <w:textAlignment w:val="baseline"/>
              <w:rPr>
                <w:b/>
                <w:bCs/>
                <w:color w:val="FFFFFF" w:themeColor="background1"/>
                <w:lang w:val="es-ES"/>
              </w:rPr>
            </w:pPr>
            <w:r w:rsidRPr="00A1060E">
              <w:rPr>
                <w:b/>
                <w:bCs/>
                <w:color w:val="FFFFFF" w:themeColor="background1"/>
                <w:lang w:val="es-ES"/>
              </w:rPr>
              <w:t>Proyecto</w:t>
            </w:r>
          </w:p>
        </w:tc>
        <w:tc>
          <w:tcPr>
            <w:tcW w:w="1276" w:type="dxa"/>
            <w:shd w:val="clear" w:color="auto" w:fill="011C50"/>
            <w:vAlign w:val="center"/>
          </w:tcPr>
          <w:p w14:paraId="1318ED13" w14:textId="77777777" w:rsidR="000B458B" w:rsidRPr="00A1060E" w:rsidRDefault="000B458B" w:rsidP="001A522D">
            <w:pPr>
              <w:pStyle w:val="paragraph"/>
              <w:spacing w:before="0" w:beforeAutospacing="0" w:after="0" w:afterAutospacing="0" w:line="360" w:lineRule="auto"/>
              <w:jc w:val="center"/>
              <w:textAlignment w:val="baseline"/>
              <w:rPr>
                <w:b/>
                <w:bCs/>
                <w:color w:val="FFFFFF" w:themeColor="background1"/>
                <w:lang w:val="es-ES"/>
              </w:rPr>
            </w:pPr>
            <w:r w:rsidRPr="00A1060E">
              <w:rPr>
                <w:b/>
                <w:bCs/>
                <w:color w:val="FFFFFF" w:themeColor="background1"/>
                <w:lang w:val="es-ES"/>
              </w:rPr>
              <w:t>Agencia</w:t>
            </w:r>
          </w:p>
        </w:tc>
        <w:tc>
          <w:tcPr>
            <w:tcW w:w="1352" w:type="dxa"/>
            <w:shd w:val="clear" w:color="auto" w:fill="011C50"/>
            <w:vAlign w:val="center"/>
          </w:tcPr>
          <w:p w14:paraId="3E4BA42E" w14:textId="77777777" w:rsidR="000B458B" w:rsidRPr="00A1060E" w:rsidRDefault="000B458B" w:rsidP="001A522D">
            <w:pPr>
              <w:pStyle w:val="paragraph"/>
              <w:spacing w:before="0" w:beforeAutospacing="0" w:after="0" w:afterAutospacing="0" w:line="360" w:lineRule="auto"/>
              <w:jc w:val="center"/>
              <w:textAlignment w:val="baseline"/>
              <w:rPr>
                <w:b/>
                <w:bCs/>
                <w:color w:val="FFFFFF" w:themeColor="background1"/>
                <w:lang w:val="es-ES"/>
              </w:rPr>
            </w:pPr>
            <w:r w:rsidRPr="00A1060E">
              <w:rPr>
                <w:b/>
                <w:bCs/>
                <w:color w:val="FFFFFF" w:themeColor="background1"/>
                <w:lang w:val="es-ES"/>
              </w:rPr>
              <w:t>Monto préstamo</w:t>
            </w:r>
          </w:p>
        </w:tc>
        <w:tc>
          <w:tcPr>
            <w:tcW w:w="2014" w:type="dxa"/>
            <w:shd w:val="clear" w:color="auto" w:fill="011C50"/>
            <w:vAlign w:val="center"/>
          </w:tcPr>
          <w:p w14:paraId="76E64DFA" w14:textId="77777777" w:rsidR="000B458B" w:rsidRPr="00A1060E" w:rsidRDefault="000B458B" w:rsidP="001A522D">
            <w:pPr>
              <w:pStyle w:val="paragraph"/>
              <w:spacing w:before="0" w:beforeAutospacing="0" w:after="0" w:afterAutospacing="0" w:line="360" w:lineRule="auto"/>
              <w:jc w:val="center"/>
              <w:textAlignment w:val="baseline"/>
              <w:rPr>
                <w:b/>
                <w:bCs/>
                <w:color w:val="FFFFFF" w:themeColor="background1"/>
                <w:lang w:val="es-ES"/>
              </w:rPr>
            </w:pPr>
            <w:r w:rsidRPr="00A1060E">
              <w:rPr>
                <w:b/>
                <w:bCs/>
                <w:color w:val="FFFFFF" w:themeColor="background1"/>
                <w:lang w:val="es-ES"/>
              </w:rPr>
              <w:t>Monto subvencionado</w:t>
            </w:r>
          </w:p>
        </w:tc>
        <w:tc>
          <w:tcPr>
            <w:tcW w:w="2162" w:type="dxa"/>
            <w:shd w:val="clear" w:color="auto" w:fill="011C50"/>
          </w:tcPr>
          <w:p w14:paraId="7C4A64C8" w14:textId="77777777" w:rsidR="000B458B" w:rsidRPr="00A1060E" w:rsidRDefault="000B458B" w:rsidP="001A522D">
            <w:pPr>
              <w:pStyle w:val="paragraph"/>
              <w:spacing w:before="0" w:beforeAutospacing="0" w:after="0" w:afterAutospacing="0" w:line="360" w:lineRule="auto"/>
              <w:jc w:val="center"/>
              <w:textAlignment w:val="baseline"/>
              <w:rPr>
                <w:b/>
                <w:bCs/>
                <w:color w:val="FFFFFF" w:themeColor="background1"/>
                <w:lang w:val="es-ES"/>
              </w:rPr>
            </w:pPr>
            <w:r w:rsidRPr="00A1060E">
              <w:rPr>
                <w:b/>
                <w:bCs/>
                <w:color w:val="FFFFFF" w:themeColor="background1"/>
                <w:lang w:val="es-ES"/>
              </w:rPr>
              <w:t>Monto de contrapartida</w:t>
            </w:r>
          </w:p>
        </w:tc>
      </w:tr>
      <w:tr w:rsidR="000B458B" w:rsidRPr="00A1060E" w14:paraId="45E8E87E" w14:textId="77777777" w:rsidTr="00433903">
        <w:trPr>
          <w:trHeight w:val="2567"/>
          <w:jc w:val="center"/>
        </w:trPr>
        <w:tc>
          <w:tcPr>
            <w:tcW w:w="1408" w:type="dxa"/>
            <w:vAlign w:val="center"/>
          </w:tcPr>
          <w:p w14:paraId="7635C3EE" w14:textId="77777777" w:rsidR="000B458B" w:rsidRPr="00A1060E" w:rsidRDefault="000B458B" w:rsidP="00965AC3">
            <w:pPr>
              <w:pStyle w:val="paragraph"/>
              <w:spacing w:before="0" w:beforeAutospacing="0" w:after="0" w:afterAutospacing="0" w:line="360" w:lineRule="auto"/>
              <w:jc w:val="center"/>
              <w:textAlignment w:val="baseline"/>
              <w:rPr>
                <w:lang w:val="es-ES"/>
              </w:rPr>
            </w:pPr>
            <w:r w:rsidRPr="00A1060E">
              <w:rPr>
                <w:rStyle w:val="normaltextrun"/>
                <w:lang w:val="es-DO"/>
              </w:rPr>
              <w:t>Fortalecimiento de la Calidad para el Desarrollo de las Mipymes en República Dominicana (SNIP- 13792)</w:t>
            </w:r>
          </w:p>
        </w:tc>
        <w:tc>
          <w:tcPr>
            <w:tcW w:w="1276" w:type="dxa"/>
            <w:vAlign w:val="center"/>
          </w:tcPr>
          <w:p w14:paraId="07AA6711" w14:textId="77777777" w:rsidR="000B458B" w:rsidRPr="00A1060E" w:rsidRDefault="000B458B" w:rsidP="00965AC3">
            <w:pPr>
              <w:pStyle w:val="paragraph"/>
              <w:spacing w:before="0" w:beforeAutospacing="0" w:after="0" w:afterAutospacing="0" w:line="360" w:lineRule="auto"/>
              <w:jc w:val="center"/>
              <w:textAlignment w:val="baseline"/>
              <w:rPr>
                <w:lang w:val="es-ES"/>
              </w:rPr>
            </w:pPr>
            <w:r w:rsidRPr="00A1060E">
              <w:rPr>
                <w:rStyle w:val="normaltextrun"/>
                <w:lang w:val="es-DO"/>
              </w:rPr>
              <w:t>Unión Europea</w:t>
            </w:r>
          </w:p>
        </w:tc>
        <w:tc>
          <w:tcPr>
            <w:tcW w:w="1352" w:type="dxa"/>
            <w:vAlign w:val="center"/>
          </w:tcPr>
          <w:p w14:paraId="2F40B657" w14:textId="77777777" w:rsidR="000B458B" w:rsidRPr="00A1060E" w:rsidRDefault="000B458B" w:rsidP="006A5789">
            <w:pPr>
              <w:pStyle w:val="paragraph"/>
              <w:spacing w:before="0" w:beforeAutospacing="0" w:after="0" w:afterAutospacing="0" w:line="360" w:lineRule="auto"/>
              <w:textAlignment w:val="baseline"/>
              <w:rPr>
                <w:rStyle w:val="normaltextrun"/>
                <w:lang w:val="es-DO"/>
              </w:rPr>
            </w:pPr>
            <w:r w:rsidRPr="00A1060E">
              <w:rPr>
                <w:rStyle w:val="normaltextrun"/>
                <w:lang w:val="es-DO"/>
              </w:rPr>
              <w:t>-</w:t>
            </w:r>
          </w:p>
        </w:tc>
        <w:tc>
          <w:tcPr>
            <w:tcW w:w="2014" w:type="dxa"/>
            <w:vAlign w:val="center"/>
          </w:tcPr>
          <w:p w14:paraId="60A0062A" w14:textId="77777777" w:rsidR="000B458B" w:rsidRPr="00A1060E" w:rsidRDefault="000B458B" w:rsidP="006A5789">
            <w:pPr>
              <w:pStyle w:val="paragraph"/>
              <w:spacing w:before="0" w:beforeAutospacing="0" w:after="0" w:afterAutospacing="0" w:line="360" w:lineRule="auto"/>
              <w:jc w:val="both"/>
              <w:textAlignment w:val="baseline"/>
              <w:rPr>
                <w:lang w:val="es-ES"/>
              </w:rPr>
            </w:pPr>
            <w:r w:rsidRPr="00A1060E">
              <w:rPr>
                <w:rStyle w:val="normaltextrun"/>
                <w:lang w:val="es-DO"/>
              </w:rPr>
              <w:t>€11,000,000</w:t>
            </w:r>
          </w:p>
        </w:tc>
        <w:tc>
          <w:tcPr>
            <w:tcW w:w="2162" w:type="dxa"/>
            <w:vAlign w:val="center"/>
          </w:tcPr>
          <w:p w14:paraId="76195BEF" w14:textId="77777777" w:rsidR="000B458B" w:rsidRPr="00A1060E" w:rsidRDefault="000B458B" w:rsidP="006A5789">
            <w:pPr>
              <w:pStyle w:val="paragraph"/>
              <w:spacing w:before="0" w:beforeAutospacing="0" w:after="0" w:afterAutospacing="0" w:line="360" w:lineRule="auto"/>
              <w:jc w:val="both"/>
              <w:textAlignment w:val="baseline"/>
              <w:rPr>
                <w:rStyle w:val="normaltextrun"/>
                <w:lang w:val="es-DO"/>
              </w:rPr>
            </w:pPr>
            <w:r w:rsidRPr="00A1060E">
              <w:rPr>
                <w:rStyle w:val="normaltextrun"/>
                <w:lang w:val="es-DO"/>
              </w:rPr>
              <w:t>RD$55,836,000</w:t>
            </w:r>
          </w:p>
        </w:tc>
      </w:tr>
      <w:tr w:rsidR="000B458B" w:rsidRPr="00A1060E" w14:paraId="01626A76" w14:textId="77777777" w:rsidTr="00433903">
        <w:trPr>
          <w:trHeight w:val="465"/>
          <w:jc w:val="center"/>
        </w:trPr>
        <w:tc>
          <w:tcPr>
            <w:tcW w:w="1408" w:type="dxa"/>
            <w:vAlign w:val="center"/>
          </w:tcPr>
          <w:p w14:paraId="132C0F9B" w14:textId="77777777" w:rsidR="000B458B" w:rsidRPr="00A1060E" w:rsidRDefault="000B458B" w:rsidP="00965AC3">
            <w:pPr>
              <w:pStyle w:val="paragraph"/>
              <w:spacing w:before="0" w:beforeAutospacing="0" w:after="0" w:afterAutospacing="0" w:line="360" w:lineRule="auto"/>
              <w:jc w:val="center"/>
              <w:textAlignment w:val="baseline"/>
              <w:rPr>
                <w:lang w:val="es-ES"/>
              </w:rPr>
            </w:pPr>
            <w:r w:rsidRPr="00A1060E">
              <w:rPr>
                <w:rStyle w:val="normaltextrun"/>
                <w:lang w:val="es-DO"/>
              </w:rPr>
              <w:lastRenderedPageBreak/>
              <w:t>Transferencia de Capacidades para la Implementación de Procesos de Producción más Limpia en Pequeños Hoteles de Pedernales (SNIP-13941)</w:t>
            </w:r>
          </w:p>
        </w:tc>
        <w:tc>
          <w:tcPr>
            <w:tcW w:w="1276" w:type="dxa"/>
            <w:vAlign w:val="center"/>
          </w:tcPr>
          <w:p w14:paraId="1C5F5B04" w14:textId="77777777" w:rsidR="000B458B" w:rsidRPr="00A1060E" w:rsidRDefault="000B458B" w:rsidP="00965AC3">
            <w:pPr>
              <w:pStyle w:val="paragraph"/>
              <w:spacing w:before="0" w:beforeAutospacing="0" w:after="0" w:afterAutospacing="0" w:line="360" w:lineRule="auto"/>
              <w:jc w:val="center"/>
              <w:textAlignment w:val="baseline"/>
              <w:rPr>
                <w:lang w:val="es-ES"/>
              </w:rPr>
            </w:pPr>
            <w:r w:rsidRPr="00A1060E">
              <w:rPr>
                <w:rStyle w:val="normaltextrun"/>
                <w:lang w:val="es-DO"/>
              </w:rPr>
              <w:t>Agencia Andaluza de Cooperación Internacional para el Desarrollo (AACID)</w:t>
            </w:r>
          </w:p>
        </w:tc>
        <w:tc>
          <w:tcPr>
            <w:tcW w:w="1352" w:type="dxa"/>
            <w:vAlign w:val="center"/>
          </w:tcPr>
          <w:p w14:paraId="11337AA7" w14:textId="77777777" w:rsidR="000B458B" w:rsidRPr="00A1060E" w:rsidRDefault="000B458B" w:rsidP="006A5789">
            <w:pPr>
              <w:pStyle w:val="paragraph"/>
              <w:spacing w:before="0" w:beforeAutospacing="0" w:after="0" w:afterAutospacing="0" w:line="360" w:lineRule="auto"/>
              <w:textAlignment w:val="baseline"/>
              <w:rPr>
                <w:rStyle w:val="normaltextrun"/>
                <w:lang w:val="es-DO"/>
              </w:rPr>
            </w:pPr>
            <w:r w:rsidRPr="00A1060E">
              <w:rPr>
                <w:rStyle w:val="normaltextrun"/>
                <w:lang w:val="es-DO"/>
              </w:rPr>
              <w:t>-</w:t>
            </w:r>
          </w:p>
        </w:tc>
        <w:tc>
          <w:tcPr>
            <w:tcW w:w="2014" w:type="dxa"/>
            <w:vAlign w:val="center"/>
          </w:tcPr>
          <w:p w14:paraId="7EF5161B" w14:textId="77777777" w:rsidR="000B458B" w:rsidRPr="00A1060E" w:rsidRDefault="000B458B" w:rsidP="006A5789">
            <w:pPr>
              <w:pStyle w:val="paragraph"/>
              <w:spacing w:before="0" w:beforeAutospacing="0" w:after="0" w:afterAutospacing="0" w:line="360" w:lineRule="auto"/>
              <w:jc w:val="both"/>
              <w:textAlignment w:val="baseline"/>
              <w:rPr>
                <w:lang w:val="es-ES"/>
              </w:rPr>
            </w:pPr>
            <w:r w:rsidRPr="00A1060E">
              <w:rPr>
                <w:rStyle w:val="normaltextrun"/>
                <w:lang w:val="es-DO"/>
              </w:rPr>
              <w:t>€237,134.00</w:t>
            </w:r>
          </w:p>
        </w:tc>
        <w:tc>
          <w:tcPr>
            <w:tcW w:w="2162" w:type="dxa"/>
            <w:vAlign w:val="center"/>
          </w:tcPr>
          <w:p w14:paraId="1B5E07EA" w14:textId="77777777" w:rsidR="000B458B" w:rsidRPr="00A1060E" w:rsidRDefault="000B458B" w:rsidP="006A5789">
            <w:pPr>
              <w:pStyle w:val="paragraph"/>
              <w:spacing w:before="0" w:beforeAutospacing="0" w:after="0" w:afterAutospacing="0" w:line="360" w:lineRule="auto"/>
              <w:jc w:val="both"/>
              <w:textAlignment w:val="baseline"/>
              <w:rPr>
                <w:lang w:val="es-ES"/>
              </w:rPr>
            </w:pPr>
            <w:r w:rsidRPr="00A1060E">
              <w:rPr>
                <w:rStyle w:val="normaltextrun"/>
                <w:lang w:val="es-DO"/>
              </w:rPr>
              <w:t>RD$3,112,000</w:t>
            </w:r>
          </w:p>
        </w:tc>
      </w:tr>
      <w:tr w:rsidR="000B458B" w:rsidRPr="00A1060E" w14:paraId="5837B20E" w14:textId="77777777" w:rsidTr="00433903">
        <w:trPr>
          <w:trHeight w:val="994"/>
          <w:jc w:val="center"/>
        </w:trPr>
        <w:tc>
          <w:tcPr>
            <w:tcW w:w="1408" w:type="dxa"/>
            <w:vAlign w:val="center"/>
          </w:tcPr>
          <w:p w14:paraId="379AEB2A" w14:textId="77777777" w:rsidR="000B458B" w:rsidRPr="00A1060E" w:rsidRDefault="000B458B" w:rsidP="00965AC3">
            <w:pPr>
              <w:pStyle w:val="paragraph"/>
              <w:spacing w:before="0" w:beforeAutospacing="0" w:after="0" w:afterAutospacing="0" w:line="360" w:lineRule="auto"/>
              <w:jc w:val="center"/>
              <w:textAlignment w:val="baseline"/>
              <w:rPr>
                <w:lang w:val="es-ES"/>
              </w:rPr>
            </w:pPr>
            <w:r w:rsidRPr="00A1060E">
              <w:rPr>
                <w:rStyle w:val="normaltextrun"/>
                <w:lang w:val="es-DO"/>
              </w:rPr>
              <w:lastRenderedPageBreak/>
              <w:t>Fortalecimiento de Capacidades de las Mujeres Empresarias en la Zona Fronteriza, República Dominicana (SNIP-14030)</w:t>
            </w:r>
          </w:p>
        </w:tc>
        <w:tc>
          <w:tcPr>
            <w:tcW w:w="1276" w:type="dxa"/>
            <w:vAlign w:val="center"/>
          </w:tcPr>
          <w:p w14:paraId="4D3C69DF" w14:textId="77777777" w:rsidR="000B458B" w:rsidRPr="00A1060E" w:rsidRDefault="000B458B" w:rsidP="00965AC3">
            <w:pPr>
              <w:pStyle w:val="paragraph"/>
              <w:spacing w:before="0" w:beforeAutospacing="0" w:after="0" w:afterAutospacing="0" w:line="360" w:lineRule="auto"/>
              <w:jc w:val="center"/>
              <w:textAlignment w:val="baseline"/>
              <w:rPr>
                <w:lang w:val="es-ES"/>
              </w:rPr>
            </w:pPr>
            <w:r w:rsidRPr="00A1060E">
              <w:rPr>
                <w:rStyle w:val="normaltextrun"/>
                <w:lang w:val="es-DO"/>
              </w:rPr>
              <w:t>Agencia Andaluza de Cooperación Internacional para el Desarrollo (AACID)</w:t>
            </w:r>
          </w:p>
        </w:tc>
        <w:tc>
          <w:tcPr>
            <w:tcW w:w="1352" w:type="dxa"/>
            <w:vAlign w:val="center"/>
          </w:tcPr>
          <w:p w14:paraId="21B67D7C" w14:textId="77777777" w:rsidR="000B458B" w:rsidRPr="00A1060E" w:rsidRDefault="000B458B" w:rsidP="006A5789">
            <w:pPr>
              <w:pStyle w:val="paragraph"/>
              <w:spacing w:before="0" w:beforeAutospacing="0" w:after="0" w:afterAutospacing="0" w:line="360" w:lineRule="auto"/>
              <w:textAlignment w:val="baseline"/>
              <w:rPr>
                <w:rStyle w:val="normaltextrun"/>
                <w:lang w:val="es-DO"/>
              </w:rPr>
            </w:pPr>
            <w:r w:rsidRPr="00A1060E">
              <w:rPr>
                <w:rStyle w:val="normaltextrun"/>
                <w:lang w:val="es-DO"/>
              </w:rPr>
              <w:t>-</w:t>
            </w:r>
          </w:p>
        </w:tc>
        <w:tc>
          <w:tcPr>
            <w:tcW w:w="2014" w:type="dxa"/>
            <w:vAlign w:val="center"/>
          </w:tcPr>
          <w:p w14:paraId="70F8BFFB" w14:textId="77777777" w:rsidR="000B458B" w:rsidRPr="00A1060E" w:rsidRDefault="000B458B" w:rsidP="006A5789">
            <w:pPr>
              <w:pStyle w:val="paragraph"/>
              <w:spacing w:before="0" w:beforeAutospacing="0" w:after="0" w:afterAutospacing="0" w:line="360" w:lineRule="auto"/>
              <w:jc w:val="both"/>
              <w:textAlignment w:val="baseline"/>
              <w:rPr>
                <w:lang w:val="es-ES"/>
              </w:rPr>
            </w:pPr>
            <w:r w:rsidRPr="00A1060E">
              <w:rPr>
                <w:rStyle w:val="normaltextrun"/>
                <w:lang w:val="es-DO"/>
              </w:rPr>
              <w:t>€206,770.00</w:t>
            </w:r>
          </w:p>
        </w:tc>
        <w:tc>
          <w:tcPr>
            <w:tcW w:w="2162" w:type="dxa"/>
            <w:vAlign w:val="center"/>
          </w:tcPr>
          <w:p w14:paraId="11E9FA65" w14:textId="77777777" w:rsidR="000B458B" w:rsidRPr="00A1060E" w:rsidRDefault="000B458B" w:rsidP="006A5789">
            <w:pPr>
              <w:pStyle w:val="paragraph"/>
              <w:spacing w:before="0" w:beforeAutospacing="0" w:after="0" w:afterAutospacing="0" w:line="360" w:lineRule="auto"/>
              <w:jc w:val="both"/>
              <w:textAlignment w:val="baseline"/>
              <w:rPr>
                <w:lang w:val="es-ES"/>
              </w:rPr>
            </w:pPr>
            <w:r w:rsidRPr="00A1060E">
              <w:rPr>
                <w:rStyle w:val="normaltextrun"/>
                <w:lang w:val="es-DO"/>
              </w:rPr>
              <w:t>RD$3,708,969</w:t>
            </w:r>
          </w:p>
        </w:tc>
      </w:tr>
      <w:tr w:rsidR="000B458B" w:rsidRPr="00A1060E" w14:paraId="1E3BC90A" w14:textId="77777777" w:rsidTr="00433903">
        <w:trPr>
          <w:trHeight w:val="861"/>
          <w:jc w:val="center"/>
        </w:trPr>
        <w:tc>
          <w:tcPr>
            <w:tcW w:w="1408" w:type="dxa"/>
            <w:vAlign w:val="center"/>
          </w:tcPr>
          <w:p w14:paraId="6BB6BA38" w14:textId="77777777" w:rsidR="000B458B" w:rsidRPr="00A1060E" w:rsidRDefault="000B458B" w:rsidP="00965AC3">
            <w:pPr>
              <w:pStyle w:val="paragraph"/>
              <w:spacing w:before="0" w:beforeAutospacing="0" w:after="0" w:afterAutospacing="0" w:line="360" w:lineRule="auto"/>
              <w:jc w:val="center"/>
              <w:textAlignment w:val="baseline"/>
              <w:rPr>
                <w:lang w:val="es-DO"/>
              </w:rPr>
            </w:pPr>
            <w:r w:rsidRPr="00A1060E">
              <w:rPr>
                <w:rStyle w:val="normaltextrun"/>
                <w:lang w:val="es-DO"/>
              </w:rPr>
              <w:lastRenderedPageBreak/>
              <w:t>Fortalecimiento de Capacidades en Emprendimiento Económico y Social para la Población Vulnerable de la Zona Fronteriza, República Dominicana (SNIP-14038)</w:t>
            </w:r>
          </w:p>
        </w:tc>
        <w:tc>
          <w:tcPr>
            <w:tcW w:w="1276" w:type="dxa"/>
            <w:vAlign w:val="center"/>
          </w:tcPr>
          <w:p w14:paraId="5C12EF34" w14:textId="77777777" w:rsidR="000B458B" w:rsidRPr="00A1060E" w:rsidRDefault="000B458B" w:rsidP="00965AC3">
            <w:pPr>
              <w:pStyle w:val="paragraph"/>
              <w:spacing w:before="0" w:beforeAutospacing="0" w:after="0" w:afterAutospacing="0" w:line="360" w:lineRule="auto"/>
              <w:jc w:val="center"/>
              <w:textAlignment w:val="baseline"/>
              <w:rPr>
                <w:lang w:val="es-DO"/>
              </w:rPr>
            </w:pPr>
            <w:r w:rsidRPr="00A1060E">
              <w:rPr>
                <w:rStyle w:val="normaltextrun"/>
                <w:lang w:val="es-DO"/>
              </w:rPr>
              <w:t>la Agencia Española de Cooperación para el Desarrollo (AECID)</w:t>
            </w:r>
          </w:p>
        </w:tc>
        <w:tc>
          <w:tcPr>
            <w:tcW w:w="1352" w:type="dxa"/>
            <w:vAlign w:val="center"/>
          </w:tcPr>
          <w:p w14:paraId="5D6F7747" w14:textId="77777777" w:rsidR="000B458B" w:rsidRPr="00A1060E" w:rsidRDefault="000B458B" w:rsidP="006A5789">
            <w:pPr>
              <w:pStyle w:val="paragraph"/>
              <w:spacing w:before="0" w:beforeAutospacing="0" w:after="0" w:afterAutospacing="0" w:line="360" w:lineRule="auto"/>
              <w:textAlignment w:val="baseline"/>
              <w:rPr>
                <w:rStyle w:val="normaltextrun"/>
                <w:lang w:val="es-DO"/>
              </w:rPr>
            </w:pPr>
            <w:r w:rsidRPr="00A1060E">
              <w:rPr>
                <w:rStyle w:val="normaltextrun"/>
                <w:lang w:val="es-DO"/>
              </w:rPr>
              <w:t>-</w:t>
            </w:r>
          </w:p>
        </w:tc>
        <w:tc>
          <w:tcPr>
            <w:tcW w:w="2014" w:type="dxa"/>
            <w:vAlign w:val="center"/>
          </w:tcPr>
          <w:p w14:paraId="183FD362" w14:textId="77777777" w:rsidR="000B458B" w:rsidRPr="00A1060E" w:rsidRDefault="000B458B" w:rsidP="006A5789">
            <w:pPr>
              <w:pStyle w:val="paragraph"/>
              <w:spacing w:before="0" w:beforeAutospacing="0" w:after="0" w:afterAutospacing="0" w:line="360" w:lineRule="auto"/>
              <w:jc w:val="both"/>
              <w:textAlignment w:val="baseline"/>
              <w:rPr>
                <w:lang w:val="es-DO"/>
              </w:rPr>
            </w:pPr>
            <w:r w:rsidRPr="00A1060E">
              <w:rPr>
                <w:rStyle w:val="normaltextrun"/>
                <w:lang w:val="es-DO"/>
              </w:rPr>
              <w:t>€130,000</w:t>
            </w:r>
          </w:p>
        </w:tc>
        <w:tc>
          <w:tcPr>
            <w:tcW w:w="2162" w:type="dxa"/>
            <w:vAlign w:val="center"/>
          </w:tcPr>
          <w:p w14:paraId="639D225A" w14:textId="77777777" w:rsidR="000B458B" w:rsidRPr="00A1060E" w:rsidRDefault="000B458B" w:rsidP="006A5789">
            <w:pPr>
              <w:pStyle w:val="paragraph"/>
              <w:spacing w:before="0" w:beforeAutospacing="0" w:after="0" w:afterAutospacing="0" w:line="360" w:lineRule="auto"/>
              <w:jc w:val="both"/>
              <w:textAlignment w:val="baseline"/>
              <w:rPr>
                <w:lang w:val="es-ES"/>
              </w:rPr>
            </w:pPr>
            <w:r w:rsidRPr="00A1060E">
              <w:rPr>
                <w:rStyle w:val="normaltextrun"/>
                <w:lang w:val="es-DO"/>
              </w:rPr>
              <w:t>RD$4,040,751.64</w:t>
            </w:r>
          </w:p>
        </w:tc>
      </w:tr>
      <w:tr w:rsidR="000B458B" w:rsidRPr="00A1060E" w14:paraId="39C50835" w14:textId="77777777" w:rsidTr="00433903">
        <w:trPr>
          <w:trHeight w:val="1974"/>
          <w:jc w:val="center"/>
        </w:trPr>
        <w:tc>
          <w:tcPr>
            <w:tcW w:w="1408" w:type="dxa"/>
            <w:vAlign w:val="center"/>
          </w:tcPr>
          <w:p w14:paraId="769C3F26" w14:textId="77777777" w:rsidR="000B458B" w:rsidRPr="00A1060E" w:rsidRDefault="000B458B" w:rsidP="00965AC3">
            <w:pPr>
              <w:pStyle w:val="paragraph"/>
              <w:spacing w:before="0" w:beforeAutospacing="0" w:after="0" w:afterAutospacing="0" w:line="360" w:lineRule="auto"/>
              <w:jc w:val="center"/>
              <w:textAlignment w:val="baseline"/>
              <w:rPr>
                <w:rStyle w:val="normaltextrun"/>
                <w:lang w:val="es-DO"/>
              </w:rPr>
            </w:pPr>
            <w:r w:rsidRPr="00A1060E">
              <w:rPr>
                <w:rStyle w:val="normaltextrun"/>
                <w:lang w:val="es-DO"/>
              </w:rPr>
              <w:lastRenderedPageBreak/>
              <w:t>Transferencia de capacidades para el fortalecimiento de las Mipymes de las cadenas de valor de mango y aguacate en la República Dominicana (SNIP-14708)</w:t>
            </w:r>
          </w:p>
        </w:tc>
        <w:tc>
          <w:tcPr>
            <w:tcW w:w="1276" w:type="dxa"/>
            <w:vAlign w:val="center"/>
          </w:tcPr>
          <w:p w14:paraId="632F8FAF" w14:textId="77777777" w:rsidR="000B458B" w:rsidRPr="00A1060E" w:rsidRDefault="000B458B" w:rsidP="00965AC3">
            <w:pPr>
              <w:pStyle w:val="paragraph"/>
              <w:spacing w:before="0" w:beforeAutospacing="0" w:after="0" w:afterAutospacing="0" w:line="360" w:lineRule="auto"/>
              <w:jc w:val="center"/>
              <w:textAlignment w:val="baseline"/>
              <w:rPr>
                <w:rStyle w:val="normaltextrun"/>
                <w:lang w:val="es-DO"/>
              </w:rPr>
            </w:pPr>
            <w:r w:rsidRPr="00A1060E">
              <w:rPr>
                <w:rStyle w:val="normaltextrun"/>
                <w:lang w:val="es-DO"/>
              </w:rPr>
              <w:t>Agencia Andaluza de Cooperación Internacional para el Desarrollo (AACID)</w:t>
            </w:r>
          </w:p>
        </w:tc>
        <w:tc>
          <w:tcPr>
            <w:tcW w:w="1352" w:type="dxa"/>
            <w:vAlign w:val="center"/>
          </w:tcPr>
          <w:p w14:paraId="32A82895" w14:textId="77777777" w:rsidR="000B458B" w:rsidRPr="00A1060E" w:rsidRDefault="000B458B" w:rsidP="006A5789">
            <w:pPr>
              <w:pStyle w:val="paragraph"/>
              <w:spacing w:before="0" w:beforeAutospacing="0" w:after="0" w:afterAutospacing="0" w:line="360" w:lineRule="auto"/>
              <w:textAlignment w:val="baseline"/>
              <w:rPr>
                <w:rStyle w:val="normaltextrun"/>
                <w:lang w:val="es-DO"/>
              </w:rPr>
            </w:pPr>
            <w:r w:rsidRPr="00A1060E">
              <w:rPr>
                <w:rStyle w:val="normaltextrun"/>
                <w:lang w:val="es-DO"/>
              </w:rPr>
              <w:t>-</w:t>
            </w:r>
          </w:p>
        </w:tc>
        <w:tc>
          <w:tcPr>
            <w:tcW w:w="2014" w:type="dxa"/>
            <w:vAlign w:val="center"/>
          </w:tcPr>
          <w:p w14:paraId="7829A734" w14:textId="77777777" w:rsidR="000B458B" w:rsidRPr="00A1060E" w:rsidRDefault="000B458B" w:rsidP="006A5789">
            <w:pPr>
              <w:pStyle w:val="paragraph"/>
              <w:spacing w:before="0" w:beforeAutospacing="0" w:after="0" w:afterAutospacing="0" w:line="360" w:lineRule="auto"/>
              <w:jc w:val="both"/>
              <w:textAlignment w:val="baseline"/>
              <w:rPr>
                <w:rStyle w:val="normaltextrun"/>
                <w:lang w:val="es-DO"/>
              </w:rPr>
            </w:pPr>
            <w:r w:rsidRPr="00A1060E">
              <w:rPr>
                <w:rStyle w:val="normaltextrun"/>
                <w:lang w:val="es-DO"/>
              </w:rPr>
              <w:t>€250,000.00</w:t>
            </w:r>
          </w:p>
        </w:tc>
        <w:tc>
          <w:tcPr>
            <w:tcW w:w="2162" w:type="dxa"/>
            <w:vAlign w:val="center"/>
          </w:tcPr>
          <w:p w14:paraId="7100763D" w14:textId="77777777" w:rsidR="000B458B" w:rsidRPr="00A1060E" w:rsidRDefault="000B458B" w:rsidP="006A5789">
            <w:pPr>
              <w:pStyle w:val="paragraph"/>
              <w:spacing w:before="0" w:beforeAutospacing="0" w:after="0" w:afterAutospacing="0" w:line="360" w:lineRule="auto"/>
              <w:jc w:val="both"/>
              <w:textAlignment w:val="baseline"/>
              <w:rPr>
                <w:rStyle w:val="normaltextrun"/>
                <w:lang w:val="es-DO"/>
              </w:rPr>
            </w:pPr>
            <w:r w:rsidRPr="00A1060E">
              <w:rPr>
                <w:rStyle w:val="normaltextrun"/>
                <w:lang w:val="es-DO"/>
              </w:rPr>
              <w:t>RD$2,550,000</w:t>
            </w:r>
          </w:p>
        </w:tc>
      </w:tr>
      <w:tr w:rsidR="000B458B" w:rsidRPr="00A1060E" w14:paraId="0105A249" w14:textId="77777777" w:rsidTr="00433903">
        <w:trPr>
          <w:trHeight w:val="994"/>
          <w:jc w:val="center"/>
        </w:trPr>
        <w:tc>
          <w:tcPr>
            <w:tcW w:w="1408" w:type="dxa"/>
            <w:vAlign w:val="center"/>
          </w:tcPr>
          <w:p w14:paraId="56D8B172" w14:textId="77777777" w:rsidR="000B458B" w:rsidRPr="00A1060E" w:rsidRDefault="000B458B" w:rsidP="00965AC3">
            <w:pPr>
              <w:pStyle w:val="paragraph"/>
              <w:spacing w:before="0" w:beforeAutospacing="0" w:after="0" w:afterAutospacing="0" w:line="360" w:lineRule="auto"/>
              <w:jc w:val="center"/>
              <w:textAlignment w:val="baseline"/>
              <w:rPr>
                <w:rStyle w:val="normaltextrun"/>
                <w:lang w:val="es-DO"/>
              </w:rPr>
            </w:pPr>
            <w:r w:rsidRPr="00A1060E">
              <w:rPr>
                <w:rStyle w:val="normaltextrun"/>
                <w:lang w:val="es-DO"/>
              </w:rPr>
              <w:lastRenderedPageBreak/>
              <w:t>Apoyo para el Reposicionamiento de la República Dominicana en las Cadenas Globales de Valor (CGV) (SNIP-15012)</w:t>
            </w:r>
          </w:p>
        </w:tc>
        <w:tc>
          <w:tcPr>
            <w:tcW w:w="1276" w:type="dxa"/>
            <w:vAlign w:val="center"/>
          </w:tcPr>
          <w:p w14:paraId="521C343C" w14:textId="77777777" w:rsidR="000B458B" w:rsidRPr="00A1060E" w:rsidRDefault="000B458B" w:rsidP="00965AC3">
            <w:pPr>
              <w:pStyle w:val="paragraph"/>
              <w:spacing w:before="0" w:beforeAutospacing="0" w:after="0" w:afterAutospacing="0" w:line="360" w:lineRule="auto"/>
              <w:jc w:val="center"/>
              <w:textAlignment w:val="baseline"/>
              <w:rPr>
                <w:rStyle w:val="normaltextrun"/>
                <w:lang w:val="es-DO"/>
              </w:rPr>
            </w:pPr>
            <w:r w:rsidRPr="00A1060E">
              <w:rPr>
                <w:rStyle w:val="normaltextrun"/>
                <w:szCs w:val="22"/>
              </w:rPr>
              <w:t>Banco Interamericano de Desarrollo (BID)</w:t>
            </w:r>
          </w:p>
        </w:tc>
        <w:tc>
          <w:tcPr>
            <w:tcW w:w="1352" w:type="dxa"/>
            <w:vAlign w:val="center"/>
          </w:tcPr>
          <w:p w14:paraId="1F0CC920" w14:textId="77777777" w:rsidR="000B458B" w:rsidRPr="00A1060E" w:rsidRDefault="000B458B" w:rsidP="001A522D">
            <w:pPr>
              <w:pStyle w:val="paragraph"/>
              <w:spacing w:before="0" w:beforeAutospacing="0" w:after="0" w:afterAutospacing="0" w:line="360" w:lineRule="auto"/>
              <w:jc w:val="center"/>
              <w:textAlignment w:val="baseline"/>
              <w:rPr>
                <w:rStyle w:val="normaltextrun"/>
                <w:lang w:val="es-DO"/>
              </w:rPr>
            </w:pPr>
            <w:r w:rsidRPr="00A1060E">
              <w:rPr>
                <w:rStyle w:val="normaltextrun"/>
                <w:lang w:val="es-DO"/>
              </w:rPr>
              <w:t>No definido</w:t>
            </w:r>
          </w:p>
        </w:tc>
        <w:tc>
          <w:tcPr>
            <w:tcW w:w="2014" w:type="dxa"/>
            <w:vAlign w:val="center"/>
          </w:tcPr>
          <w:p w14:paraId="488C969C" w14:textId="77777777" w:rsidR="000B458B" w:rsidRPr="00A1060E" w:rsidRDefault="000B458B" w:rsidP="006A5789">
            <w:pPr>
              <w:pStyle w:val="paragraph"/>
              <w:spacing w:before="0" w:beforeAutospacing="0" w:after="0" w:afterAutospacing="0" w:line="360" w:lineRule="auto"/>
              <w:jc w:val="both"/>
              <w:textAlignment w:val="baseline"/>
              <w:rPr>
                <w:rStyle w:val="normaltextrun"/>
                <w:lang w:val="es-DO"/>
              </w:rPr>
            </w:pPr>
            <w:r w:rsidRPr="00A1060E">
              <w:rPr>
                <w:rStyle w:val="normaltextrun"/>
                <w:lang w:val="es-DO"/>
              </w:rPr>
              <w:t>-</w:t>
            </w:r>
          </w:p>
        </w:tc>
        <w:tc>
          <w:tcPr>
            <w:tcW w:w="2162" w:type="dxa"/>
            <w:vAlign w:val="center"/>
          </w:tcPr>
          <w:p w14:paraId="547AAB2C" w14:textId="77777777" w:rsidR="000B458B" w:rsidRPr="00A1060E" w:rsidRDefault="000B458B" w:rsidP="006A5789">
            <w:pPr>
              <w:pStyle w:val="paragraph"/>
              <w:spacing w:before="0" w:beforeAutospacing="0" w:after="0" w:afterAutospacing="0" w:line="360" w:lineRule="auto"/>
              <w:jc w:val="both"/>
              <w:textAlignment w:val="baseline"/>
              <w:rPr>
                <w:rStyle w:val="normaltextrun"/>
                <w:lang w:val="es-DO"/>
              </w:rPr>
            </w:pPr>
            <w:r w:rsidRPr="00A1060E">
              <w:rPr>
                <w:rStyle w:val="normaltextrun"/>
                <w:lang w:val="es-DO"/>
              </w:rPr>
              <w:t>-</w:t>
            </w:r>
          </w:p>
        </w:tc>
      </w:tr>
    </w:tbl>
    <w:p w14:paraId="502F8231" w14:textId="77777777" w:rsidR="00A1060E" w:rsidRPr="00A1060E" w:rsidRDefault="00A1060E" w:rsidP="00A1060E">
      <w:pPr>
        <w:pStyle w:val="paragraph"/>
        <w:spacing w:before="0" w:beforeAutospacing="0" w:line="360" w:lineRule="auto"/>
        <w:jc w:val="both"/>
        <w:textAlignment w:val="baseline"/>
        <w:rPr>
          <w:i/>
          <w:iCs/>
          <w:sz w:val="18"/>
          <w:szCs w:val="18"/>
          <w:lang w:val="es-ES"/>
        </w:rPr>
      </w:pPr>
      <w:r w:rsidRPr="00A1060E">
        <w:rPr>
          <w:i/>
          <w:iCs/>
          <w:sz w:val="18"/>
          <w:szCs w:val="18"/>
          <w:lang w:val="es-ES"/>
        </w:rPr>
        <w:t>Fuente: Dirección de Planificación y Desarrollo MICM. –</w:t>
      </w:r>
    </w:p>
    <w:p w14:paraId="49A26A11" w14:textId="77777777" w:rsidR="00A1060E" w:rsidRPr="00A1060E" w:rsidRDefault="00A1060E" w:rsidP="00843CDE">
      <w:pPr>
        <w:spacing w:line="360" w:lineRule="auto"/>
        <w:jc w:val="both"/>
        <w:rPr>
          <w:noProof/>
          <w:lang w:val="es-DO"/>
        </w:rPr>
      </w:pPr>
      <w:r w:rsidRPr="00A1060E">
        <w:rPr>
          <w:noProof/>
          <w:lang w:val="es-DO"/>
        </w:rPr>
        <w:t>En el marco de la ejecución de los proyectos del Sistema Nacional de Inversión Pública (SNIP), a continuación, un resumen de sus principales avances para el período enero – diciembre 2022:</w:t>
      </w:r>
    </w:p>
    <w:p w14:paraId="76CBF26D" w14:textId="77777777" w:rsidR="00A1060E" w:rsidRPr="00A1060E" w:rsidRDefault="00A1060E" w:rsidP="00A41919">
      <w:pPr>
        <w:numPr>
          <w:ilvl w:val="0"/>
          <w:numId w:val="29"/>
        </w:numPr>
        <w:spacing w:line="360" w:lineRule="auto"/>
        <w:ind w:left="284" w:hanging="284"/>
        <w:jc w:val="both"/>
        <w:rPr>
          <w:b/>
          <w:bCs/>
          <w:noProof/>
          <w:lang w:val="es-DO"/>
        </w:rPr>
      </w:pPr>
      <w:r w:rsidRPr="00A1060E">
        <w:rPr>
          <w:b/>
          <w:bCs/>
          <w:noProof/>
          <w:lang w:val="es-DO"/>
        </w:rPr>
        <w:t>Proyecto Fortalecimiento de la Calidad para el Desarrollo de las Mipymes en República Dominicana (SNIP-13792)</w:t>
      </w:r>
    </w:p>
    <w:p w14:paraId="09204127" w14:textId="77777777" w:rsidR="00A1060E" w:rsidRPr="00A1060E" w:rsidRDefault="00A1060E" w:rsidP="00843CDE">
      <w:pPr>
        <w:spacing w:line="360" w:lineRule="auto"/>
        <w:jc w:val="both"/>
        <w:rPr>
          <w:noProof/>
          <w:lang w:val="es-DO"/>
        </w:rPr>
      </w:pPr>
      <w:r w:rsidRPr="00A1060E">
        <w:rPr>
          <w:noProof/>
          <w:lang w:val="es-DO"/>
        </w:rPr>
        <w:t>Este proyecto</w:t>
      </w:r>
      <w:r>
        <w:rPr>
          <w:noProof/>
          <w:lang w:val="es-DO"/>
        </w:rPr>
        <w:t xml:space="preserve"> </w:t>
      </w:r>
      <w:r w:rsidRPr="00A1060E">
        <w:rPr>
          <w:noProof/>
          <w:lang w:val="es-DO"/>
        </w:rPr>
        <w:t>beneficia directamente a los Centros Mipymes, oferentes de servicios de desarrollo de la calidad empresarial, asociaciones de consumidores, evaluadores de la conformidad públicos y privados, asociaciones empresariales, entre otros.</w:t>
      </w:r>
    </w:p>
    <w:p w14:paraId="35702AE4" w14:textId="77777777" w:rsidR="00A1060E" w:rsidRPr="00A1060E" w:rsidRDefault="00A1060E" w:rsidP="00843CDE">
      <w:pPr>
        <w:spacing w:line="360" w:lineRule="auto"/>
        <w:jc w:val="both"/>
        <w:rPr>
          <w:noProof/>
          <w:lang w:val="es-DO"/>
        </w:rPr>
      </w:pPr>
      <w:r w:rsidRPr="00A1060E">
        <w:rPr>
          <w:noProof/>
          <w:lang w:val="es-DO"/>
        </w:rPr>
        <w:t>Durante este periodo, se realizó la sistematización del proyecto y se efectuó el evento de cierre</w:t>
      </w:r>
      <w:r>
        <w:rPr>
          <w:noProof/>
          <w:lang w:val="es-DO"/>
        </w:rPr>
        <w:t>, dando por concluido le proyecto.</w:t>
      </w:r>
    </w:p>
    <w:p w14:paraId="2B2A4FBC" w14:textId="77777777" w:rsidR="00A1060E" w:rsidRPr="00A1060E" w:rsidRDefault="00A1060E" w:rsidP="00A41919">
      <w:pPr>
        <w:numPr>
          <w:ilvl w:val="0"/>
          <w:numId w:val="29"/>
        </w:numPr>
        <w:spacing w:line="360" w:lineRule="auto"/>
        <w:ind w:left="284" w:hanging="284"/>
        <w:jc w:val="both"/>
        <w:rPr>
          <w:b/>
          <w:bCs/>
          <w:noProof/>
          <w:lang w:val="es-DO"/>
        </w:rPr>
      </w:pPr>
      <w:r w:rsidRPr="00A1060E">
        <w:rPr>
          <w:b/>
          <w:bCs/>
          <w:noProof/>
          <w:lang w:val="es-DO"/>
        </w:rPr>
        <w:lastRenderedPageBreak/>
        <w:t>Proyecto Transferencia de Capacidades para la Implementación de Procesos de Producción más Limpia en Pequeños Hoteles de Pedernales (SNIP-13941)</w:t>
      </w:r>
    </w:p>
    <w:p w14:paraId="1141B026" w14:textId="77777777" w:rsidR="00A1060E" w:rsidRPr="00A1060E" w:rsidRDefault="00A1060E" w:rsidP="00843CDE">
      <w:pPr>
        <w:spacing w:line="360" w:lineRule="auto"/>
        <w:jc w:val="both"/>
        <w:rPr>
          <w:noProof/>
          <w:lang w:val="es-DO"/>
        </w:rPr>
      </w:pPr>
      <w:r w:rsidRPr="00A1060E">
        <w:rPr>
          <w:noProof/>
          <w:lang w:val="es-DO"/>
        </w:rPr>
        <w:t xml:space="preserve">Este proyecto beneficia de manera directa a pequeños hoteles y restaurantes de la provincia Pedernales. </w:t>
      </w:r>
    </w:p>
    <w:p w14:paraId="200F54E8" w14:textId="77777777" w:rsidR="00A1060E" w:rsidRPr="00A1060E" w:rsidRDefault="00A1060E" w:rsidP="00843CDE">
      <w:pPr>
        <w:spacing w:line="360" w:lineRule="auto"/>
        <w:jc w:val="both"/>
        <w:rPr>
          <w:noProof/>
          <w:lang w:val="es-DO"/>
        </w:rPr>
      </w:pPr>
      <w:r>
        <w:rPr>
          <w:noProof/>
          <w:lang w:val="es-DO"/>
        </w:rPr>
        <w:t>C</w:t>
      </w:r>
      <w:r w:rsidRPr="00A1060E">
        <w:rPr>
          <w:noProof/>
          <w:lang w:val="es-DO"/>
        </w:rPr>
        <w:t xml:space="preserve">omo parte de sus entregables relevantes </w:t>
      </w:r>
      <w:r>
        <w:rPr>
          <w:noProof/>
          <w:lang w:val="es-DO"/>
        </w:rPr>
        <w:t xml:space="preserve">del período se </w:t>
      </w:r>
      <w:r w:rsidRPr="00A1060E">
        <w:rPr>
          <w:noProof/>
          <w:lang w:val="es-DO"/>
        </w:rPr>
        <w:t>destaca la instalación de dos sistemas de paneles solares en dos hoteles beneficiarios del proyecto</w:t>
      </w:r>
      <w:r>
        <w:rPr>
          <w:noProof/>
          <w:lang w:val="es-DO"/>
        </w:rPr>
        <w:t>,</w:t>
      </w:r>
      <w:r w:rsidRPr="00A1060E">
        <w:rPr>
          <w:noProof/>
          <w:lang w:val="es-DO"/>
        </w:rPr>
        <w:t xml:space="preserve"> y la elaboración de videos de casos de éxito. Así como también, la realización del evento de cierre del proyecto</w:t>
      </w:r>
      <w:r>
        <w:rPr>
          <w:noProof/>
          <w:lang w:val="es-DO"/>
        </w:rPr>
        <w:t xml:space="preserve"> dando por concluido el mismo.</w:t>
      </w:r>
    </w:p>
    <w:p w14:paraId="07391D7A" w14:textId="77777777" w:rsidR="00A1060E" w:rsidRPr="00A1060E" w:rsidRDefault="00A1060E" w:rsidP="00843CDE">
      <w:pPr>
        <w:spacing w:line="360" w:lineRule="auto"/>
        <w:jc w:val="both"/>
        <w:rPr>
          <w:noProof/>
          <w:lang w:val="es-DO"/>
        </w:rPr>
      </w:pPr>
      <w:r w:rsidRPr="00A1060E">
        <w:rPr>
          <w:noProof/>
          <w:lang w:val="es-DO"/>
        </w:rPr>
        <w:t>Por otro lado, en el citado período, se adjudicó la empresa que realizará la auditoría final al proyecto.</w:t>
      </w:r>
    </w:p>
    <w:p w14:paraId="352C98F4" w14:textId="77777777" w:rsidR="00A1060E" w:rsidRPr="00181F52" w:rsidRDefault="00A1060E" w:rsidP="00A41919">
      <w:pPr>
        <w:numPr>
          <w:ilvl w:val="0"/>
          <w:numId w:val="29"/>
        </w:numPr>
        <w:spacing w:line="360" w:lineRule="auto"/>
        <w:ind w:left="284" w:hanging="284"/>
        <w:jc w:val="both"/>
        <w:rPr>
          <w:b/>
          <w:bCs/>
          <w:noProof/>
          <w:lang w:val="es-DO"/>
        </w:rPr>
      </w:pPr>
      <w:r w:rsidRPr="00181F52">
        <w:rPr>
          <w:b/>
          <w:bCs/>
          <w:noProof/>
          <w:lang w:val="es-DO"/>
        </w:rPr>
        <w:t>Proyecto Fortalecimiento de Capacidades de las Mujeres Empresarias en la Zona Fronteriza, República Dominicana (SNIP-14030)</w:t>
      </w:r>
    </w:p>
    <w:p w14:paraId="0AF494FF" w14:textId="77777777" w:rsidR="00A1060E" w:rsidRPr="00A1060E" w:rsidRDefault="00A1060E" w:rsidP="00843CDE">
      <w:pPr>
        <w:spacing w:line="360" w:lineRule="auto"/>
        <w:jc w:val="both"/>
        <w:rPr>
          <w:noProof/>
          <w:lang w:val="es-DO"/>
        </w:rPr>
      </w:pPr>
      <w:r w:rsidRPr="00A1060E">
        <w:rPr>
          <w:noProof/>
          <w:lang w:val="es-DO"/>
        </w:rPr>
        <w:t xml:space="preserve">Este proyecto beneficia a mujeres emprendedoras y microempresarias de las provincias Dajabón, Elías Piña, Independencia, Montecristi y Pedernales. </w:t>
      </w:r>
    </w:p>
    <w:p w14:paraId="6404B1A2" w14:textId="77777777" w:rsidR="00A1060E" w:rsidRPr="00A1060E" w:rsidRDefault="00A1060E" w:rsidP="00843CDE">
      <w:pPr>
        <w:spacing w:line="360" w:lineRule="auto"/>
        <w:jc w:val="both"/>
        <w:rPr>
          <w:noProof/>
          <w:lang w:val="es-DO"/>
        </w:rPr>
      </w:pPr>
      <w:r w:rsidRPr="00A1060E">
        <w:rPr>
          <w:noProof/>
          <w:lang w:val="es-DO"/>
        </w:rPr>
        <w:t>Durante este período, se realizó la auditoría de cierre al proyecto, así como también</w:t>
      </w:r>
      <w:r w:rsidR="00181F52">
        <w:rPr>
          <w:noProof/>
          <w:lang w:val="es-DO"/>
        </w:rPr>
        <w:t>,</w:t>
      </w:r>
      <w:r w:rsidRPr="00A1060E">
        <w:rPr>
          <w:noProof/>
          <w:lang w:val="es-DO"/>
        </w:rPr>
        <w:t xml:space="preserve"> la justificación final ante el organismo cooperante.</w:t>
      </w:r>
      <w:r w:rsidRPr="00A1060E">
        <w:rPr>
          <w:b/>
          <w:bCs/>
          <w:noProof/>
          <w:lang w:val="es-DO"/>
        </w:rPr>
        <w:t xml:space="preserve"> </w:t>
      </w:r>
      <w:r w:rsidRPr="00A1060E">
        <w:rPr>
          <w:noProof/>
          <w:lang w:val="es-DO"/>
        </w:rPr>
        <w:t xml:space="preserve"> Además, se efectuó el evento de cierre del proyecto</w:t>
      </w:r>
      <w:r w:rsidR="00181F52">
        <w:rPr>
          <w:noProof/>
          <w:lang w:val="es-DO"/>
        </w:rPr>
        <w:t>.</w:t>
      </w:r>
    </w:p>
    <w:p w14:paraId="231F7A21" w14:textId="77777777" w:rsidR="00A1060E" w:rsidRPr="00181F52" w:rsidRDefault="00A1060E" w:rsidP="00A41919">
      <w:pPr>
        <w:numPr>
          <w:ilvl w:val="0"/>
          <w:numId w:val="29"/>
        </w:numPr>
        <w:spacing w:line="360" w:lineRule="auto"/>
        <w:ind w:left="284" w:hanging="284"/>
        <w:jc w:val="both"/>
        <w:rPr>
          <w:b/>
          <w:bCs/>
          <w:noProof/>
          <w:lang w:val="es-DO"/>
        </w:rPr>
      </w:pPr>
      <w:r w:rsidRPr="00181F52">
        <w:rPr>
          <w:b/>
          <w:bCs/>
          <w:noProof/>
          <w:lang w:val="es-DO"/>
        </w:rPr>
        <w:t>Proyecto Fortalecimiento de Capacidades en Emprendimiento Económico y Social para la Población Vulnerable de la Zona Fronteriza, República Dominicana (SNIP-14038)</w:t>
      </w:r>
    </w:p>
    <w:p w14:paraId="099D1B82" w14:textId="77777777" w:rsidR="00A1060E" w:rsidRPr="00A1060E" w:rsidRDefault="00181F52" w:rsidP="00843CDE">
      <w:pPr>
        <w:spacing w:line="360" w:lineRule="auto"/>
        <w:jc w:val="both"/>
        <w:rPr>
          <w:noProof/>
          <w:lang w:val="es-DO"/>
        </w:rPr>
      </w:pPr>
      <w:r>
        <w:rPr>
          <w:noProof/>
          <w:lang w:val="es-DO"/>
        </w:rPr>
        <w:t>Con este</w:t>
      </w:r>
      <w:r w:rsidR="00A1060E" w:rsidRPr="00A1060E">
        <w:rPr>
          <w:noProof/>
          <w:lang w:val="es-DO"/>
        </w:rPr>
        <w:t xml:space="preserve"> proyecto</w:t>
      </w:r>
      <w:r>
        <w:rPr>
          <w:noProof/>
          <w:lang w:val="es-DO"/>
        </w:rPr>
        <w:t xml:space="preserve">, de impacto en residentes de la zona fronteriza del pais, </w:t>
      </w:r>
      <w:r w:rsidR="00A1060E" w:rsidRPr="00A1060E">
        <w:rPr>
          <w:noProof/>
          <w:lang w:val="es-DO"/>
        </w:rPr>
        <w:t>beneficia directamente a jóvenes universitarios, empleados y dueños de negocios, así como a bachilleres de tercer y cuarto año</w:t>
      </w:r>
      <w:r>
        <w:rPr>
          <w:noProof/>
          <w:lang w:val="es-DO"/>
        </w:rPr>
        <w:t>.</w:t>
      </w:r>
    </w:p>
    <w:p w14:paraId="6B3503B2" w14:textId="77777777" w:rsidR="00A1060E" w:rsidRPr="00A1060E" w:rsidRDefault="00A1060E" w:rsidP="00843CDE">
      <w:pPr>
        <w:spacing w:line="360" w:lineRule="auto"/>
        <w:jc w:val="both"/>
        <w:rPr>
          <w:noProof/>
          <w:lang w:val="es-DO"/>
        </w:rPr>
      </w:pPr>
      <w:r w:rsidRPr="00A1060E">
        <w:rPr>
          <w:noProof/>
          <w:lang w:val="es-DO"/>
        </w:rPr>
        <w:lastRenderedPageBreak/>
        <w:t>Durante el año 2022, el proyecto capacitó a 1,597 bachilleres, realizó 160</w:t>
      </w:r>
      <w:r w:rsidR="00181F52">
        <w:rPr>
          <w:noProof/>
          <w:lang w:val="es-DO"/>
        </w:rPr>
        <w:t xml:space="preserve"> horas</w:t>
      </w:r>
      <w:r w:rsidRPr="00A1060E">
        <w:rPr>
          <w:noProof/>
          <w:lang w:val="es-DO"/>
        </w:rPr>
        <w:t xml:space="preserve"> de asistencias técnicas a 20 emprendedores, </w:t>
      </w:r>
      <w:r w:rsidR="00181F52">
        <w:rPr>
          <w:noProof/>
          <w:lang w:val="es-DO"/>
        </w:rPr>
        <w:t xml:space="preserve">se </w:t>
      </w:r>
      <w:r w:rsidRPr="00A1060E">
        <w:rPr>
          <w:noProof/>
          <w:lang w:val="es-DO"/>
        </w:rPr>
        <w:t>entregó un primer capital semilla a 20 beneficiarios por un monto de RD$150,000.00 a cada uno</w:t>
      </w:r>
      <w:r w:rsidR="00181F52">
        <w:rPr>
          <w:noProof/>
          <w:lang w:val="es-DO"/>
        </w:rPr>
        <w:t>,</w:t>
      </w:r>
      <w:r w:rsidRPr="00A1060E">
        <w:rPr>
          <w:noProof/>
          <w:lang w:val="es-DO"/>
        </w:rPr>
        <w:t xml:space="preserve"> y un segundo capital semilla a 5 beneficiarios por un monto de RD$250,000 a cada uno, para un total de RD4,250,000.00.</w:t>
      </w:r>
    </w:p>
    <w:p w14:paraId="6BDBA9B7" w14:textId="77777777" w:rsidR="00181F52" w:rsidRDefault="00A1060E" w:rsidP="00843CDE">
      <w:pPr>
        <w:spacing w:line="360" w:lineRule="auto"/>
        <w:jc w:val="both"/>
        <w:rPr>
          <w:noProof/>
          <w:lang w:val="es-DO"/>
        </w:rPr>
      </w:pPr>
      <w:r w:rsidRPr="00A1060E">
        <w:rPr>
          <w:noProof/>
          <w:lang w:val="es-DO"/>
        </w:rPr>
        <w:t xml:space="preserve">Además, se llevó a cabo el evento de cierre del proyecto y </w:t>
      </w:r>
      <w:r w:rsidR="00181F52">
        <w:rPr>
          <w:noProof/>
          <w:lang w:val="es-DO"/>
        </w:rPr>
        <w:t xml:space="preserve">al mes de diciembre </w:t>
      </w:r>
      <w:r w:rsidRPr="00A1060E">
        <w:rPr>
          <w:noProof/>
          <w:lang w:val="es-DO"/>
        </w:rPr>
        <w:t xml:space="preserve">se está en el proceso de realización de la auditoría de cierre </w:t>
      </w:r>
      <w:r w:rsidR="00181F52">
        <w:rPr>
          <w:noProof/>
          <w:lang w:val="es-DO"/>
        </w:rPr>
        <w:t>de este.</w:t>
      </w:r>
    </w:p>
    <w:p w14:paraId="650ABA9A" w14:textId="77777777" w:rsidR="006A00C7" w:rsidRDefault="005068CF" w:rsidP="00843CDE">
      <w:pPr>
        <w:spacing w:line="360" w:lineRule="auto"/>
        <w:jc w:val="both"/>
        <w:rPr>
          <w:noProof/>
          <w:lang w:val="es-DO"/>
        </w:rPr>
      </w:pPr>
      <w:r>
        <w:rPr>
          <w:noProof/>
          <w:lang w:val="es-DO"/>
        </w:rPr>
        <w:t xml:space="preserve">En </w:t>
      </w:r>
      <w:r w:rsidR="00265024">
        <w:rPr>
          <w:noProof/>
          <w:lang w:val="es-DO"/>
        </w:rPr>
        <w:t xml:space="preserve">lo que concierne </w:t>
      </w:r>
      <w:r>
        <w:rPr>
          <w:noProof/>
          <w:lang w:val="es-DO"/>
        </w:rPr>
        <w:t xml:space="preserve">a los procesos de gestión de cooperación internacional para la ejecución de los distintos proyectos del MICM, </w:t>
      </w:r>
      <w:r w:rsidR="00265024">
        <w:rPr>
          <w:noProof/>
          <w:lang w:val="es-DO"/>
        </w:rPr>
        <w:t>trimestralmente</w:t>
      </w:r>
      <w:r>
        <w:rPr>
          <w:noProof/>
          <w:lang w:val="es-DO"/>
        </w:rPr>
        <w:t xml:space="preserve"> fueron remitidos a las agencias de cooperación los informes se seguimiento a los proyectos financiados, así como realizad</w:t>
      </w:r>
      <w:r w:rsidR="00265024">
        <w:rPr>
          <w:noProof/>
          <w:lang w:val="es-DO"/>
        </w:rPr>
        <w:t>a</w:t>
      </w:r>
      <w:r>
        <w:rPr>
          <w:noProof/>
          <w:lang w:val="es-DO"/>
        </w:rPr>
        <w:t xml:space="preserve">s </w:t>
      </w:r>
      <w:r w:rsidR="00265024">
        <w:rPr>
          <w:noProof/>
          <w:lang w:val="es-DO"/>
        </w:rPr>
        <w:t>las</w:t>
      </w:r>
      <w:r w:rsidR="006A00C7">
        <w:rPr>
          <w:noProof/>
          <w:lang w:val="es-DO"/>
        </w:rPr>
        <w:t xml:space="preserve"> </w:t>
      </w:r>
      <w:r>
        <w:rPr>
          <w:noProof/>
          <w:lang w:val="es-DO"/>
        </w:rPr>
        <w:t>gesti</w:t>
      </w:r>
      <w:r w:rsidR="006A00C7">
        <w:rPr>
          <w:noProof/>
          <w:lang w:val="es-DO"/>
        </w:rPr>
        <w:t>ones</w:t>
      </w:r>
      <w:r>
        <w:rPr>
          <w:noProof/>
          <w:lang w:val="es-DO"/>
        </w:rPr>
        <w:t xml:space="preserve"> </w:t>
      </w:r>
      <w:r w:rsidR="00265024">
        <w:rPr>
          <w:noProof/>
          <w:lang w:val="es-DO"/>
        </w:rPr>
        <w:t xml:space="preserve">de lugar </w:t>
      </w:r>
      <w:r>
        <w:rPr>
          <w:noProof/>
          <w:lang w:val="es-DO"/>
        </w:rPr>
        <w:t xml:space="preserve">para la identificación de fondos de cooperación para </w:t>
      </w:r>
      <w:r w:rsidR="00265024">
        <w:rPr>
          <w:noProof/>
          <w:lang w:val="es-DO"/>
        </w:rPr>
        <w:t xml:space="preserve">la financiación de </w:t>
      </w:r>
      <w:r>
        <w:rPr>
          <w:noProof/>
          <w:lang w:val="es-DO"/>
        </w:rPr>
        <w:t xml:space="preserve">nuevos proyectos. </w:t>
      </w:r>
    </w:p>
    <w:p w14:paraId="67A5A027" w14:textId="77777777" w:rsidR="005068CF" w:rsidRDefault="00702D30" w:rsidP="00843CDE">
      <w:pPr>
        <w:spacing w:line="360" w:lineRule="auto"/>
        <w:jc w:val="both"/>
        <w:rPr>
          <w:noProof/>
          <w:lang w:val="es-DO"/>
        </w:rPr>
      </w:pPr>
      <w:r>
        <w:rPr>
          <w:noProof/>
          <w:lang w:val="es-DO"/>
        </w:rPr>
        <w:t xml:space="preserve">En este sentido, a través de la </w:t>
      </w:r>
      <w:r w:rsidRPr="00702D30">
        <w:rPr>
          <w:noProof/>
          <w:lang w:val="es-DO"/>
        </w:rPr>
        <w:t>Embajada de la República Popular China</w:t>
      </w:r>
      <w:r>
        <w:rPr>
          <w:noProof/>
          <w:lang w:val="es-DO"/>
        </w:rPr>
        <w:t>, un total de 7 colaboradores</w:t>
      </w:r>
      <w:r w:rsidR="006A00C7">
        <w:rPr>
          <w:noProof/>
          <w:lang w:val="es-DO"/>
        </w:rPr>
        <w:t xml:space="preserve"> del Viceministerio de Fomento a las Mipymes</w:t>
      </w:r>
      <w:r>
        <w:rPr>
          <w:noProof/>
          <w:lang w:val="es-DO"/>
        </w:rPr>
        <w:t xml:space="preserve"> fueron fortalecidos técnicamente, 5 de estos en e</w:t>
      </w:r>
      <w:r w:rsidRPr="00702D30">
        <w:rPr>
          <w:noProof/>
          <w:lang w:val="es-DO"/>
        </w:rPr>
        <w:t>mprendimiento Juvenil</w:t>
      </w:r>
      <w:r>
        <w:rPr>
          <w:noProof/>
          <w:lang w:val="es-DO"/>
        </w:rPr>
        <w:t xml:space="preserve">, y otros 2 </w:t>
      </w:r>
      <w:r w:rsidRPr="00702D30">
        <w:rPr>
          <w:noProof/>
          <w:lang w:val="es-DO"/>
        </w:rPr>
        <w:t xml:space="preserve">sobre </w:t>
      </w:r>
      <w:r>
        <w:rPr>
          <w:noProof/>
          <w:lang w:val="es-DO"/>
        </w:rPr>
        <w:t>la i</w:t>
      </w:r>
      <w:r w:rsidRPr="00702D30">
        <w:rPr>
          <w:noProof/>
          <w:lang w:val="es-DO"/>
        </w:rPr>
        <w:t xml:space="preserve">ndustria del </w:t>
      </w:r>
      <w:r>
        <w:rPr>
          <w:noProof/>
          <w:lang w:val="es-DO"/>
        </w:rPr>
        <w:t>c</w:t>
      </w:r>
      <w:r w:rsidRPr="00702D30">
        <w:rPr>
          <w:noProof/>
          <w:lang w:val="es-DO"/>
        </w:rPr>
        <w:t xml:space="preserve">alzado y del </w:t>
      </w:r>
      <w:r>
        <w:rPr>
          <w:noProof/>
          <w:lang w:val="es-DO"/>
        </w:rPr>
        <w:t>c</w:t>
      </w:r>
      <w:r w:rsidRPr="00702D30">
        <w:rPr>
          <w:noProof/>
          <w:lang w:val="es-DO"/>
        </w:rPr>
        <w:t>uero para la República Dominicana</w:t>
      </w:r>
      <w:r>
        <w:rPr>
          <w:noProof/>
          <w:lang w:val="es-DO"/>
        </w:rPr>
        <w:t>.</w:t>
      </w:r>
    </w:p>
    <w:p w14:paraId="57FDDBD2" w14:textId="77777777" w:rsidR="00BD59CA" w:rsidRPr="00BD59CA" w:rsidRDefault="006A00C7" w:rsidP="00843CDE">
      <w:pPr>
        <w:spacing w:line="360" w:lineRule="auto"/>
        <w:jc w:val="both"/>
        <w:rPr>
          <w:noProof/>
          <w:lang w:val="es-DO"/>
        </w:rPr>
      </w:pPr>
      <w:r>
        <w:rPr>
          <w:noProof/>
          <w:lang w:val="es-DO"/>
        </w:rPr>
        <w:t xml:space="preserve">Asimismo, </w:t>
      </w:r>
      <w:r w:rsidR="00BD59CA">
        <w:rPr>
          <w:noProof/>
          <w:lang w:val="es-DO"/>
        </w:rPr>
        <w:t xml:space="preserve">a través de la </w:t>
      </w:r>
      <w:r w:rsidR="00BD59CA" w:rsidRPr="00BD59CA">
        <w:rPr>
          <w:noProof/>
          <w:lang w:val="es-DO"/>
        </w:rPr>
        <w:t>Agencia Internacional de Cooperación del Japón (JICA)</w:t>
      </w:r>
      <w:r w:rsidR="00BD59CA">
        <w:rPr>
          <w:noProof/>
          <w:lang w:val="es-DO"/>
        </w:rPr>
        <w:t xml:space="preserve">, se desarrolló una asistencia técnica que </w:t>
      </w:r>
      <w:r w:rsidR="00BD59CA" w:rsidRPr="00BD59CA">
        <w:rPr>
          <w:noProof/>
          <w:lang w:val="es-DO"/>
        </w:rPr>
        <w:t xml:space="preserve">consistió en el </w:t>
      </w:r>
      <w:r w:rsidR="00BD59CA">
        <w:rPr>
          <w:noProof/>
          <w:lang w:val="es-DO"/>
        </w:rPr>
        <w:t>aprovechamiento</w:t>
      </w:r>
      <w:r w:rsidR="00BD59CA" w:rsidRPr="00BD59CA">
        <w:rPr>
          <w:noProof/>
          <w:lang w:val="es-DO"/>
        </w:rPr>
        <w:t xml:space="preserve"> de una experta japones</w:t>
      </w:r>
      <w:r w:rsidR="00BD59CA">
        <w:rPr>
          <w:noProof/>
          <w:lang w:val="es-DO"/>
        </w:rPr>
        <w:t xml:space="preserve"> en las instalaciones del MICM </w:t>
      </w:r>
      <w:r w:rsidR="00722F3F">
        <w:rPr>
          <w:noProof/>
          <w:lang w:val="es-DO"/>
        </w:rPr>
        <w:t>para el</w:t>
      </w:r>
      <w:r w:rsidR="00BD59CA" w:rsidRPr="00BD59CA">
        <w:rPr>
          <w:noProof/>
          <w:lang w:val="es-DO"/>
        </w:rPr>
        <w:t xml:space="preserve"> </w:t>
      </w:r>
      <w:r>
        <w:rPr>
          <w:noProof/>
          <w:lang w:val="es-DO"/>
        </w:rPr>
        <w:t>f</w:t>
      </w:r>
      <w:r w:rsidR="00BD59CA" w:rsidRPr="00BD59CA">
        <w:rPr>
          <w:noProof/>
          <w:lang w:val="es-DO"/>
        </w:rPr>
        <w:t>ortalec</w:t>
      </w:r>
      <w:r w:rsidR="00722F3F">
        <w:rPr>
          <w:noProof/>
          <w:lang w:val="es-DO"/>
        </w:rPr>
        <w:t>imiento de</w:t>
      </w:r>
      <w:r w:rsidR="00BD59CA" w:rsidRPr="00BD59CA">
        <w:rPr>
          <w:noProof/>
          <w:lang w:val="es-DO"/>
        </w:rPr>
        <w:t xml:space="preserve"> los programas y estrategias de fomento a la productividad de las Mipymes y </w:t>
      </w:r>
      <w:r>
        <w:rPr>
          <w:noProof/>
          <w:lang w:val="es-DO"/>
        </w:rPr>
        <w:t>m</w:t>
      </w:r>
      <w:r w:rsidR="00BD59CA" w:rsidRPr="00BD59CA">
        <w:rPr>
          <w:noProof/>
          <w:lang w:val="es-DO"/>
        </w:rPr>
        <w:t xml:space="preserve">ejorar la capacidad administrativa y financieras de las Mipymes afectadas por el COVID-19, así como asistir en el fortalecimiento de áreas del </w:t>
      </w:r>
      <w:r w:rsidR="00BD59CA" w:rsidRPr="00BD59CA">
        <w:rPr>
          <w:noProof/>
          <w:lang w:val="es-DO"/>
        </w:rPr>
        <w:lastRenderedPageBreak/>
        <w:t>Viceministerio de Fomento a las Mipymes del MICM.</w:t>
      </w:r>
    </w:p>
    <w:p w14:paraId="40E6F775" w14:textId="77777777" w:rsidR="00B82D6C" w:rsidRDefault="00181F52" w:rsidP="00843CDE">
      <w:pPr>
        <w:spacing w:line="360" w:lineRule="auto"/>
        <w:jc w:val="both"/>
        <w:rPr>
          <w:noProof/>
          <w:lang w:val="es-DO"/>
        </w:rPr>
      </w:pPr>
      <w:r w:rsidRPr="00181F52">
        <w:rPr>
          <w:noProof/>
          <w:lang w:val="es-DO"/>
        </w:rPr>
        <w:t xml:space="preserve">En otro orden, y en procura de asegurar el cumplimiento de los objetivos institucionales plasmados en el PEI, trimestralmente se realizó el monitoreo y evaluación del Plan Operativo Anual (POA) correspondiente al 2022, obtenido al </w:t>
      </w:r>
      <w:r>
        <w:rPr>
          <w:noProof/>
          <w:lang w:val="es-DO"/>
        </w:rPr>
        <w:t>3er</w:t>
      </w:r>
      <w:r w:rsidRPr="00181F52">
        <w:rPr>
          <w:noProof/>
          <w:lang w:val="es-DO"/>
        </w:rPr>
        <w:t xml:space="preserve"> trimestre una calificación promedio de 9</w:t>
      </w:r>
      <w:r>
        <w:rPr>
          <w:noProof/>
          <w:lang w:val="es-DO"/>
        </w:rPr>
        <w:t>4</w:t>
      </w:r>
      <w:r w:rsidRPr="00181F52">
        <w:rPr>
          <w:noProof/>
          <w:lang w:val="es-DO"/>
        </w:rPr>
        <w:t>.</w:t>
      </w:r>
      <w:r>
        <w:rPr>
          <w:noProof/>
          <w:lang w:val="es-DO"/>
        </w:rPr>
        <w:t>2</w:t>
      </w:r>
      <w:r w:rsidRPr="00181F52">
        <w:rPr>
          <w:noProof/>
          <w:lang w:val="es-DO"/>
        </w:rPr>
        <w:t>%, correspondiente a 87% para el trimestre enero – marzo</w:t>
      </w:r>
      <w:r>
        <w:rPr>
          <w:noProof/>
          <w:lang w:val="es-DO"/>
        </w:rPr>
        <w:t xml:space="preserve">, </w:t>
      </w:r>
      <w:r w:rsidRPr="00181F52">
        <w:rPr>
          <w:noProof/>
          <w:lang w:val="es-DO"/>
        </w:rPr>
        <w:t>96% para el trimestre abril – junio</w:t>
      </w:r>
      <w:r>
        <w:rPr>
          <w:noProof/>
          <w:lang w:val="es-DO"/>
        </w:rPr>
        <w:t>, y 99.6% para el trimestre julio – septiembre.</w:t>
      </w:r>
    </w:p>
    <w:p w14:paraId="77B01A1E" w14:textId="77777777" w:rsidR="00B82D6C" w:rsidRPr="00B82D6C" w:rsidRDefault="00B82D6C" w:rsidP="00843CDE">
      <w:pPr>
        <w:spacing w:line="360" w:lineRule="auto"/>
        <w:jc w:val="both"/>
        <w:rPr>
          <w:noProof/>
          <w:lang w:val="es-DO"/>
        </w:rPr>
      </w:pPr>
      <w:r w:rsidRPr="00B82D6C">
        <w:rPr>
          <w:color w:val="747171"/>
          <w:lang w:val="es-DO"/>
        </w:rPr>
        <w:t xml:space="preserve">Se ha gestionado y dado seguimiento a la ejecución del Plan Anual de Compras y Contrataciones (PACC), brindando acompañamiento a las distintas áreas de la institución para la optimización del proceso. La ejecución estimada de los procesos de compras y contrataciones para el periodo de referencia es de RD$259,171,987.00, siendo los rubros con mayor ejecución, superior a un 100%, los correspondientes a servicios de capacitación con 204.0%, letreros para señalización (producto y útiles diversos) con 188.5%,   Equipos de Seguridad con 145.1%, Eventos con 139.7%, Alquiler de Vehículo con 119.6%, Reparación y Mantenimiento de Vehículos con 117.8%,  Llantas y Baterías (neumáticos) con 104.0% y compras de vehículos con 102.1%. En la sección de anexos se presenta la ejecución del PACC según rubros. </w:t>
      </w:r>
    </w:p>
    <w:p w14:paraId="39E6F034" w14:textId="77777777" w:rsidR="002F4FAA" w:rsidRPr="002F4FAA" w:rsidRDefault="002F4FAA" w:rsidP="00843CDE">
      <w:pPr>
        <w:spacing w:line="360" w:lineRule="auto"/>
        <w:jc w:val="both"/>
        <w:rPr>
          <w:noProof/>
          <w:lang w:val="es-DO"/>
        </w:rPr>
      </w:pPr>
      <w:r w:rsidRPr="002F4FAA">
        <w:rPr>
          <w:noProof/>
          <w:lang w:val="es-DO"/>
        </w:rPr>
        <w:t>A través del Departamento de Habilitación y Seguimiento a las A</w:t>
      </w:r>
      <w:r>
        <w:rPr>
          <w:noProof/>
          <w:lang w:val="es-DO"/>
        </w:rPr>
        <w:t>sociaciones Sin Fines de Lucro (AS</w:t>
      </w:r>
      <w:r w:rsidRPr="002F4FAA">
        <w:rPr>
          <w:noProof/>
          <w:lang w:val="es-DO"/>
        </w:rPr>
        <w:t>FL</w:t>
      </w:r>
      <w:r>
        <w:rPr>
          <w:noProof/>
          <w:lang w:val="es-DO"/>
        </w:rPr>
        <w:t>)</w:t>
      </w:r>
      <w:r w:rsidRPr="002F4FAA">
        <w:rPr>
          <w:noProof/>
          <w:lang w:val="es-DO"/>
        </w:rPr>
        <w:t>, durante</w:t>
      </w:r>
      <w:r>
        <w:rPr>
          <w:noProof/>
          <w:lang w:val="es-DO"/>
        </w:rPr>
        <w:t xml:space="preserve"> el año 2022</w:t>
      </w:r>
      <w:r w:rsidRPr="002F4FAA">
        <w:rPr>
          <w:noProof/>
          <w:lang w:val="es-DO"/>
        </w:rPr>
        <w:t xml:space="preserve"> </w:t>
      </w:r>
      <w:r>
        <w:rPr>
          <w:noProof/>
          <w:lang w:val="es-DO"/>
        </w:rPr>
        <w:t>fueron habilitadas en la sectorial de industria, comercio y mipymes un total de</w:t>
      </w:r>
      <w:r w:rsidRPr="002F4FAA">
        <w:rPr>
          <w:noProof/>
          <w:lang w:val="es-DO"/>
        </w:rPr>
        <w:t xml:space="preserve"> </w:t>
      </w:r>
      <w:r>
        <w:rPr>
          <w:noProof/>
          <w:lang w:val="es-DO"/>
        </w:rPr>
        <w:t>5</w:t>
      </w:r>
      <w:r w:rsidRPr="002F4FAA">
        <w:rPr>
          <w:noProof/>
          <w:lang w:val="es-DO"/>
        </w:rPr>
        <w:t xml:space="preserve"> ASFL y </w:t>
      </w:r>
      <w:r>
        <w:rPr>
          <w:noProof/>
          <w:lang w:val="es-DO"/>
        </w:rPr>
        <w:t xml:space="preserve">otras 4 fueron </w:t>
      </w:r>
      <w:r w:rsidRPr="002F4FAA">
        <w:rPr>
          <w:noProof/>
          <w:lang w:val="es-DO"/>
        </w:rPr>
        <w:t>renova</w:t>
      </w:r>
      <w:r>
        <w:rPr>
          <w:noProof/>
          <w:lang w:val="es-DO"/>
        </w:rPr>
        <w:t xml:space="preserve">das, </w:t>
      </w:r>
      <w:r w:rsidR="007A544B">
        <w:rPr>
          <w:noProof/>
          <w:lang w:val="es-DO"/>
        </w:rPr>
        <w:t xml:space="preserve">registrando un </w:t>
      </w:r>
      <w:r w:rsidRPr="002F4FAA">
        <w:rPr>
          <w:noProof/>
          <w:lang w:val="es-DO"/>
        </w:rPr>
        <w:t xml:space="preserve">incrementando </w:t>
      </w:r>
      <w:r w:rsidR="007A544B">
        <w:rPr>
          <w:noProof/>
          <w:lang w:val="es-DO"/>
        </w:rPr>
        <w:t xml:space="preserve">en </w:t>
      </w:r>
      <w:r w:rsidRPr="002F4FAA">
        <w:rPr>
          <w:noProof/>
          <w:lang w:val="es-DO"/>
        </w:rPr>
        <w:t>el apoyo a estas organizaciones</w:t>
      </w:r>
      <w:r w:rsidR="007A544B">
        <w:rPr>
          <w:noProof/>
          <w:lang w:val="es-DO"/>
        </w:rPr>
        <w:t>.</w:t>
      </w:r>
    </w:p>
    <w:p w14:paraId="6B99C5BE" w14:textId="77777777" w:rsidR="002F4FAA" w:rsidRPr="002F4FAA" w:rsidRDefault="002F4FAA" w:rsidP="00843CDE">
      <w:pPr>
        <w:spacing w:line="360" w:lineRule="auto"/>
        <w:jc w:val="both"/>
        <w:rPr>
          <w:noProof/>
          <w:lang w:val="es-DO"/>
        </w:rPr>
      </w:pPr>
      <w:r>
        <w:rPr>
          <w:noProof/>
          <w:lang w:val="es-DO"/>
        </w:rPr>
        <w:t>E</w:t>
      </w:r>
      <w:r w:rsidRPr="002F4FAA">
        <w:rPr>
          <w:noProof/>
          <w:lang w:val="es-DO"/>
        </w:rPr>
        <w:t xml:space="preserve">l monto desembolsado a las ASFL por concepto de subvención de proyectos que aportan a la misión y estrategias de la institución </w:t>
      </w:r>
      <w:r w:rsidR="007A544B">
        <w:rPr>
          <w:noProof/>
          <w:lang w:val="es-DO"/>
        </w:rPr>
        <w:t xml:space="preserve">fue de </w:t>
      </w:r>
      <w:r w:rsidRPr="002F4FAA">
        <w:rPr>
          <w:noProof/>
          <w:lang w:val="es-DO"/>
        </w:rPr>
        <w:t xml:space="preserve">RD$5,489,010.00, equivalente al 54.05% del presupuesto </w:t>
      </w:r>
      <w:r w:rsidRPr="002F4FAA">
        <w:rPr>
          <w:noProof/>
          <w:lang w:val="es-DO"/>
        </w:rPr>
        <w:lastRenderedPageBreak/>
        <w:t xml:space="preserve">asignado para el año </w:t>
      </w:r>
      <w:r w:rsidR="00801007">
        <w:rPr>
          <w:noProof/>
          <w:lang w:val="es-DO"/>
        </w:rPr>
        <w:t xml:space="preserve">2022 </w:t>
      </w:r>
      <w:r w:rsidRPr="002F4FAA">
        <w:rPr>
          <w:noProof/>
          <w:lang w:val="es-DO"/>
        </w:rPr>
        <w:t>de RD$10,154,956.</w:t>
      </w:r>
    </w:p>
    <w:p w14:paraId="0543F579" w14:textId="77777777" w:rsidR="002F4FAA" w:rsidRPr="002F4FAA" w:rsidRDefault="002F4FAA" w:rsidP="00843CDE">
      <w:pPr>
        <w:spacing w:line="360" w:lineRule="auto"/>
        <w:jc w:val="both"/>
        <w:rPr>
          <w:noProof/>
          <w:lang w:val="es-DO"/>
        </w:rPr>
      </w:pPr>
      <w:r w:rsidRPr="002F4FAA">
        <w:rPr>
          <w:noProof/>
          <w:lang w:val="es-DO"/>
        </w:rPr>
        <w:t xml:space="preserve">En tal sentido, y con el objetivo de asegurar que las ASFL del sector elaboren sus proyectos y realicen sus reportes trimestrales de conformidad con los lineamientos establecidos por el Centro de Fomento y Promoción de las ASFL (CASFL) del MEPyD, se brindaron 37 asistencias técnicas a estas organizaciones. </w:t>
      </w:r>
    </w:p>
    <w:p w14:paraId="1B2CE8B8" w14:textId="77777777" w:rsidR="007A544B" w:rsidRDefault="002F4FAA" w:rsidP="00843CDE">
      <w:pPr>
        <w:spacing w:line="360" w:lineRule="auto"/>
        <w:jc w:val="both"/>
        <w:rPr>
          <w:noProof/>
          <w:lang w:val="es-DO"/>
        </w:rPr>
      </w:pPr>
      <w:r w:rsidRPr="002F4FAA">
        <w:rPr>
          <w:noProof/>
          <w:lang w:val="es-DO"/>
        </w:rPr>
        <w:t>En cumplimiento con la Política de Monitoreo y Seguimiento a las ASFL, fueron inspeccionadas un total de 30 organizaciones, 2</w:t>
      </w:r>
      <w:r w:rsidR="007A544B">
        <w:rPr>
          <w:noProof/>
          <w:lang w:val="es-DO"/>
        </w:rPr>
        <w:t>1 de estas</w:t>
      </w:r>
      <w:r w:rsidRPr="002F4FAA">
        <w:rPr>
          <w:noProof/>
          <w:lang w:val="es-DO"/>
        </w:rPr>
        <w:t xml:space="preserve"> ubicadas en la zona metropolitana y </w:t>
      </w:r>
      <w:r w:rsidR="007A544B">
        <w:rPr>
          <w:noProof/>
          <w:lang w:val="es-DO"/>
        </w:rPr>
        <w:t xml:space="preserve">otras </w:t>
      </w:r>
      <w:r w:rsidRPr="002F4FAA">
        <w:rPr>
          <w:noProof/>
          <w:lang w:val="es-DO"/>
        </w:rPr>
        <w:t xml:space="preserve">9 en el interior del país. </w:t>
      </w:r>
    </w:p>
    <w:p w14:paraId="24E89271" w14:textId="77777777" w:rsidR="002F4FAA" w:rsidRPr="002F4FAA" w:rsidRDefault="002F4FAA" w:rsidP="0067160E">
      <w:pPr>
        <w:spacing w:line="360" w:lineRule="auto"/>
        <w:jc w:val="both"/>
        <w:rPr>
          <w:noProof/>
          <w:lang w:val="es-DO"/>
        </w:rPr>
      </w:pPr>
      <w:r w:rsidRPr="002F4FAA">
        <w:rPr>
          <w:noProof/>
          <w:lang w:val="es-DO"/>
        </w:rPr>
        <w:t>Asimismo, y con el objetivo de fortalecer las competencias técnicas de las ASFL del sector, respecto a la presentación de proyectos alineados a los objetivos de la institución, y los términos de referencia establecidos mediante resolución por el Centro Nacional de Fomento y Promoción a las ASFL (CASFL), se impartió el taller “Presentación de Proyectos 2023” mediante el cual fueron impactadas un total de 11 organizaciones.</w:t>
      </w:r>
    </w:p>
    <w:p w14:paraId="0946CA5A" w14:textId="77777777" w:rsidR="0015106F" w:rsidRDefault="00AB4CBB" w:rsidP="0067160E">
      <w:pPr>
        <w:spacing w:line="360" w:lineRule="auto"/>
        <w:jc w:val="both"/>
        <w:rPr>
          <w:noProof/>
          <w:lang w:val="es-DO"/>
        </w:rPr>
      </w:pPr>
      <w:r w:rsidRPr="00AB4CBB">
        <w:rPr>
          <w:color w:val="747171"/>
          <w:lang w:val="es-DO"/>
        </w:rPr>
        <w:t xml:space="preserve">En contribución al compromiso institucional </w:t>
      </w:r>
      <w:r>
        <w:rPr>
          <w:color w:val="747171"/>
          <w:lang w:val="es-DO"/>
        </w:rPr>
        <w:t>de</w:t>
      </w:r>
      <w:r w:rsidRPr="00AB4CBB">
        <w:rPr>
          <w:color w:val="747171"/>
          <w:lang w:val="es-DO"/>
        </w:rPr>
        <w:t xml:space="preserve"> igualdad y equidad de género, </w:t>
      </w:r>
      <w:r>
        <w:rPr>
          <w:color w:val="747171"/>
          <w:lang w:val="es-DO"/>
        </w:rPr>
        <w:t xml:space="preserve">el MICM desarrolló </w:t>
      </w:r>
      <w:r w:rsidRPr="00AB4CBB">
        <w:rPr>
          <w:color w:val="747171"/>
          <w:lang w:val="es-DO"/>
        </w:rPr>
        <w:t>un conjunto de acciones encaminadas a lograr la transversalización en toda la institución.</w:t>
      </w:r>
      <w:r>
        <w:rPr>
          <w:color w:val="747171"/>
          <w:lang w:val="es-DO"/>
        </w:rPr>
        <w:t xml:space="preserve"> En </w:t>
      </w:r>
      <w:r w:rsidR="00C605CD">
        <w:rPr>
          <w:color w:val="747171"/>
          <w:lang w:val="es-DO"/>
        </w:rPr>
        <w:t xml:space="preserve">este </w:t>
      </w:r>
      <w:r>
        <w:rPr>
          <w:color w:val="747171"/>
          <w:lang w:val="es-DO"/>
        </w:rPr>
        <w:t xml:space="preserve">sentido, fueron impactados </w:t>
      </w:r>
      <w:r>
        <w:rPr>
          <w:noProof/>
          <w:lang w:val="es-DO"/>
        </w:rPr>
        <w:t xml:space="preserve">939 </w:t>
      </w:r>
      <w:r w:rsidRPr="00AB4CBB">
        <w:rPr>
          <w:noProof/>
          <w:lang w:val="es-DO"/>
        </w:rPr>
        <w:t>colaboradore</w:t>
      </w:r>
      <w:r>
        <w:rPr>
          <w:noProof/>
          <w:lang w:val="es-DO"/>
        </w:rPr>
        <w:t>s</w:t>
      </w:r>
      <w:r w:rsidRPr="00AB4CBB">
        <w:rPr>
          <w:noProof/>
          <w:lang w:val="es-DO"/>
        </w:rPr>
        <w:t xml:space="preserve"> </w:t>
      </w:r>
      <w:r>
        <w:rPr>
          <w:noProof/>
          <w:lang w:val="es-DO"/>
        </w:rPr>
        <w:t xml:space="preserve">mediante </w:t>
      </w:r>
      <w:r w:rsidR="0015106F">
        <w:rPr>
          <w:noProof/>
          <w:lang w:val="es-DO"/>
        </w:rPr>
        <w:t xml:space="preserve">las </w:t>
      </w:r>
      <w:r>
        <w:rPr>
          <w:noProof/>
          <w:lang w:val="es-DO"/>
        </w:rPr>
        <w:t>actividades de s</w:t>
      </w:r>
      <w:r w:rsidRPr="00AB4CBB">
        <w:rPr>
          <w:noProof/>
          <w:lang w:val="es-DO"/>
        </w:rPr>
        <w:t>ensibilización y capacitación</w:t>
      </w:r>
      <w:r w:rsidR="0015106F">
        <w:rPr>
          <w:noProof/>
          <w:lang w:val="es-DO"/>
        </w:rPr>
        <w:t xml:space="preserve"> realizadas</w:t>
      </w:r>
      <w:r w:rsidR="00C605CD">
        <w:rPr>
          <w:noProof/>
          <w:lang w:val="es-DO"/>
        </w:rPr>
        <w:t xml:space="preserve">. Dentro de </w:t>
      </w:r>
      <w:r w:rsidR="0015106F">
        <w:rPr>
          <w:noProof/>
          <w:lang w:val="es-DO"/>
        </w:rPr>
        <w:t>estas</w:t>
      </w:r>
      <w:r w:rsidR="00C605CD">
        <w:rPr>
          <w:noProof/>
          <w:lang w:val="es-DO"/>
        </w:rPr>
        <w:t xml:space="preserve"> actividades se destacan: c</w:t>
      </w:r>
      <w:r w:rsidRPr="00AB4CBB">
        <w:rPr>
          <w:noProof/>
          <w:lang w:val="es-DO"/>
        </w:rPr>
        <w:t>inefórum ¨Figuras Ocultas¨ película basada en hechos reales que toca los temas reciales, desigualdad y los derechos humanos</w:t>
      </w:r>
      <w:r w:rsidR="00C605CD">
        <w:rPr>
          <w:noProof/>
          <w:lang w:val="es-DO"/>
        </w:rPr>
        <w:t xml:space="preserve">; </w:t>
      </w:r>
      <w:r w:rsidRPr="00AB4CBB">
        <w:rPr>
          <w:noProof/>
          <w:lang w:val="es-DO"/>
        </w:rPr>
        <w:t>charla ¨Nuevas Masculinidades¨ donde se discutieron los nuevos roles masculinos, m</w:t>
      </w:r>
      <w:r w:rsidR="00C605CD">
        <w:rPr>
          <w:noProof/>
          <w:lang w:val="es-DO"/>
        </w:rPr>
        <w:t>á</w:t>
      </w:r>
      <w:r w:rsidRPr="00AB4CBB">
        <w:rPr>
          <w:noProof/>
          <w:lang w:val="es-DO"/>
        </w:rPr>
        <w:t xml:space="preserve">s asertivos a la igualdad, enfatizando en sus propias dolencias y presiones sociales culturales que los angustian, esto se realizó en el marco de la celebración del 19 de noviembre ¨Dia Internacional del Hombre¨ </w:t>
      </w:r>
      <w:r w:rsidRPr="00AB4CBB">
        <w:rPr>
          <w:noProof/>
          <w:lang w:val="es-DO"/>
        </w:rPr>
        <w:lastRenderedPageBreak/>
        <w:t xml:space="preserve">donde también se les obsequiaron 400 tarjeteros a los colaboradores, reforzando la conciencia de su valor social como hombres de bien. </w:t>
      </w:r>
    </w:p>
    <w:p w14:paraId="7BCD953D" w14:textId="77777777" w:rsidR="00AB4CBB" w:rsidRPr="00433903" w:rsidRDefault="00AB4CBB" w:rsidP="0067160E">
      <w:pPr>
        <w:spacing w:line="360" w:lineRule="auto"/>
        <w:jc w:val="both"/>
        <w:rPr>
          <w:noProof/>
          <w:lang w:val="es-DO"/>
        </w:rPr>
      </w:pPr>
      <w:r w:rsidRPr="00AB4CBB">
        <w:rPr>
          <w:noProof/>
          <w:lang w:val="es-DO"/>
        </w:rPr>
        <w:t>Se realiz</w:t>
      </w:r>
      <w:r w:rsidR="0015106F">
        <w:rPr>
          <w:noProof/>
          <w:lang w:val="es-DO"/>
        </w:rPr>
        <w:t>ó</w:t>
      </w:r>
      <w:r w:rsidRPr="00AB4CBB">
        <w:rPr>
          <w:noProof/>
          <w:lang w:val="es-DO"/>
        </w:rPr>
        <w:t xml:space="preserve"> la charla ¨Salud, Productividad y Felicidad Masculina¨ donde se facilitaron herramientas y estrategias que les permiten aumentar el bienestar familiar de parejas, social, personal y organizacional. La realización de un segundo cinefórum con un documental de las ¨Hermanas Mirabal¨ en el marco de la conmemoración </w:t>
      </w:r>
      <w:r w:rsidRPr="00433903">
        <w:rPr>
          <w:noProof/>
          <w:lang w:val="es-DO"/>
        </w:rPr>
        <w:t>del 25 de noviembre día ¨Internacional de la Eliminación de la Violencia Contra la Mujer¨ dispuesto así por la ONU</w:t>
      </w:r>
      <w:r w:rsidR="0015106F" w:rsidRPr="00433903">
        <w:rPr>
          <w:noProof/>
          <w:lang w:val="es-DO"/>
        </w:rPr>
        <w:t>.</w:t>
      </w:r>
    </w:p>
    <w:p w14:paraId="18E34E5B" w14:textId="77777777" w:rsidR="000369D2" w:rsidRPr="00433903" w:rsidRDefault="000369D2" w:rsidP="00A41919">
      <w:pPr>
        <w:pStyle w:val="Ttulo2"/>
        <w:numPr>
          <w:ilvl w:val="0"/>
          <w:numId w:val="7"/>
        </w:numPr>
        <w:ind w:left="426" w:right="-18"/>
        <w:jc w:val="both"/>
        <w:rPr>
          <w:b/>
          <w:bCs/>
          <w:noProof/>
          <w:color w:val="767171"/>
          <w:lang w:val="es-DO"/>
        </w:rPr>
      </w:pPr>
      <w:bookmarkStart w:id="75" w:name="_Toc123054918"/>
      <w:r w:rsidRPr="00433903">
        <w:rPr>
          <w:b/>
          <w:bCs/>
          <w:noProof/>
          <w:color w:val="767171"/>
          <w:lang w:val="es-DO"/>
        </w:rPr>
        <w:t>Resultados de las Normas Básicas de Control Interno (NOBACI)</w:t>
      </w:r>
      <w:bookmarkEnd w:id="75"/>
    </w:p>
    <w:p w14:paraId="6341C303" w14:textId="77777777" w:rsidR="00314F6C" w:rsidRPr="00433903" w:rsidRDefault="00314F6C" w:rsidP="00314F6C">
      <w:pPr>
        <w:spacing w:after="0" w:line="360" w:lineRule="auto"/>
        <w:jc w:val="both"/>
        <w:rPr>
          <w:noProof/>
          <w:lang w:val="es-DO"/>
        </w:rPr>
      </w:pPr>
    </w:p>
    <w:p w14:paraId="6CE32EA4" w14:textId="77777777" w:rsidR="00314F6C" w:rsidRDefault="00314F6C" w:rsidP="00314F6C">
      <w:pPr>
        <w:spacing w:line="360" w:lineRule="auto"/>
        <w:jc w:val="both"/>
        <w:rPr>
          <w:noProof/>
          <w:lang w:val="es-DO"/>
        </w:rPr>
      </w:pPr>
      <w:r w:rsidRPr="00433903">
        <w:rPr>
          <w:noProof/>
          <w:lang w:val="es-DO"/>
        </w:rPr>
        <w:t>En cumplimiento con los principios y preceptos de la Ley No. 10-07 que establece el</w:t>
      </w:r>
      <w:r w:rsidRPr="00314F6C">
        <w:rPr>
          <w:noProof/>
          <w:lang w:val="es-DO"/>
        </w:rPr>
        <w:t xml:space="preserve"> Sistema Nacional de Control Interno, su Reglamento de Aplicación, y demás normativas que instruyen sobre la implantación y puesta en funcionamiento de las NOBACI, la institución ha trabajado en dar cumplimiento a cada uno de los componentes establecidos en estas normas, las cuales forman parte integral del sistema de indicadores de la Presidencia de la República Dominicana y miden la transparencia de las instituciones gubernamentales. </w:t>
      </w:r>
    </w:p>
    <w:p w14:paraId="628140A3" w14:textId="77777777" w:rsidR="00314F6C" w:rsidRDefault="00314F6C" w:rsidP="00314F6C">
      <w:pPr>
        <w:spacing w:line="360" w:lineRule="auto"/>
        <w:jc w:val="both"/>
        <w:rPr>
          <w:noProof/>
          <w:lang w:val="es-DO"/>
        </w:rPr>
      </w:pPr>
      <w:r w:rsidRPr="00314F6C">
        <w:rPr>
          <w:noProof/>
          <w:lang w:val="es-DO"/>
        </w:rPr>
        <w:t xml:space="preserve">Estas normas son evaluadas trimestralmente por la Contraloría General de la República Dominicana en base a 5 componentes principales: 1) monitoreo y evaluación, 2) ambiente de control, 3) valoración y administración del riesgo, 4) actividades de control, y 5) información y comunicación. </w:t>
      </w:r>
    </w:p>
    <w:p w14:paraId="13999F2F" w14:textId="77777777" w:rsidR="0067160E" w:rsidRDefault="00314F6C" w:rsidP="005B595D">
      <w:pPr>
        <w:spacing w:line="360" w:lineRule="auto"/>
        <w:jc w:val="both"/>
        <w:rPr>
          <w:noProof/>
          <w:lang w:val="es-DO"/>
        </w:rPr>
      </w:pPr>
      <w:r w:rsidRPr="00314F6C">
        <w:rPr>
          <w:noProof/>
          <w:lang w:val="es-DO"/>
        </w:rPr>
        <w:t>Al corte del mes de diciembre del 2022</w:t>
      </w:r>
      <w:r w:rsidR="0067160E">
        <w:rPr>
          <w:noProof/>
          <w:lang w:val="es-DO"/>
        </w:rPr>
        <w:t>,</w:t>
      </w:r>
      <w:r w:rsidRPr="00314F6C">
        <w:rPr>
          <w:noProof/>
          <w:lang w:val="es-DO"/>
        </w:rPr>
        <w:t xml:space="preserve"> el MICM </w:t>
      </w:r>
      <w:r w:rsidR="0067160E">
        <w:rPr>
          <w:noProof/>
          <w:lang w:val="es-DO"/>
        </w:rPr>
        <w:t>obtuvo</w:t>
      </w:r>
      <w:r w:rsidRPr="00314F6C">
        <w:rPr>
          <w:noProof/>
          <w:lang w:val="es-DO"/>
        </w:rPr>
        <w:t xml:space="preserve"> una </w:t>
      </w:r>
      <w:r w:rsidRPr="00314F6C">
        <w:rPr>
          <w:noProof/>
          <w:lang w:val="es-DO"/>
        </w:rPr>
        <w:lastRenderedPageBreak/>
        <w:t xml:space="preserve">puntuación de un 94.67% en el cumplimiento de todos los componentes requeridos, según se detalla a continuación: </w:t>
      </w:r>
    </w:p>
    <w:p w14:paraId="077C8C1E" w14:textId="77777777" w:rsidR="0067160E" w:rsidRPr="0067160E" w:rsidRDefault="0067160E" w:rsidP="0067160E">
      <w:pPr>
        <w:spacing w:after="0" w:line="360" w:lineRule="auto"/>
        <w:jc w:val="center"/>
        <w:rPr>
          <w:b/>
          <w:bCs/>
          <w:noProof/>
          <w:lang w:val="es-DO"/>
        </w:rPr>
      </w:pPr>
      <w:r w:rsidRPr="0067160E">
        <w:rPr>
          <w:b/>
          <w:bCs/>
          <w:lang w:val="es-DO"/>
        </w:rPr>
        <w:t xml:space="preserve">Tabla No.  </w:t>
      </w:r>
      <w:r w:rsidR="000B3139">
        <w:rPr>
          <w:b/>
          <w:bCs/>
          <w:lang w:val="es-DO"/>
        </w:rPr>
        <w:fldChar w:fldCharType="begin"/>
      </w:r>
      <w:r w:rsidR="000B3139">
        <w:rPr>
          <w:b/>
          <w:bCs/>
          <w:lang w:val="es-DO"/>
        </w:rPr>
        <w:instrText xml:space="preserve"> SEQ Tabla_No._ \* ARABIC </w:instrText>
      </w:r>
      <w:r w:rsidR="000B3139">
        <w:rPr>
          <w:b/>
          <w:bCs/>
          <w:lang w:val="es-DO"/>
        </w:rPr>
        <w:fldChar w:fldCharType="separate"/>
      </w:r>
      <w:r w:rsidR="00596844">
        <w:rPr>
          <w:b/>
          <w:bCs/>
          <w:noProof/>
          <w:lang w:val="es-DO"/>
        </w:rPr>
        <w:t>36</w:t>
      </w:r>
      <w:r w:rsidR="000B3139">
        <w:rPr>
          <w:b/>
          <w:bCs/>
          <w:lang w:val="es-DO"/>
        </w:rPr>
        <w:fldChar w:fldCharType="end"/>
      </w:r>
    </w:p>
    <w:p w14:paraId="50181DA9" w14:textId="77777777" w:rsidR="0067160E" w:rsidRDefault="0067160E" w:rsidP="0067160E">
      <w:pPr>
        <w:spacing w:after="0" w:line="360" w:lineRule="auto"/>
        <w:jc w:val="center"/>
        <w:rPr>
          <w:noProof/>
          <w:lang w:val="es-DO"/>
        </w:rPr>
      </w:pPr>
      <w:r w:rsidRPr="00314F6C">
        <w:rPr>
          <w:noProof/>
          <w:lang w:val="es-DO"/>
        </w:rPr>
        <w:t>Indicadores de Componentes de las NOBAC</w:t>
      </w:r>
      <w:r>
        <w:rPr>
          <w:noProof/>
          <w:lang w:val="es-DO"/>
        </w:rPr>
        <w:t>I</w:t>
      </w:r>
    </w:p>
    <w:p w14:paraId="4836B02A" w14:textId="77777777" w:rsidR="0067160E" w:rsidRPr="0067160E" w:rsidRDefault="0067160E" w:rsidP="0067160E">
      <w:pPr>
        <w:spacing w:after="0" w:line="360" w:lineRule="auto"/>
        <w:jc w:val="center"/>
        <w:rPr>
          <w:lang w:val="es-DO"/>
        </w:rPr>
      </w:pPr>
      <w:r>
        <w:rPr>
          <w:lang w:val="es-DO"/>
        </w:rPr>
        <w:t>Al mes de diciembre 2022</w:t>
      </w:r>
    </w:p>
    <w:tbl>
      <w:tblPr>
        <w:tblW w:w="6160" w:type="dxa"/>
        <w:jc w:val="center"/>
        <w:tblBorders>
          <w:top w:val="single" w:sz="4" w:space="0" w:color="011C50"/>
          <w:left w:val="single" w:sz="4" w:space="0" w:color="011C50"/>
          <w:bottom w:val="single" w:sz="4" w:space="0" w:color="011C50"/>
          <w:right w:val="single" w:sz="4" w:space="0" w:color="011C50"/>
          <w:insideH w:val="single" w:sz="4" w:space="0" w:color="011C50"/>
          <w:insideV w:val="single" w:sz="4" w:space="0" w:color="011C50"/>
        </w:tblBorders>
        <w:tblCellMar>
          <w:left w:w="70" w:type="dxa"/>
          <w:right w:w="70" w:type="dxa"/>
        </w:tblCellMar>
        <w:tblLook w:val="04A0" w:firstRow="1" w:lastRow="0" w:firstColumn="1" w:lastColumn="0" w:noHBand="0" w:noVBand="1"/>
      </w:tblPr>
      <w:tblGrid>
        <w:gridCol w:w="4180"/>
        <w:gridCol w:w="1980"/>
      </w:tblGrid>
      <w:tr w:rsidR="00314F6C" w:rsidRPr="00314F6C" w14:paraId="75EC4A58" w14:textId="77777777" w:rsidTr="00D6279C">
        <w:trPr>
          <w:trHeight w:val="345"/>
          <w:tblHeader/>
          <w:jc w:val="center"/>
        </w:trPr>
        <w:tc>
          <w:tcPr>
            <w:tcW w:w="4180" w:type="dxa"/>
            <w:shd w:val="clear" w:color="auto" w:fill="011C50"/>
            <w:vAlign w:val="center"/>
            <w:hideMark/>
          </w:tcPr>
          <w:p w14:paraId="751117F1" w14:textId="77777777" w:rsidR="00314F6C" w:rsidRPr="0067160E" w:rsidRDefault="00314F6C" w:rsidP="0067160E">
            <w:pPr>
              <w:spacing w:after="0" w:line="276" w:lineRule="auto"/>
              <w:jc w:val="center"/>
              <w:rPr>
                <w:b/>
                <w:bCs/>
                <w:noProof/>
                <w:color w:val="FFFFFF" w:themeColor="background1"/>
                <w:lang w:val="es-DO"/>
              </w:rPr>
            </w:pPr>
            <w:r w:rsidRPr="0067160E">
              <w:rPr>
                <w:b/>
                <w:bCs/>
                <w:noProof/>
                <w:color w:val="FFFFFF" w:themeColor="background1"/>
                <w:lang w:val="es-DO"/>
              </w:rPr>
              <w:t>Componente</w:t>
            </w:r>
          </w:p>
        </w:tc>
        <w:tc>
          <w:tcPr>
            <w:tcW w:w="1980" w:type="dxa"/>
            <w:shd w:val="clear" w:color="auto" w:fill="011C50"/>
            <w:vAlign w:val="center"/>
            <w:hideMark/>
          </w:tcPr>
          <w:p w14:paraId="2BD06CD7" w14:textId="77777777" w:rsidR="00314F6C" w:rsidRPr="0067160E" w:rsidRDefault="00314F6C" w:rsidP="0067160E">
            <w:pPr>
              <w:spacing w:after="0" w:line="276" w:lineRule="auto"/>
              <w:jc w:val="center"/>
              <w:rPr>
                <w:b/>
                <w:bCs/>
                <w:noProof/>
                <w:color w:val="FFFFFF" w:themeColor="background1"/>
                <w:lang w:val="es-DO"/>
              </w:rPr>
            </w:pPr>
            <w:r w:rsidRPr="0067160E">
              <w:rPr>
                <w:b/>
                <w:bCs/>
                <w:noProof/>
                <w:color w:val="FFFFFF" w:themeColor="background1"/>
                <w:lang w:val="es-DO"/>
              </w:rPr>
              <w:t>Puntuación</w:t>
            </w:r>
          </w:p>
        </w:tc>
      </w:tr>
      <w:tr w:rsidR="00314F6C" w:rsidRPr="00314F6C" w14:paraId="38DC8756" w14:textId="77777777" w:rsidTr="00D6279C">
        <w:trPr>
          <w:trHeight w:val="315"/>
          <w:jc w:val="center"/>
        </w:trPr>
        <w:tc>
          <w:tcPr>
            <w:tcW w:w="4180" w:type="dxa"/>
            <w:vAlign w:val="center"/>
            <w:hideMark/>
          </w:tcPr>
          <w:p w14:paraId="04ED14CC" w14:textId="77777777" w:rsidR="00314F6C" w:rsidRPr="0067160E" w:rsidRDefault="00314F6C" w:rsidP="0002144D">
            <w:pPr>
              <w:spacing w:after="0" w:line="360" w:lineRule="auto"/>
              <w:rPr>
                <w:noProof/>
                <w:lang w:val="es-DO"/>
              </w:rPr>
            </w:pPr>
            <w:r w:rsidRPr="0067160E">
              <w:rPr>
                <w:noProof/>
                <w:lang w:val="es-DO"/>
              </w:rPr>
              <w:t>Ambiente de Control</w:t>
            </w:r>
          </w:p>
        </w:tc>
        <w:tc>
          <w:tcPr>
            <w:tcW w:w="1980" w:type="dxa"/>
            <w:vAlign w:val="center"/>
            <w:hideMark/>
          </w:tcPr>
          <w:p w14:paraId="16438F48" w14:textId="77777777" w:rsidR="00314F6C" w:rsidRPr="0067160E" w:rsidRDefault="00314F6C" w:rsidP="0002144D">
            <w:pPr>
              <w:spacing w:after="0" w:line="360" w:lineRule="auto"/>
              <w:jc w:val="center"/>
              <w:rPr>
                <w:noProof/>
                <w:lang w:val="es-DO"/>
              </w:rPr>
            </w:pPr>
            <w:r w:rsidRPr="0067160E">
              <w:rPr>
                <w:noProof/>
                <w:lang w:val="es-DO"/>
              </w:rPr>
              <w:t>93.02%</w:t>
            </w:r>
          </w:p>
        </w:tc>
      </w:tr>
      <w:tr w:rsidR="00314F6C" w:rsidRPr="00314F6C" w14:paraId="7F52EC33" w14:textId="77777777" w:rsidTr="00D6279C">
        <w:trPr>
          <w:trHeight w:val="315"/>
          <w:jc w:val="center"/>
        </w:trPr>
        <w:tc>
          <w:tcPr>
            <w:tcW w:w="4180" w:type="dxa"/>
            <w:vAlign w:val="center"/>
            <w:hideMark/>
          </w:tcPr>
          <w:p w14:paraId="7F40C156" w14:textId="77777777" w:rsidR="00314F6C" w:rsidRPr="0067160E" w:rsidRDefault="00314F6C" w:rsidP="0002144D">
            <w:pPr>
              <w:spacing w:after="0" w:line="360" w:lineRule="auto"/>
              <w:rPr>
                <w:noProof/>
                <w:lang w:val="es-DO"/>
              </w:rPr>
            </w:pPr>
            <w:r w:rsidRPr="0067160E">
              <w:rPr>
                <w:noProof/>
                <w:lang w:val="es-DO"/>
              </w:rPr>
              <w:t>Valoración y Administración de Riesgos</w:t>
            </w:r>
          </w:p>
        </w:tc>
        <w:tc>
          <w:tcPr>
            <w:tcW w:w="1980" w:type="dxa"/>
            <w:vAlign w:val="center"/>
            <w:hideMark/>
          </w:tcPr>
          <w:p w14:paraId="7245EAF0" w14:textId="77777777" w:rsidR="00314F6C" w:rsidRPr="0067160E" w:rsidRDefault="00314F6C" w:rsidP="0002144D">
            <w:pPr>
              <w:spacing w:after="0" w:line="360" w:lineRule="auto"/>
              <w:jc w:val="center"/>
              <w:rPr>
                <w:noProof/>
                <w:lang w:val="es-DO"/>
              </w:rPr>
            </w:pPr>
            <w:r w:rsidRPr="0067160E">
              <w:rPr>
                <w:noProof/>
                <w:lang w:val="es-DO"/>
              </w:rPr>
              <w:t>96%</w:t>
            </w:r>
          </w:p>
        </w:tc>
      </w:tr>
      <w:tr w:rsidR="00314F6C" w:rsidRPr="00314F6C" w14:paraId="0CE060A2" w14:textId="77777777" w:rsidTr="00D6279C">
        <w:trPr>
          <w:trHeight w:val="315"/>
          <w:jc w:val="center"/>
        </w:trPr>
        <w:tc>
          <w:tcPr>
            <w:tcW w:w="4180" w:type="dxa"/>
            <w:vAlign w:val="center"/>
            <w:hideMark/>
          </w:tcPr>
          <w:p w14:paraId="2B3C59D6" w14:textId="77777777" w:rsidR="00314F6C" w:rsidRPr="0067160E" w:rsidRDefault="00314F6C" w:rsidP="0002144D">
            <w:pPr>
              <w:spacing w:after="0" w:line="360" w:lineRule="auto"/>
              <w:rPr>
                <w:noProof/>
                <w:lang w:val="es-DO"/>
              </w:rPr>
            </w:pPr>
            <w:r w:rsidRPr="0067160E">
              <w:rPr>
                <w:noProof/>
                <w:lang w:val="es-DO"/>
              </w:rPr>
              <w:t>Actividades de Control</w:t>
            </w:r>
          </w:p>
        </w:tc>
        <w:tc>
          <w:tcPr>
            <w:tcW w:w="1980" w:type="dxa"/>
            <w:vAlign w:val="center"/>
            <w:hideMark/>
          </w:tcPr>
          <w:p w14:paraId="454F4394" w14:textId="77777777" w:rsidR="00314F6C" w:rsidRPr="0067160E" w:rsidRDefault="00314F6C" w:rsidP="0002144D">
            <w:pPr>
              <w:spacing w:after="0" w:line="360" w:lineRule="auto"/>
              <w:jc w:val="center"/>
              <w:rPr>
                <w:noProof/>
                <w:lang w:val="es-DO"/>
              </w:rPr>
            </w:pPr>
            <w:r w:rsidRPr="0067160E">
              <w:rPr>
                <w:noProof/>
                <w:lang w:val="es-DO"/>
              </w:rPr>
              <w:t>92%</w:t>
            </w:r>
          </w:p>
        </w:tc>
      </w:tr>
      <w:tr w:rsidR="00314F6C" w:rsidRPr="00314F6C" w14:paraId="7745A219" w14:textId="77777777" w:rsidTr="00D6279C">
        <w:trPr>
          <w:trHeight w:val="315"/>
          <w:jc w:val="center"/>
        </w:trPr>
        <w:tc>
          <w:tcPr>
            <w:tcW w:w="4180" w:type="dxa"/>
            <w:vAlign w:val="center"/>
            <w:hideMark/>
          </w:tcPr>
          <w:p w14:paraId="16E7CE7E" w14:textId="77777777" w:rsidR="00314F6C" w:rsidRPr="0067160E" w:rsidRDefault="00314F6C" w:rsidP="0002144D">
            <w:pPr>
              <w:spacing w:after="0" w:line="360" w:lineRule="auto"/>
              <w:rPr>
                <w:noProof/>
                <w:lang w:val="es-DO"/>
              </w:rPr>
            </w:pPr>
            <w:r w:rsidRPr="0067160E">
              <w:rPr>
                <w:noProof/>
                <w:lang w:val="es-DO"/>
              </w:rPr>
              <w:t>Información y Comunicación</w:t>
            </w:r>
          </w:p>
        </w:tc>
        <w:tc>
          <w:tcPr>
            <w:tcW w:w="1980" w:type="dxa"/>
            <w:vAlign w:val="center"/>
            <w:hideMark/>
          </w:tcPr>
          <w:p w14:paraId="55E96E9F" w14:textId="77777777" w:rsidR="00314F6C" w:rsidRPr="0067160E" w:rsidRDefault="00314F6C" w:rsidP="0002144D">
            <w:pPr>
              <w:spacing w:after="0" w:line="360" w:lineRule="auto"/>
              <w:jc w:val="center"/>
              <w:rPr>
                <w:noProof/>
                <w:lang w:val="es-DO"/>
              </w:rPr>
            </w:pPr>
            <w:r w:rsidRPr="0067160E">
              <w:rPr>
                <w:noProof/>
                <w:lang w:val="es-DO"/>
              </w:rPr>
              <w:t>100%</w:t>
            </w:r>
          </w:p>
        </w:tc>
      </w:tr>
      <w:tr w:rsidR="00314F6C" w:rsidRPr="00314F6C" w14:paraId="6057394B" w14:textId="77777777" w:rsidTr="00D6279C">
        <w:trPr>
          <w:trHeight w:val="315"/>
          <w:jc w:val="center"/>
        </w:trPr>
        <w:tc>
          <w:tcPr>
            <w:tcW w:w="4180" w:type="dxa"/>
            <w:vAlign w:val="center"/>
            <w:hideMark/>
          </w:tcPr>
          <w:p w14:paraId="45689F34" w14:textId="77777777" w:rsidR="00314F6C" w:rsidRPr="0067160E" w:rsidRDefault="00314F6C" w:rsidP="0002144D">
            <w:pPr>
              <w:spacing w:line="360" w:lineRule="auto"/>
              <w:rPr>
                <w:noProof/>
                <w:lang w:val="es-DO"/>
              </w:rPr>
            </w:pPr>
            <w:r w:rsidRPr="0067160E">
              <w:rPr>
                <w:noProof/>
                <w:lang w:val="es-DO"/>
              </w:rPr>
              <w:t>Monitoreo y Evaluación</w:t>
            </w:r>
          </w:p>
        </w:tc>
        <w:tc>
          <w:tcPr>
            <w:tcW w:w="1980" w:type="dxa"/>
            <w:vAlign w:val="center"/>
            <w:hideMark/>
          </w:tcPr>
          <w:p w14:paraId="59B06D20" w14:textId="77777777" w:rsidR="00314F6C" w:rsidRPr="0067160E" w:rsidRDefault="00314F6C" w:rsidP="0002144D">
            <w:pPr>
              <w:spacing w:line="360" w:lineRule="auto"/>
              <w:jc w:val="center"/>
              <w:rPr>
                <w:noProof/>
                <w:lang w:val="es-DO"/>
              </w:rPr>
            </w:pPr>
            <w:r w:rsidRPr="0067160E">
              <w:rPr>
                <w:noProof/>
                <w:lang w:val="es-DO"/>
              </w:rPr>
              <w:t>92.31%</w:t>
            </w:r>
          </w:p>
        </w:tc>
      </w:tr>
    </w:tbl>
    <w:p w14:paraId="0D3DD5D4" w14:textId="77777777" w:rsidR="00314F6C" w:rsidRDefault="00314F6C" w:rsidP="009D16AF">
      <w:pPr>
        <w:spacing w:afterLines="160" w:after="384" w:line="276" w:lineRule="auto"/>
        <w:ind w:left="720" w:firstLine="273"/>
        <w:rPr>
          <w:i/>
          <w:iCs/>
          <w:noProof/>
          <w:sz w:val="18"/>
          <w:szCs w:val="18"/>
          <w:lang w:val="es-DO"/>
        </w:rPr>
      </w:pPr>
      <w:r w:rsidRPr="0067160E">
        <w:rPr>
          <w:i/>
          <w:iCs/>
          <w:noProof/>
          <w:sz w:val="18"/>
          <w:szCs w:val="18"/>
          <w:lang w:val="es-DO"/>
        </w:rPr>
        <w:t>Fuente: Contraloría General de la República Dominicana</w:t>
      </w:r>
      <w:r w:rsidR="0067160E">
        <w:rPr>
          <w:i/>
          <w:iCs/>
          <w:noProof/>
          <w:sz w:val="18"/>
          <w:szCs w:val="18"/>
          <w:lang w:val="es-DO"/>
        </w:rPr>
        <w:t>.-</w:t>
      </w:r>
    </w:p>
    <w:p w14:paraId="1840E8DB" w14:textId="77777777" w:rsidR="0067160E" w:rsidRPr="00433903" w:rsidRDefault="0067160E" w:rsidP="00A41919">
      <w:pPr>
        <w:pStyle w:val="Ttulo2"/>
        <w:numPr>
          <w:ilvl w:val="0"/>
          <w:numId w:val="7"/>
        </w:numPr>
        <w:spacing w:before="0" w:afterLines="160" w:after="384" w:line="360" w:lineRule="auto"/>
        <w:ind w:left="426" w:right="-18"/>
        <w:jc w:val="both"/>
        <w:rPr>
          <w:b/>
          <w:bCs/>
          <w:noProof/>
          <w:color w:val="767171"/>
          <w:szCs w:val="24"/>
          <w:lang w:val="es-DO"/>
        </w:rPr>
      </w:pPr>
      <w:bookmarkStart w:id="76" w:name="_Toc123054919"/>
      <w:r w:rsidRPr="00433903">
        <w:rPr>
          <w:b/>
          <w:bCs/>
          <w:noProof/>
          <w:color w:val="767171"/>
          <w:szCs w:val="24"/>
          <w:lang w:val="es-DO"/>
        </w:rPr>
        <w:t xml:space="preserve">Resultados de los Sistemas de </w:t>
      </w:r>
      <w:r w:rsidR="00CC028E" w:rsidRPr="00433903">
        <w:rPr>
          <w:b/>
          <w:bCs/>
          <w:noProof/>
          <w:color w:val="767171"/>
          <w:szCs w:val="24"/>
          <w:lang w:val="es-DO"/>
        </w:rPr>
        <w:t>Calidad</w:t>
      </w:r>
      <w:bookmarkEnd w:id="76"/>
    </w:p>
    <w:p w14:paraId="0D31CDF0" w14:textId="77777777" w:rsidR="00C3115A" w:rsidRPr="00433903" w:rsidRDefault="00C3115A" w:rsidP="00A41919">
      <w:pPr>
        <w:pStyle w:val="Prrafodelista"/>
        <w:numPr>
          <w:ilvl w:val="0"/>
          <w:numId w:val="30"/>
        </w:numPr>
        <w:spacing w:afterLines="160" w:after="384" w:line="360" w:lineRule="auto"/>
        <w:ind w:left="284" w:hanging="284"/>
        <w:jc w:val="both"/>
        <w:rPr>
          <w:b/>
          <w:bCs/>
          <w:lang w:val="es-DO"/>
        </w:rPr>
      </w:pPr>
      <w:r w:rsidRPr="00433903">
        <w:rPr>
          <w:b/>
          <w:bCs/>
          <w:lang w:val="es-DO"/>
        </w:rPr>
        <w:t>Marco Común de Evaluación (CAF)</w:t>
      </w:r>
    </w:p>
    <w:p w14:paraId="4AB62264" w14:textId="77777777" w:rsidR="005B595D" w:rsidRDefault="009D16AF" w:rsidP="005B595D">
      <w:pPr>
        <w:spacing w:line="360" w:lineRule="auto"/>
        <w:jc w:val="both"/>
        <w:rPr>
          <w:noProof/>
          <w:lang w:val="es-DO"/>
        </w:rPr>
      </w:pPr>
      <w:r w:rsidRPr="00433903">
        <w:rPr>
          <w:lang w:val="es-DO"/>
        </w:rPr>
        <w:t>En cumplimiento con las disposiciones establecidas en el Decreto 211-10, que instruye a las instituciones del Estado sobre la implementación del modelo Marco Común de Evaluación (CAF), se llevó a cabo el análisis de la institución a partir de los nueve criterios y veintiocho subcriterios</w:t>
      </w:r>
      <w:r w:rsidRPr="009D16AF">
        <w:rPr>
          <w:color w:val="747171"/>
          <w:lang w:val="es-DO"/>
        </w:rPr>
        <w:t xml:space="preserve"> que conforman el sistema, </w:t>
      </w:r>
      <w:r w:rsidRPr="005B595D">
        <w:rPr>
          <w:noProof/>
          <w:lang w:val="es-DO"/>
        </w:rPr>
        <w:t>apoyados en ejemplos que sirvieron de referencia en la identificación de los puntos fuertes, y sustentados por las evidencias correspondientes.</w:t>
      </w:r>
    </w:p>
    <w:p w14:paraId="485224A1" w14:textId="77777777" w:rsidR="005B595D" w:rsidRDefault="009D16AF" w:rsidP="005B595D">
      <w:pPr>
        <w:spacing w:line="360" w:lineRule="auto"/>
        <w:jc w:val="both"/>
        <w:rPr>
          <w:noProof/>
          <w:lang w:val="es-DO"/>
        </w:rPr>
      </w:pPr>
      <w:r w:rsidRPr="005B595D">
        <w:rPr>
          <w:noProof/>
          <w:lang w:val="es-DO"/>
        </w:rPr>
        <w:t>Producto de esta autoevaluación, se identificaron fortalezas y oportunidades de mejoras, las cuales fueron trabajadas mediante la elaboración y ejecución de planes, haciendo énfasis en aquellas</w:t>
      </w:r>
    </w:p>
    <w:p w14:paraId="12540736" w14:textId="77777777" w:rsidR="009D16AF" w:rsidRPr="005B595D" w:rsidRDefault="009D16AF" w:rsidP="005B595D">
      <w:pPr>
        <w:spacing w:line="360" w:lineRule="auto"/>
        <w:jc w:val="both"/>
        <w:rPr>
          <w:noProof/>
          <w:lang w:val="es-DO"/>
        </w:rPr>
      </w:pPr>
      <w:r w:rsidRPr="005B595D">
        <w:rPr>
          <w:noProof/>
          <w:lang w:val="es-DO"/>
        </w:rPr>
        <w:lastRenderedPageBreak/>
        <w:t xml:space="preserve"> áreas que contribuyen a la mejora institucional:</w:t>
      </w:r>
    </w:p>
    <w:p w14:paraId="3CA56A79" w14:textId="77777777" w:rsidR="00C51DDF" w:rsidRPr="009D16AF" w:rsidRDefault="00C51DDF" w:rsidP="00A41919">
      <w:pPr>
        <w:pStyle w:val="Prrafodelista"/>
        <w:numPr>
          <w:ilvl w:val="0"/>
          <w:numId w:val="8"/>
        </w:numPr>
        <w:spacing w:afterLines="160" w:after="384" w:line="360" w:lineRule="auto"/>
        <w:jc w:val="both"/>
        <w:rPr>
          <w:lang w:val="es-DO"/>
        </w:rPr>
      </w:pPr>
      <w:r w:rsidRPr="009D16AF">
        <w:rPr>
          <w:lang w:val="es-DO"/>
        </w:rPr>
        <w:t>El Marco Común de Evaluación (CAF), ha permitido tener una visión integral de la institución para conocer la situación actual de cada una de las actividades y procesos que intervienen en la prestación de los servicios.</w:t>
      </w:r>
    </w:p>
    <w:p w14:paraId="30F28537" w14:textId="77777777" w:rsidR="00C51DDF" w:rsidRPr="00C51DDF" w:rsidRDefault="00C51DDF" w:rsidP="00A41919">
      <w:pPr>
        <w:pStyle w:val="Prrafodelista"/>
        <w:numPr>
          <w:ilvl w:val="0"/>
          <w:numId w:val="8"/>
        </w:numPr>
        <w:spacing w:afterLines="160" w:after="384" w:line="360" w:lineRule="auto"/>
        <w:jc w:val="both"/>
        <w:rPr>
          <w:lang w:val="es-DO"/>
        </w:rPr>
      </w:pPr>
      <w:r w:rsidRPr="00C51DDF">
        <w:rPr>
          <w:lang w:val="es-DO"/>
        </w:rPr>
        <w:t>La guía de autodiagnóstico CAF representa un reto para toda la institución, ya que requiere la sinergia de todas las áreas para el logro de los objetivos.</w:t>
      </w:r>
    </w:p>
    <w:p w14:paraId="62ED5FFA" w14:textId="77777777" w:rsidR="009D16AF" w:rsidRDefault="00C51DDF" w:rsidP="00A41919">
      <w:pPr>
        <w:pStyle w:val="Prrafodelista"/>
        <w:numPr>
          <w:ilvl w:val="0"/>
          <w:numId w:val="8"/>
        </w:numPr>
        <w:spacing w:afterLines="160" w:after="384" w:line="360" w:lineRule="auto"/>
        <w:jc w:val="both"/>
        <w:rPr>
          <w:lang w:val="es-DO"/>
        </w:rPr>
      </w:pPr>
      <w:r w:rsidRPr="00C51DDF">
        <w:rPr>
          <w:lang w:val="es-DO"/>
        </w:rPr>
        <w:t xml:space="preserve">Como instrumento de análisis, el Marco Común de Evaluación (CAF) ha ayudado a identificar fortalezas para potenciar habilidades y capacidades, y compartirlas como buenas prácticas con otras instituciones. Además, permitió identificar aquellos aspectos en los que </w:t>
      </w:r>
      <w:r w:rsidR="009D16AF">
        <w:rPr>
          <w:lang w:val="es-DO"/>
        </w:rPr>
        <w:t>se</w:t>
      </w:r>
      <w:r w:rsidRPr="00C51DDF">
        <w:rPr>
          <w:lang w:val="es-DO"/>
        </w:rPr>
        <w:t xml:space="preserve"> </w:t>
      </w:r>
      <w:r w:rsidR="009D16AF">
        <w:rPr>
          <w:lang w:val="es-DO"/>
        </w:rPr>
        <w:t xml:space="preserve">debe </w:t>
      </w:r>
      <w:r w:rsidRPr="00C51DDF">
        <w:rPr>
          <w:lang w:val="es-DO"/>
        </w:rPr>
        <w:t>mejor</w:t>
      </w:r>
      <w:r w:rsidR="009D16AF">
        <w:rPr>
          <w:lang w:val="es-DO"/>
        </w:rPr>
        <w:t>ar</w:t>
      </w:r>
      <w:r w:rsidRPr="00C51DDF">
        <w:rPr>
          <w:lang w:val="es-DO"/>
        </w:rPr>
        <w:t xml:space="preserve"> en la institución, para continuar </w:t>
      </w:r>
      <w:r w:rsidR="009D16AF">
        <w:rPr>
          <w:lang w:val="es-DO"/>
        </w:rPr>
        <w:t xml:space="preserve">en </w:t>
      </w:r>
      <w:r w:rsidRPr="00C51DDF">
        <w:rPr>
          <w:lang w:val="es-DO"/>
        </w:rPr>
        <w:t>el camino hacia la excelencia.</w:t>
      </w:r>
    </w:p>
    <w:p w14:paraId="4787E139" w14:textId="77777777" w:rsidR="00797F1D" w:rsidRDefault="00C51DDF" w:rsidP="00797F1D">
      <w:pPr>
        <w:spacing w:afterLines="160" w:after="384" w:line="360" w:lineRule="auto"/>
        <w:ind w:left="360"/>
        <w:jc w:val="both"/>
        <w:rPr>
          <w:lang w:val="es-DO"/>
        </w:rPr>
      </w:pPr>
      <w:r w:rsidRPr="009D16AF">
        <w:rPr>
          <w:lang w:val="es-DO"/>
        </w:rPr>
        <w:t>A continuación, las oportunidades de mejoras recibidas en el informe de retorno:</w:t>
      </w:r>
    </w:p>
    <w:p w14:paraId="42D814A9" w14:textId="77777777" w:rsidR="009D16AF" w:rsidRPr="000B3139" w:rsidRDefault="009D16AF" w:rsidP="00965AC3">
      <w:pPr>
        <w:spacing w:after="0" w:line="360" w:lineRule="auto"/>
        <w:jc w:val="center"/>
        <w:rPr>
          <w:b/>
          <w:bCs/>
          <w:lang w:val="es-DO"/>
        </w:rPr>
      </w:pPr>
      <w:r w:rsidRPr="000B3139">
        <w:rPr>
          <w:b/>
          <w:bCs/>
          <w:lang w:val="es-DO"/>
        </w:rPr>
        <w:t xml:space="preserve">Tabla No.  </w:t>
      </w:r>
      <w:r w:rsidR="000B3139">
        <w:rPr>
          <w:b/>
          <w:bCs/>
          <w:lang w:val="es-DO"/>
        </w:rPr>
        <w:fldChar w:fldCharType="begin"/>
      </w:r>
      <w:r w:rsidR="000B3139">
        <w:rPr>
          <w:b/>
          <w:bCs/>
          <w:lang w:val="es-DO"/>
        </w:rPr>
        <w:instrText xml:space="preserve"> SEQ Tabla_No._ \* ARABIC </w:instrText>
      </w:r>
      <w:r w:rsidR="000B3139">
        <w:rPr>
          <w:b/>
          <w:bCs/>
          <w:lang w:val="es-DO"/>
        </w:rPr>
        <w:fldChar w:fldCharType="separate"/>
      </w:r>
      <w:r w:rsidR="00596844">
        <w:rPr>
          <w:b/>
          <w:bCs/>
          <w:noProof/>
          <w:lang w:val="es-DO"/>
        </w:rPr>
        <w:t>37</w:t>
      </w:r>
      <w:r w:rsidR="000B3139">
        <w:rPr>
          <w:b/>
          <w:bCs/>
          <w:lang w:val="es-DO"/>
        </w:rPr>
        <w:fldChar w:fldCharType="end"/>
      </w:r>
    </w:p>
    <w:p w14:paraId="769D5FC6" w14:textId="77777777" w:rsidR="009D16AF" w:rsidRPr="00965AC3" w:rsidRDefault="009D16AF" w:rsidP="00965AC3">
      <w:pPr>
        <w:spacing w:after="0" w:line="360" w:lineRule="auto"/>
        <w:jc w:val="center"/>
        <w:rPr>
          <w:lang w:val="es-DO"/>
        </w:rPr>
      </w:pPr>
      <w:r w:rsidRPr="00965AC3">
        <w:rPr>
          <w:lang w:val="es-DO"/>
        </w:rPr>
        <w:t>Áreas de Mejoras del Marco Común de Evaluación CAF</w:t>
      </w:r>
    </w:p>
    <w:tbl>
      <w:tblPr>
        <w:tblW w:w="6795" w:type="dxa"/>
        <w:jc w:val="center"/>
        <w:tblBorders>
          <w:top w:val="single" w:sz="4" w:space="0" w:color="011C50"/>
          <w:left w:val="single" w:sz="4" w:space="0" w:color="011C50"/>
          <w:bottom w:val="single" w:sz="4" w:space="0" w:color="011C50"/>
          <w:right w:val="single" w:sz="4" w:space="0" w:color="011C50"/>
          <w:insideH w:val="single" w:sz="4" w:space="0" w:color="011C50"/>
          <w:insideV w:val="single" w:sz="4" w:space="0" w:color="011C50"/>
        </w:tblBorders>
        <w:tblCellMar>
          <w:left w:w="70" w:type="dxa"/>
          <w:right w:w="70" w:type="dxa"/>
        </w:tblCellMar>
        <w:tblLook w:val="04A0" w:firstRow="1" w:lastRow="0" w:firstColumn="1" w:lastColumn="0" w:noHBand="0" w:noVBand="1"/>
      </w:tblPr>
      <w:tblGrid>
        <w:gridCol w:w="5595"/>
        <w:gridCol w:w="1200"/>
      </w:tblGrid>
      <w:tr w:rsidR="009D16AF" w:rsidRPr="009D16AF" w14:paraId="4BB93266" w14:textId="77777777" w:rsidTr="00433903">
        <w:trPr>
          <w:trHeight w:val="20"/>
          <w:tblHeader/>
          <w:jc w:val="center"/>
        </w:trPr>
        <w:tc>
          <w:tcPr>
            <w:tcW w:w="5595" w:type="dxa"/>
            <w:shd w:val="clear" w:color="auto" w:fill="011C50"/>
            <w:noWrap/>
            <w:vAlign w:val="bottom"/>
            <w:hideMark/>
          </w:tcPr>
          <w:p w14:paraId="0E701A9B" w14:textId="77777777" w:rsidR="00C51DDF" w:rsidRPr="009D16AF" w:rsidRDefault="00C51DDF" w:rsidP="009D16AF">
            <w:pPr>
              <w:spacing w:after="0" w:line="360" w:lineRule="auto"/>
              <w:rPr>
                <w:rFonts w:cs="Calibri"/>
                <w:b/>
                <w:bCs/>
                <w:color w:val="FFFFFF" w:themeColor="background1"/>
                <w:lang w:val="es-ES" w:eastAsia="es-ES"/>
              </w:rPr>
            </w:pPr>
            <w:r w:rsidRPr="009D16AF">
              <w:rPr>
                <w:rFonts w:cs="Calibri"/>
                <w:b/>
                <w:bCs/>
                <w:color w:val="FFFFFF" w:themeColor="background1"/>
                <w:lang w:val="es-ES" w:eastAsia="es-ES"/>
              </w:rPr>
              <w:t>Criterios</w:t>
            </w:r>
          </w:p>
        </w:tc>
        <w:tc>
          <w:tcPr>
            <w:tcW w:w="1200" w:type="dxa"/>
            <w:shd w:val="clear" w:color="auto" w:fill="011C50"/>
            <w:noWrap/>
            <w:vAlign w:val="bottom"/>
            <w:hideMark/>
          </w:tcPr>
          <w:p w14:paraId="7DB96088" w14:textId="77777777" w:rsidR="00C51DDF" w:rsidRPr="009D16AF" w:rsidRDefault="00C51DDF" w:rsidP="009D16AF">
            <w:pPr>
              <w:spacing w:after="0" w:line="360" w:lineRule="auto"/>
              <w:rPr>
                <w:rFonts w:cs="Calibri"/>
                <w:b/>
                <w:bCs/>
                <w:color w:val="FFFFFF" w:themeColor="background1"/>
                <w:lang w:val="es-ES" w:eastAsia="es-ES"/>
              </w:rPr>
            </w:pPr>
            <w:r w:rsidRPr="009D16AF">
              <w:rPr>
                <w:rFonts w:cs="Calibri"/>
                <w:b/>
                <w:bCs/>
                <w:color w:val="FFFFFF" w:themeColor="background1"/>
                <w:lang w:val="es-ES" w:eastAsia="es-ES"/>
              </w:rPr>
              <w:t>Mejoras</w:t>
            </w:r>
          </w:p>
        </w:tc>
      </w:tr>
      <w:tr w:rsidR="009D16AF" w:rsidRPr="009D16AF" w14:paraId="521DCA7C" w14:textId="77777777" w:rsidTr="00407BB2">
        <w:trPr>
          <w:trHeight w:val="20"/>
          <w:jc w:val="center"/>
        </w:trPr>
        <w:tc>
          <w:tcPr>
            <w:tcW w:w="5595" w:type="dxa"/>
            <w:vAlign w:val="bottom"/>
            <w:hideMark/>
          </w:tcPr>
          <w:p w14:paraId="1ACF4999" w14:textId="77777777" w:rsidR="00C51DDF" w:rsidRPr="009D16AF" w:rsidRDefault="00C51DDF" w:rsidP="009D16AF">
            <w:pPr>
              <w:spacing w:after="0" w:line="360" w:lineRule="auto"/>
              <w:jc w:val="both"/>
              <w:rPr>
                <w:rFonts w:cs="Calibri"/>
                <w:lang w:val="es-ES" w:eastAsia="es-ES"/>
              </w:rPr>
            </w:pPr>
            <w:r w:rsidRPr="009D16AF">
              <w:rPr>
                <w:rFonts w:cs="Calibri"/>
                <w:lang w:val="es-ES" w:eastAsia="es-ES"/>
              </w:rPr>
              <w:t>1. Liderazgo</w:t>
            </w:r>
          </w:p>
        </w:tc>
        <w:tc>
          <w:tcPr>
            <w:tcW w:w="1200" w:type="dxa"/>
            <w:noWrap/>
            <w:hideMark/>
          </w:tcPr>
          <w:p w14:paraId="1D47448E" w14:textId="77777777" w:rsidR="00C51DDF" w:rsidRPr="009D16AF" w:rsidRDefault="00C51DDF" w:rsidP="009D16AF">
            <w:pPr>
              <w:spacing w:after="0" w:line="360" w:lineRule="auto"/>
              <w:jc w:val="center"/>
              <w:rPr>
                <w:rFonts w:cs="Calibri"/>
                <w:lang w:val="es-ES" w:eastAsia="es-ES"/>
              </w:rPr>
            </w:pPr>
            <w:r w:rsidRPr="009D16AF">
              <w:rPr>
                <w:rFonts w:cs="Calibri"/>
                <w:lang w:val="es-ES" w:eastAsia="es-ES"/>
              </w:rPr>
              <w:t>N/A</w:t>
            </w:r>
          </w:p>
        </w:tc>
      </w:tr>
      <w:tr w:rsidR="009D16AF" w:rsidRPr="009D16AF" w14:paraId="62D0D120" w14:textId="77777777" w:rsidTr="00407BB2">
        <w:trPr>
          <w:trHeight w:val="20"/>
          <w:jc w:val="center"/>
        </w:trPr>
        <w:tc>
          <w:tcPr>
            <w:tcW w:w="5595" w:type="dxa"/>
            <w:vAlign w:val="bottom"/>
            <w:hideMark/>
          </w:tcPr>
          <w:p w14:paraId="5BEDDB26" w14:textId="77777777" w:rsidR="00C51DDF" w:rsidRPr="009D16AF" w:rsidRDefault="00C51DDF" w:rsidP="009D16AF">
            <w:pPr>
              <w:spacing w:after="0" w:line="360" w:lineRule="auto"/>
              <w:jc w:val="both"/>
              <w:rPr>
                <w:rFonts w:cs="Calibri"/>
                <w:lang w:val="es-ES" w:eastAsia="es-ES"/>
              </w:rPr>
            </w:pPr>
            <w:r w:rsidRPr="009D16AF">
              <w:rPr>
                <w:rFonts w:cs="Calibri"/>
                <w:lang w:val="es-ES" w:eastAsia="es-ES"/>
              </w:rPr>
              <w:t>2.Estrategia y Planificación</w:t>
            </w:r>
          </w:p>
        </w:tc>
        <w:tc>
          <w:tcPr>
            <w:tcW w:w="1200" w:type="dxa"/>
            <w:noWrap/>
            <w:hideMark/>
          </w:tcPr>
          <w:p w14:paraId="4EFD346B" w14:textId="77777777" w:rsidR="00C51DDF" w:rsidRPr="009D16AF" w:rsidRDefault="00C51DDF" w:rsidP="009D16AF">
            <w:pPr>
              <w:spacing w:after="0" w:line="360" w:lineRule="auto"/>
              <w:jc w:val="center"/>
              <w:rPr>
                <w:rFonts w:cs="Calibri"/>
                <w:lang w:val="es-ES" w:eastAsia="es-ES"/>
              </w:rPr>
            </w:pPr>
            <w:r w:rsidRPr="009D16AF">
              <w:rPr>
                <w:rFonts w:cs="Calibri"/>
                <w:lang w:val="es-ES" w:eastAsia="es-ES"/>
              </w:rPr>
              <w:t>N/A</w:t>
            </w:r>
          </w:p>
        </w:tc>
      </w:tr>
      <w:tr w:rsidR="009D16AF" w:rsidRPr="009D16AF" w14:paraId="79F0D956" w14:textId="77777777" w:rsidTr="00407BB2">
        <w:trPr>
          <w:trHeight w:val="20"/>
          <w:jc w:val="center"/>
        </w:trPr>
        <w:tc>
          <w:tcPr>
            <w:tcW w:w="5595" w:type="dxa"/>
            <w:vAlign w:val="bottom"/>
            <w:hideMark/>
          </w:tcPr>
          <w:p w14:paraId="7FF393CF" w14:textId="77777777" w:rsidR="00C51DDF" w:rsidRPr="009D16AF" w:rsidRDefault="00C51DDF" w:rsidP="009D16AF">
            <w:pPr>
              <w:spacing w:after="0" w:line="360" w:lineRule="auto"/>
              <w:jc w:val="both"/>
              <w:rPr>
                <w:rFonts w:cs="Calibri"/>
                <w:lang w:val="es-ES" w:eastAsia="es-ES"/>
              </w:rPr>
            </w:pPr>
            <w:r w:rsidRPr="009D16AF">
              <w:rPr>
                <w:rFonts w:cs="Calibri"/>
                <w:lang w:val="es-ES" w:eastAsia="es-ES"/>
              </w:rPr>
              <w:t>3. Personas</w:t>
            </w:r>
          </w:p>
        </w:tc>
        <w:tc>
          <w:tcPr>
            <w:tcW w:w="1200" w:type="dxa"/>
            <w:noWrap/>
            <w:hideMark/>
          </w:tcPr>
          <w:p w14:paraId="3E7A6E93" w14:textId="77777777" w:rsidR="00C51DDF" w:rsidRPr="009D16AF" w:rsidRDefault="00C51DDF" w:rsidP="009D16AF">
            <w:pPr>
              <w:spacing w:after="0" w:line="360" w:lineRule="auto"/>
              <w:jc w:val="center"/>
              <w:rPr>
                <w:rFonts w:cs="Calibri"/>
                <w:lang w:val="es-ES" w:eastAsia="es-ES"/>
              </w:rPr>
            </w:pPr>
            <w:r w:rsidRPr="009D16AF">
              <w:rPr>
                <w:rFonts w:cs="Calibri"/>
                <w:lang w:val="es-ES" w:eastAsia="es-ES"/>
              </w:rPr>
              <w:t>N/A</w:t>
            </w:r>
          </w:p>
        </w:tc>
      </w:tr>
      <w:tr w:rsidR="009D16AF" w:rsidRPr="009D16AF" w14:paraId="0C82653C" w14:textId="77777777" w:rsidTr="00407BB2">
        <w:trPr>
          <w:trHeight w:val="20"/>
          <w:jc w:val="center"/>
        </w:trPr>
        <w:tc>
          <w:tcPr>
            <w:tcW w:w="5595" w:type="dxa"/>
            <w:vAlign w:val="bottom"/>
            <w:hideMark/>
          </w:tcPr>
          <w:p w14:paraId="27CEB393" w14:textId="77777777" w:rsidR="00C51DDF" w:rsidRPr="009D16AF" w:rsidRDefault="00C51DDF" w:rsidP="009D16AF">
            <w:pPr>
              <w:spacing w:after="0" w:line="360" w:lineRule="auto"/>
              <w:jc w:val="both"/>
              <w:rPr>
                <w:rFonts w:cs="Calibri"/>
                <w:lang w:val="es-ES" w:eastAsia="es-ES"/>
              </w:rPr>
            </w:pPr>
            <w:r w:rsidRPr="009D16AF">
              <w:rPr>
                <w:rFonts w:cs="Calibri"/>
                <w:lang w:val="es-ES" w:eastAsia="es-ES"/>
              </w:rPr>
              <w:t>4. Alianzas y Recursos</w:t>
            </w:r>
          </w:p>
        </w:tc>
        <w:tc>
          <w:tcPr>
            <w:tcW w:w="1200" w:type="dxa"/>
            <w:noWrap/>
            <w:hideMark/>
          </w:tcPr>
          <w:p w14:paraId="3FCBE7A4" w14:textId="77777777" w:rsidR="00C51DDF" w:rsidRPr="009D16AF" w:rsidRDefault="00C51DDF" w:rsidP="009D16AF">
            <w:pPr>
              <w:spacing w:after="0" w:line="360" w:lineRule="auto"/>
              <w:jc w:val="center"/>
              <w:rPr>
                <w:rFonts w:cs="Calibri"/>
                <w:lang w:val="es-ES" w:eastAsia="es-ES"/>
              </w:rPr>
            </w:pPr>
            <w:r w:rsidRPr="009D16AF">
              <w:rPr>
                <w:rFonts w:cs="Calibri"/>
                <w:lang w:val="es-ES" w:eastAsia="es-ES"/>
              </w:rPr>
              <w:t>N/A</w:t>
            </w:r>
          </w:p>
        </w:tc>
      </w:tr>
      <w:tr w:rsidR="009D16AF" w:rsidRPr="009D16AF" w14:paraId="01F7205E" w14:textId="77777777" w:rsidTr="00407BB2">
        <w:trPr>
          <w:trHeight w:val="20"/>
          <w:jc w:val="center"/>
        </w:trPr>
        <w:tc>
          <w:tcPr>
            <w:tcW w:w="5595" w:type="dxa"/>
            <w:vAlign w:val="bottom"/>
            <w:hideMark/>
          </w:tcPr>
          <w:p w14:paraId="01725C6F" w14:textId="77777777" w:rsidR="00C51DDF" w:rsidRPr="009D16AF" w:rsidRDefault="00C51DDF" w:rsidP="009D16AF">
            <w:pPr>
              <w:spacing w:after="0" w:line="360" w:lineRule="auto"/>
              <w:jc w:val="both"/>
              <w:rPr>
                <w:rFonts w:cs="Calibri"/>
                <w:lang w:val="es-ES" w:eastAsia="es-ES"/>
              </w:rPr>
            </w:pPr>
            <w:r w:rsidRPr="009D16AF">
              <w:rPr>
                <w:rFonts w:cs="Calibri"/>
                <w:lang w:val="es-ES" w:eastAsia="es-ES"/>
              </w:rPr>
              <w:t>5. Procesos</w:t>
            </w:r>
          </w:p>
        </w:tc>
        <w:tc>
          <w:tcPr>
            <w:tcW w:w="1200" w:type="dxa"/>
            <w:noWrap/>
            <w:vAlign w:val="bottom"/>
            <w:hideMark/>
          </w:tcPr>
          <w:p w14:paraId="1B50B331" w14:textId="77777777" w:rsidR="00C51DDF" w:rsidRPr="009D16AF" w:rsidRDefault="00C51DDF" w:rsidP="009D16AF">
            <w:pPr>
              <w:spacing w:after="0" w:line="360" w:lineRule="auto"/>
              <w:jc w:val="center"/>
              <w:rPr>
                <w:rFonts w:cs="Calibri"/>
                <w:lang w:val="es-ES" w:eastAsia="es-ES"/>
              </w:rPr>
            </w:pPr>
            <w:r w:rsidRPr="009D16AF">
              <w:rPr>
                <w:rFonts w:cs="Calibri"/>
                <w:lang w:val="es-ES" w:eastAsia="es-ES"/>
              </w:rPr>
              <w:t>N/A</w:t>
            </w:r>
          </w:p>
        </w:tc>
      </w:tr>
      <w:tr w:rsidR="009D16AF" w:rsidRPr="009D16AF" w14:paraId="56108A52" w14:textId="77777777" w:rsidTr="00407BB2">
        <w:trPr>
          <w:trHeight w:val="20"/>
          <w:jc w:val="center"/>
        </w:trPr>
        <w:tc>
          <w:tcPr>
            <w:tcW w:w="5595" w:type="dxa"/>
            <w:vAlign w:val="bottom"/>
            <w:hideMark/>
          </w:tcPr>
          <w:p w14:paraId="00A172A8" w14:textId="77777777" w:rsidR="00C51DDF" w:rsidRPr="009D16AF" w:rsidRDefault="00C51DDF" w:rsidP="009D16AF">
            <w:pPr>
              <w:spacing w:after="0" w:line="360" w:lineRule="auto"/>
              <w:jc w:val="both"/>
              <w:rPr>
                <w:rFonts w:cs="Calibri"/>
                <w:lang w:val="es-ES" w:eastAsia="es-ES"/>
              </w:rPr>
            </w:pPr>
            <w:r w:rsidRPr="009D16AF">
              <w:rPr>
                <w:rFonts w:cs="Calibri"/>
                <w:lang w:val="es-ES" w:eastAsia="es-ES"/>
              </w:rPr>
              <w:t>6. Resultados Orientados a los Ciudadanos / Clientes</w:t>
            </w:r>
          </w:p>
        </w:tc>
        <w:tc>
          <w:tcPr>
            <w:tcW w:w="1200" w:type="dxa"/>
            <w:noWrap/>
            <w:vAlign w:val="bottom"/>
            <w:hideMark/>
          </w:tcPr>
          <w:p w14:paraId="4CB85137" w14:textId="77777777" w:rsidR="00C51DDF" w:rsidRPr="009D16AF" w:rsidRDefault="00C51DDF" w:rsidP="009D16AF">
            <w:pPr>
              <w:spacing w:after="0" w:line="360" w:lineRule="auto"/>
              <w:jc w:val="center"/>
              <w:rPr>
                <w:rFonts w:cs="Calibri"/>
                <w:lang w:val="es-ES" w:eastAsia="es-ES"/>
              </w:rPr>
            </w:pPr>
            <w:r w:rsidRPr="009D16AF">
              <w:rPr>
                <w:rFonts w:cs="Calibri"/>
                <w:lang w:val="es-ES" w:eastAsia="es-ES"/>
              </w:rPr>
              <w:t>N/A</w:t>
            </w:r>
          </w:p>
        </w:tc>
      </w:tr>
      <w:tr w:rsidR="009D16AF" w:rsidRPr="009D16AF" w14:paraId="53A87385" w14:textId="77777777" w:rsidTr="00407BB2">
        <w:trPr>
          <w:trHeight w:val="20"/>
          <w:jc w:val="center"/>
        </w:trPr>
        <w:tc>
          <w:tcPr>
            <w:tcW w:w="5595" w:type="dxa"/>
            <w:vAlign w:val="bottom"/>
            <w:hideMark/>
          </w:tcPr>
          <w:p w14:paraId="53974AF2" w14:textId="77777777" w:rsidR="00C51DDF" w:rsidRPr="009D16AF" w:rsidRDefault="00C51DDF" w:rsidP="009D16AF">
            <w:pPr>
              <w:spacing w:after="0" w:line="360" w:lineRule="auto"/>
              <w:jc w:val="both"/>
              <w:rPr>
                <w:rFonts w:cs="Calibri"/>
                <w:lang w:val="es-ES" w:eastAsia="es-ES"/>
              </w:rPr>
            </w:pPr>
            <w:r w:rsidRPr="009D16AF">
              <w:rPr>
                <w:rFonts w:cs="Calibri"/>
                <w:lang w:val="es-ES" w:eastAsia="es-ES"/>
              </w:rPr>
              <w:t>7.Resultados</w:t>
            </w:r>
            <w:r w:rsidRPr="009D16AF">
              <w:rPr>
                <w:rFonts w:cs="Calibri"/>
                <w:lang w:eastAsia="es-ES"/>
              </w:rPr>
              <w:t xml:space="preserve"> </w:t>
            </w:r>
            <w:r w:rsidRPr="009D16AF">
              <w:rPr>
                <w:rFonts w:cs="Calibri"/>
                <w:lang w:val="es-ES" w:eastAsia="es-ES"/>
              </w:rPr>
              <w:t>en las Personas</w:t>
            </w:r>
          </w:p>
        </w:tc>
        <w:tc>
          <w:tcPr>
            <w:tcW w:w="1200" w:type="dxa"/>
            <w:noWrap/>
            <w:vAlign w:val="bottom"/>
            <w:hideMark/>
          </w:tcPr>
          <w:p w14:paraId="6E2319FA" w14:textId="77777777" w:rsidR="00C51DDF" w:rsidRPr="009D16AF" w:rsidRDefault="00C51DDF" w:rsidP="009D16AF">
            <w:pPr>
              <w:spacing w:after="0" w:line="360" w:lineRule="auto"/>
              <w:jc w:val="center"/>
              <w:rPr>
                <w:rFonts w:cs="Calibri"/>
                <w:lang w:val="es-ES" w:eastAsia="es-ES"/>
              </w:rPr>
            </w:pPr>
            <w:r w:rsidRPr="009D16AF">
              <w:rPr>
                <w:rFonts w:cs="Calibri"/>
                <w:lang w:val="es-ES" w:eastAsia="es-ES"/>
              </w:rPr>
              <w:t>2</w:t>
            </w:r>
          </w:p>
        </w:tc>
      </w:tr>
      <w:tr w:rsidR="009D16AF" w:rsidRPr="009D16AF" w14:paraId="2054356B" w14:textId="77777777" w:rsidTr="00407BB2">
        <w:trPr>
          <w:trHeight w:val="20"/>
          <w:jc w:val="center"/>
        </w:trPr>
        <w:tc>
          <w:tcPr>
            <w:tcW w:w="5595" w:type="dxa"/>
            <w:vAlign w:val="bottom"/>
            <w:hideMark/>
          </w:tcPr>
          <w:p w14:paraId="00649E25" w14:textId="77777777" w:rsidR="00C51DDF" w:rsidRPr="009D16AF" w:rsidRDefault="00C51DDF" w:rsidP="009D16AF">
            <w:pPr>
              <w:spacing w:after="0" w:line="360" w:lineRule="auto"/>
              <w:jc w:val="both"/>
              <w:rPr>
                <w:rFonts w:cs="Calibri"/>
                <w:lang w:val="es-ES" w:eastAsia="es-ES"/>
              </w:rPr>
            </w:pPr>
            <w:r w:rsidRPr="009D16AF">
              <w:rPr>
                <w:rFonts w:cs="Calibri"/>
                <w:lang w:val="es-ES" w:eastAsia="es-ES"/>
              </w:rPr>
              <w:t>8. Resultados de Responsabilidad Social</w:t>
            </w:r>
          </w:p>
        </w:tc>
        <w:tc>
          <w:tcPr>
            <w:tcW w:w="1200" w:type="dxa"/>
            <w:noWrap/>
            <w:vAlign w:val="bottom"/>
            <w:hideMark/>
          </w:tcPr>
          <w:p w14:paraId="2F13A957" w14:textId="77777777" w:rsidR="00C51DDF" w:rsidRPr="009D16AF" w:rsidRDefault="00C51DDF" w:rsidP="009D16AF">
            <w:pPr>
              <w:spacing w:after="0" w:line="360" w:lineRule="auto"/>
              <w:jc w:val="center"/>
              <w:rPr>
                <w:rFonts w:cs="Calibri"/>
                <w:lang w:val="es-ES" w:eastAsia="es-ES"/>
              </w:rPr>
            </w:pPr>
            <w:r w:rsidRPr="009D16AF">
              <w:rPr>
                <w:rFonts w:cs="Calibri"/>
                <w:lang w:val="es-ES" w:eastAsia="es-ES"/>
              </w:rPr>
              <w:t>1</w:t>
            </w:r>
          </w:p>
        </w:tc>
      </w:tr>
      <w:tr w:rsidR="009D16AF" w:rsidRPr="009D16AF" w14:paraId="4D798D55" w14:textId="77777777" w:rsidTr="00407BB2">
        <w:trPr>
          <w:trHeight w:val="20"/>
          <w:jc w:val="center"/>
        </w:trPr>
        <w:tc>
          <w:tcPr>
            <w:tcW w:w="5595" w:type="dxa"/>
            <w:vAlign w:val="bottom"/>
            <w:hideMark/>
          </w:tcPr>
          <w:p w14:paraId="5991FE52" w14:textId="77777777" w:rsidR="00C51DDF" w:rsidRPr="009D16AF" w:rsidRDefault="00C51DDF" w:rsidP="009D16AF">
            <w:pPr>
              <w:spacing w:after="0" w:line="360" w:lineRule="auto"/>
              <w:jc w:val="both"/>
              <w:rPr>
                <w:rFonts w:cs="Calibri"/>
                <w:lang w:val="es-ES" w:eastAsia="es-ES"/>
              </w:rPr>
            </w:pPr>
            <w:r w:rsidRPr="009D16AF">
              <w:rPr>
                <w:rFonts w:cs="Calibri"/>
                <w:lang w:val="es-ES" w:eastAsia="es-ES"/>
              </w:rPr>
              <w:lastRenderedPageBreak/>
              <w:t>9. Resultados Clave de Rendimiento</w:t>
            </w:r>
          </w:p>
        </w:tc>
        <w:tc>
          <w:tcPr>
            <w:tcW w:w="1200" w:type="dxa"/>
            <w:noWrap/>
            <w:vAlign w:val="bottom"/>
            <w:hideMark/>
          </w:tcPr>
          <w:p w14:paraId="50D66F52" w14:textId="77777777" w:rsidR="00C51DDF" w:rsidRPr="009D16AF" w:rsidRDefault="00C51DDF" w:rsidP="009D16AF">
            <w:pPr>
              <w:spacing w:after="0" w:line="360" w:lineRule="auto"/>
              <w:jc w:val="center"/>
              <w:rPr>
                <w:rFonts w:cs="Calibri"/>
                <w:lang w:val="es-ES" w:eastAsia="es-ES"/>
              </w:rPr>
            </w:pPr>
            <w:r w:rsidRPr="009D16AF">
              <w:rPr>
                <w:rFonts w:cs="Calibri"/>
                <w:lang w:val="es-ES" w:eastAsia="es-ES"/>
              </w:rPr>
              <w:t>N/A</w:t>
            </w:r>
          </w:p>
        </w:tc>
      </w:tr>
    </w:tbl>
    <w:p w14:paraId="4B2FC8F9" w14:textId="77777777" w:rsidR="00C51DDF" w:rsidRDefault="009D16AF" w:rsidP="009D16AF">
      <w:pPr>
        <w:spacing w:afterLines="160" w:after="384" w:line="360" w:lineRule="auto"/>
        <w:ind w:left="567"/>
        <w:jc w:val="both"/>
        <w:rPr>
          <w:i/>
          <w:iCs/>
          <w:sz w:val="18"/>
          <w:szCs w:val="18"/>
          <w:lang w:val="es-DO"/>
        </w:rPr>
      </w:pPr>
      <w:r w:rsidRPr="009D16AF">
        <w:rPr>
          <w:i/>
          <w:iCs/>
          <w:sz w:val="18"/>
          <w:szCs w:val="18"/>
          <w:lang w:val="es-DO"/>
        </w:rPr>
        <w:t xml:space="preserve">Fuente: Dirección Control de Gestión MICM. </w:t>
      </w:r>
      <w:r w:rsidR="00B40967">
        <w:rPr>
          <w:i/>
          <w:iCs/>
          <w:sz w:val="18"/>
          <w:szCs w:val="18"/>
          <w:lang w:val="es-DO"/>
        </w:rPr>
        <w:t>–</w:t>
      </w:r>
      <w:r w:rsidRPr="009D16AF">
        <w:rPr>
          <w:i/>
          <w:iCs/>
          <w:sz w:val="18"/>
          <w:szCs w:val="18"/>
          <w:lang w:val="es-DO"/>
        </w:rPr>
        <w:t xml:space="preserve"> </w:t>
      </w:r>
    </w:p>
    <w:p w14:paraId="033DE329" w14:textId="77777777" w:rsidR="00B40967" w:rsidRPr="00B40967" w:rsidRDefault="00B40967" w:rsidP="00B40967">
      <w:pPr>
        <w:spacing w:afterLines="160" w:after="384" w:line="360" w:lineRule="auto"/>
        <w:jc w:val="both"/>
        <w:rPr>
          <w:lang w:val="es-DO"/>
        </w:rPr>
      </w:pPr>
      <w:r w:rsidRPr="00B40967">
        <w:rPr>
          <w:lang w:val="es-DO"/>
        </w:rPr>
        <w:t xml:space="preserve">De manera especial, se destaca la participación del MICM como parte de las instituciones piloto que participaron en la primera edición del Sello CAF+300, que como parte del marco de las actividades de la XV Semana de la Calidad que organiza el Ministerio de Administración Pública, </w:t>
      </w:r>
      <w:r>
        <w:rPr>
          <w:lang w:val="es-DO"/>
        </w:rPr>
        <w:t xml:space="preserve">el MICM recibió </w:t>
      </w:r>
      <w:r w:rsidRPr="00B40967">
        <w:rPr>
          <w:lang w:val="es-DO"/>
        </w:rPr>
        <w:t>una distinción especial por los logros obtenidos a la fecha y el uso efectivo de la herramienta CAF dentro de la institución.</w:t>
      </w:r>
    </w:p>
    <w:p w14:paraId="7840422E" w14:textId="77777777" w:rsidR="00B40967" w:rsidRPr="00B40967" w:rsidRDefault="00B40967" w:rsidP="00A41919">
      <w:pPr>
        <w:pStyle w:val="Prrafodelista"/>
        <w:numPr>
          <w:ilvl w:val="0"/>
          <w:numId w:val="30"/>
        </w:numPr>
        <w:spacing w:afterLines="160" w:after="384" w:line="360" w:lineRule="auto"/>
        <w:ind w:left="284" w:hanging="284"/>
        <w:jc w:val="both"/>
        <w:rPr>
          <w:b/>
          <w:bCs/>
          <w:lang w:val="es-DO"/>
        </w:rPr>
      </w:pPr>
      <w:r w:rsidRPr="00433903">
        <w:rPr>
          <w:b/>
          <w:bCs/>
          <w:lang w:val="es-DO"/>
        </w:rPr>
        <w:t>Certificaci</w:t>
      </w:r>
      <w:r w:rsidR="00B962F5" w:rsidRPr="00433903">
        <w:rPr>
          <w:b/>
          <w:bCs/>
          <w:lang w:val="es-DO"/>
        </w:rPr>
        <w:t>ón ISO 37301 y 37001</w:t>
      </w:r>
    </w:p>
    <w:p w14:paraId="5437D7F2" w14:textId="77777777" w:rsidR="00B962F5" w:rsidRPr="00B962F5" w:rsidRDefault="00B962F5" w:rsidP="00B962F5">
      <w:pPr>
        <w:spacing w:line="360" w:lineRule="auto"/>
        <w:jc w:val="both"/>
        <w:rPr>
          <w:lang w:val="es-DO"/>
        </w:rPr>
      </w:pPr>
      <w:r w:rsidRPr="00B962F5">
        <w:rPr>
          <w:lang w:val="es-DO"/>
        </w:rPr>
        <w:t>En el mes de febrero el MICM obtuvo la certificación en las Normas ISO 373001 sobre Sistemas de Gestión Antisoborno y 37301 sobre Sistemas de Gestión en Cumplimiento Regulatorio, esto como parte de los esfuerzos de la actual gestión, de cara al fortalecimiento y la transparencia institucional, y el fomento de una cultura de integridad y prevención del soborno</w:t>
      </w:r>
      <w:r>
        <w:rPr>
          <w:lang w:val="es-DO"/>
        </w:rPr>
        <w:t>, siendo la primera institución del Estado en obtener estas certificaciones.</w:t>
      </w:r>
    </w:p>
    <w:p w14:paraId="7D644BC8" w14:textId="77777777" w:rsidR="00B962F5" w:rsidRDefault="00B962F5" w:rsidP="00B962F5">
      <w:pPr>
        <w:spacing w:afterLines="160" w:after="384" w:line="360" w:lineRule="auto"/>
        <w:jc w:val="both"/>
        <w:rPr>
          <w:lang w:val="es-DO"/>
        </w:rPr>
      </w:pPr>
      <w:r w:rsidRPr="00B962F5">
        <w:rPr>
          <w:lang w:val="es-DO"/>
        </w:rPr>
        <w:t xml:space="preserve">Las áreas del MICM bajo el alcance de la certificación son: Departamento de Habilitación y Seguimiento a las ASFL´s, Dirección de Combustibles, Departamento de Análisis del Mercado de Combustibles, Departamento de Inspección, Dirección de Supervisión y Control de Estaciones de Expendio, Departamento de Gestión de Solicitudes para Estaciones de Expendio, y Departamento de Compras y Contrataciones. </w:t>
      </w:r>
    </w:p>
    <w:p w14:paraId="0BBC34F1" w14:textId="77777777" w:rsidR="00B962F5" w:rsidRPr="00B40967" w:rsidRDefault="00B962F5" w:rsidP="00A41919">
      <w:pPr>
        <w:pStyle w:val="Prrafodelista"/>
        <w:numPr>
          <w:ilvl w:val="0"/>
          <w:numId w:val="30"/>
        </w:numPr>
        <w:spacing w:afterLines="160" w:after="384" w:line="360" w:lineRule="auto"/>
        <w:ind w:left="284" w:hanging="284"/>
        <w:jc w:val="both"/>
        <w:rPr>
          <w:b/>
          <w:bCs/>
          <w:lang w:val="es-DO"/>
        </w:rPr>
      </w:pPr>
      <w:r w:rsidRPr="00433903">
        <w:rPr>
          <w:b/>
          <w:bCs/>
          <w:lang w:val="es-DO"/>
        </w:rPr>
        <w:lastRenderedPageBreak/>
        <w:t>Re - certificación ISO 90001:2015</w:t>
      </w:r>
    </w:p>
    <w:p w14:paraId="4E47A9A3" w14:textId="77777777" w:rsidR="00B962F5" w:rsidRDefault="00B962F5" w:rsidP="00B962F5">
      <w:pPr>
        <w:spacing w:line="360" w:lineRule="auto"/>
        <w:jc w:val="both"/>
        <w:rPr>
          <w:lang w:val="es-DO"/>
        </w:rPr>
      </w:pPr>
      <w:r w:rsidRPr="00B962F5">
        <w:rPr>
          <w:lang w:val="es-DO"/>
        </w:rPr>
        <w:t>En el mes de junio se llevó a cabo la primera auditoría de seguimiento por parte del ente certificador ICONTEC, correspondiente a la Certificación ISO 9001:2015 obtenida por el MICM en el año 2021, logrando como resultado cero no conformidades, cero observaciones, y 22 oportunidades de mejora, que fueron introducidas al Sistema de Gestión para ponderación, y posibles aprovechamientos.</w:t>
      </w:r>
    </w:p>
    <w:p w14:paraId="2E43B2E0" w14:textId="77777777" w:rsidR="00B962F5" w:rsidRDefault="00B962F5" w:rsidP="00B962F5">
      <w:pPr>
        <w:spacing w:line="360" w:lineRule="auto"/>
        <w:jc w:val="both"/>
        <w:rPr>
          <w:lang w:val="es-DO"/>
        </w:rPr>
      </w:pPr>
      <w:r w:rsidRPr="00B962F5">
        <w:rPr>
          <w:lang w:val="es-DO"/>
        </w:rPr>
        <w:t>Cabe destacar que los resultados obtenidos en la auditoría de seguimiento son una muestra de que</w:t>
      </w:r>
      <w:r>
        <w:rPr>
          <w:lang w:val="es-DO"/>
        </w:rPr>
        <w:t xml:space="preserve"> </w:t>
      </w:r>
      <w:r w:rsidRPr="00B962F5">
        <w:rPr>
          <w:lang w:val="es-DO"/>
        </w:rPr>
        <w:t xml:space="preserve">el MICM continúa realizando esfuerzos de cara al fortalecimiento institucional, la estandarización de actividades, procesos más robustos y un alto nivel de calidad en la prestación de servicios en las áreas bajo el alcance de la certificación, teniendo siempre como meta la mejora continua, ampliación del alcance, y contribuir constantemente, de esta forma con la optimización de la experiencia de servicio del ciudadano cliente. </w:t>
      </w:r>
    </w:p>
    <w:p w14:paraId="7631FAFC" w14:textId="77777777" w:rsidR="000F4708" w:rsidRDefault="00B962F5" w:rsidP="00B962F5">
      <w:pPr>
        <w:spacing w:line="360" w:lineRule="auto"/>
        <w:jc w:val="both"/>
        <w:rPr>
          <w:lang w:val="es-DO"/>
        </w:rPr>
      </w:pPr>
      <w:r w:rsidRPr="00B962F5">
        <w:rPr>
          <w:lang w:val="es-DO"/>
        </w:rPr>
        <w:t>Las áreas del MICM bajo el alcance de la recertificación fueron: Formalízate, Clasificación Empresarial, Almacenes Generales de Depósito (AGD), Capacitación de Comercio Exterior y Asistencia Comercio Exterior.</w:t>
      </w:r>
    </w:p>
    <w:p w14:paraId="76769DEA" w14:textId="77777777" w:rsidR="00CB135E" w:rsidRPr="00C51DDF" w:rsidRDefault="00CB135E" w:rsidP="00A41919">
      <w:pPr>
        <w:pStyle w:val="Ttulo2"/>
        <w:numPr>
          <w:ilvl w:val="0"/>
          <w:numId w:val="7"/>
        </w:numPr>
        <w:spacing w:before="0" w:afterLines="160" w:after="384" w:line="360" w:lineRule="auto"/>
        <w:ind w:left="426" w:right="-18"/>
        <w:jc w:val="both"/>
        <w:rPr>
          <w:b/>
          <w:bCs/>
          <w:noProof/>
          <w:color w:val="767171"/>
          <w:szCs w:val="24"/>
          <w:lang w:val="es-DO"/>
        </w:rPr>
      </w:pPr>
      <w:bookmarkStart w:id="77" w:name="_Toc123054920"/>
      <w:r>
        <w:rPr>
          <w:b/>
          <w:bCs/>
          <w:noProof/>
          <w:color w:val="767171"/>
          <w:szCs w:val="24"/>
          <w:lang w:val="es-DO"/>
        </w:rPr>
        <w:t>Acciones para el fortalecimiento institucional</w:t>
      </w:r>
      <w:bookmarkEnd w:id="77"/>
    </w:p>
    <w:p w14:paraId="3F950A53" w14:textId="77777777" w:rsidR="005E626D" w:rsidRPr="004A45C1" w:rsidRDefault="00CB135E" w:rsidP="00A41919">
      <w:pPr>
        <w:pStyle w:val="Prrafodelista"/>
        <w:numPr>
          <w:ilvl w:val="0"/>
          <w:numId w:val="30"/>
        </w:numPr>
        <w:spacing w:afterLines="160" w:after="384" w:line="360" w:lineRule="auto"/>
        <w:ind w:left="284" w:hanging="284"/>
        <w:jc w:val="both"/>
        <w:rPr>
          <w:b/>
          <w:bCs/>
          <w:lang w:val="es-DO"/>
        </w:rPr>
      </w:pPr>
      <w:r w:rsidRPr="004A45C1">
        <w:rPr>
          <w:b/>
          <w:bCs/>
          <w:lang w:val="es-DO"/>
        </w:rPr>
        <w:t>Gestión de Antisoborno y Cumplimiento Regulatorio</w:t>
      </w:r>
    </w:p>
    <w:p w14:paraId="53B9F6C8" w14:textId="77777777" w:rsidR="00981695" w:rsidRPr="00981695" w:rsidRDefault="00CB135E" w:rsidP="00981695">
      <w:pPr>
        <w:spacing w:line="360" w:lineRule="auto"/>
        <w:jc w:val="both"/>
        <w:rPr>
          <w:b/>
          <w:bCs/>
          <w:lang w:val="es-DO"/>
        </w:rPr>
      </w:pPr>
      <w:r w:rsidRPr="00981695">
        <w:rPr>
          <w:lang w:val="es-DO"/>
        </w:rPr>
        <w:t xml:space="preserve">En adición a la obtención durante este año, de las certificaciones ISO 37001 de Gestión Antisoborno e ISO 37301 sobre Cumplimiento Regulatorio, que contempla un alcance hacia las </w:t>
      </w:r>
      <w:r w:rsidRPr="00981695">
        <w:rPr>
          <w:lang w:val="es-DO"/>
        </w:rPr>
        <w:lastRenderedPageBreak/>
        <w:t xml:space="preserve">áreas de: Departamento de Habilitación y Seguimiento a las ASFL´s, Dirección de Combustibles, Departamento de Análisis del Mercado de Combustibles, Departamento de Inspección, Dirección de Supervisión y Control de Estaciones de Expendio, Departamento de Gestión de Solicitudes para Estaciones de Expendio, y Departamento de Compras y Contrataciones; en cumplimento al Decreto No. 791-21, se declaró de alta prioridad nacional el proceso, a través del cual se eligen los integrantes y se pone en rigor la </w:t>
      </w:r>
      <w:bookmarkStart w:id="78" w:name="OLE_LINK1"/>
      <w:bookmarkStart w:id="79" w:name="OLE_LINK2"/>
      <w:r w:rsidRPr="00981695">
        <w:rPr>
          <w:lang w:val="es-DO"/>
        </w:rPr>
        <w:t>Comisión de Integridad Gubernamental y Cumplimiento Normativo</w:t>
      </w:r>
      <w:bookmarkEnd w:id="78"/>
      <w:bookmarkEnd w:id="79"/>
      <w:r w:rsidRPr="00981695">
        <w:rPr>
          <w:lang w:val="es-DO"/>
        </w:rPr>
        <w:t xml:space="preserve"> (CIGCN). En ese sentido, el MICM ejecutó de manera exitosa el proceso, quedando electos 5 colaboradores, los cuales se juramentaron en fecha de octubre 2022. Actualmente se están gestionando las actividades para la transferencia de funciones desde la antigua Comisión de Ética Pública, al órgano que entra en rigor.</w:t>
      </w:r>
    </w:p>
    <w:p w14:paraId="203D2E53" w14:textId="77777777" w:rsidR="00CB135E" w:rsidRPr="00981695" w:rsidRDefault="00CB135E" w:rsidP="00981695">
      <w:pPr>
        <w:spacing w:line="360" w:lineRule="auto"/>
        <w:jc w:val="both"/>
        <w:rPr>
          <w:lang w:val="es-DO"/>
        </w:rPr>
      </w:pPr>
      <w:r w:rsidRPr="00981695">
        <w:rPr>
          <w:lang w:val="es-DO"/>
        </w:rPr>
        <w:t>El Sistema de Cumplimiento Regulatorio y Antisoborno</w:t>
      </w:r>
      <w:r w:rsidR="0033449D">
        <w:rPr>
          <w:lang w:val="es-DO"/>
        </w:rPr>
        <w:t>, al mes de diciembre 2022</w:t>
      </w:r>
      <w:r w:rsidRPr="00981695">
        <w:rPr>
          <w:lang w:val="es-DO"/>
        </w:rPr>
        <w:t xml:space="preserve"> se acerc</w:t>
      </w:r>
      <w:r w:rsidR="0033449D">
        <w:rPr>
          <w:lang w:val="es-DO"/>
        </w:rPr>
        <w:t>ó</w:t>
      </w:r>
      <w:r w:rsidRPr="00981695">
        <w:rPr>
          <w:lang w:val="es-DO"/>
        </w:rPr>
        <w:t xml:space="preserve"> a su primer año desde su implementación y certificación, evidenciando un nivel mayor de madurez en su gestión. Asegurar la trazabilidad del sistema es una de las vías principales por la cual se puede garantizar la transparencia de la gestión, para ello se </w:t>
      </w:r>
      <w:r w:rsidR="0033449D">
        <w:rPr>
          <w:lang w:val="es-DO"/>
        </w:rPr>
        <w:t>desarrollaron</w:t>
      </w:r>
      <w:r w:rsidRPr="00981695">
        <w:rPr>
          <w:lang w:val="es-DO"/>
        </w:rPr>
        <w:t xml:space="preserve"> métodos de seguimiento y consecución de los objetivos entre ellos: Matriz de acuerdos y convenios, herramienta utilizada para dar seguimiento a las obligaciones y responsabilidades pautadas en los acuerdos firmados desde el MICM. Asimismo, se </w:t>
      </w:r>
      <w:r w:rsidR="0033449D">
        <w:rPr>
          <w:lang w:val="es-DO"/>
        </w:rPr>
        <w:t xml:space="preserve">desarrolló </w:t>
      </w:r>
      <w:r w:rsidRPr="00981695">
        <w:rPr>
          <w:lang w:val="es-DO"/>
        </w:rPr>
        <w:t>la Matriz de Obligaciones de Cumplimiento, herramienta que sirve para dar seguimiento a las obligaciones legales a las que está sujeta el MICM, con la finalidad de asegurar su cumplimiento y verificación periódica.</w:t>
      </w:r>
    </w:p>
    <w:p w14:paraId="6626ED8F" w14:textId="77777777" w:rsidR="00CB135E" w:rsidRPr="00981695" w:rsidRDefault="00CB135E" w:rsidP="00981695">
      <w:pPr>
        <w:spacing w:line="360" w:lineRule="auto"/>
        <w:jc w:val="both"/>
        <w:rPr>
          <w:lang w:val="es-DO"/>
        </w:rPr>
      </w:pPr>
      <w:r w:rsidRPr="00981695">
        <w:rPr>
          <w:lang w:val="es-DO"/>
        </w:rPr>
        <w:t xml:space="preserve">La capacitación de los colaboradores es un elemento clave de una gestión en desarrollo, por ello a lo largo del año se asegura involucrar a los actores claves en actividades que mantienen a los </w:t>
      </w:r>
      <w:r w:rsidRPr="00981695">
        <w:rPr>
          <w:lang w:val="es-DO"/>
        </w:rPr>
        <w:lastRenderedPageBreak/>
        <w:t>colaboradores actualizados en temas de cumplimiento y antisoborno; en adición, aportamos a la cultura organizacional. Desde el MICM un total de 10 colaboradores se asociaron al capítulo República Dominicana de la World Compliance Association, organización abierta totalmente a la participación, que tiene el objetivo de convertirse en la mayor red mundial de habla hispana que une al mayor número de profesionales y organizaciones para compartir conocimiento, experiencia y participación en temas de Gestión de Cumplimiento Regulatorio y Antisoborno.</w:t>
      </w:r>
    </w:p>
    <w:p w14:paraId="7E7464C2" w14:textId="77777777" w:rsidR="00CB135E" w:rsidRDefault="00CB135E" w:rsidP="00CB135E">
      <w:pPr>
        <w:spacing w:line="360" w:lineRule="auto"/>
        <w:jc w:val="both"/>
        <w:rPr>
          <w:lang w:val="es-DO"/>
        </w:rPr>
      </w:pPr>
      <w:r w:rsidRPr="00981695">
        <w:rPr>
          <w:lang w:val="es-DO"/>
        </w:rPr>
        <w:t xml:space="preserve">Durante los días del 2 al 7 de noviembre del </w:t>
      </w:r>
      <w:r w:rsidR="0033449D">
        <w:rPr>
          <w:lang w:val="es-DO"/>
        </w:rPr>
        <w:t>2022</w:t>
      </w:r>
      <w:r w:rsidRPr="00981695">
        <w:rPr>
          <w:lang w:val="es-DO"/>
        </w:rPr>
        <w:t xml:space="preserve">, se llevó a cabo el proceso de auditoría interna del sistema, a partir del cual se identificaron fortalezas relacionadas al alto compromiso y liderazgo de la máxima autoridad con el sistema, la identificación de los riesgos de cumplimiento regulatorio y </w:t>
      </w:r>
      <w:r w:rsidR="0033449D">
        <w:rPr>
          <w:lang w:val="es-DO"/>
        </w:rPr>
        <w:t>anti</w:t>
      </w:r>
      <w:r w:rsidRPr="00981695">
        <w:rPr>
          <w:lang w:val="es-DO"/>
        </w:rPr>
        <w:t xml:space="preserve">soborno, la apertura e implementación de los planes de acción en caso de materialización de riesgos, y el conocimiento robusto del sistema, su rol, funciones y compromiso por parte de la Dirección Control de Gestión, Dirección Financiera, Planificación y Desarrollo, y el departamento de Compras y Contrataciones. </w:t>
      </w:r>
      <w:r w:rsidR="005E626D">
        <w:rPr>
          <w:lang w:val="es-DO"/>
        </w:rPr>
        <w:t xml:space="preserve"> </w:t>
      </w:r>
    </w:p>
    <w:p w14:paraId="524A5033" w14:textId="77777777" w:rsidR="00CB135E" w:rsidRPr="000F4708" w:rsidRDefault="00CB135E" w:rsidP="000F4708">
      <w:pPr>
        <w:pStyle w:val="Prrafodelista"/>
        <w:numPr>
          <w:ilvl w:val="0"/>
          <w:numId w:val="30"/>
        </w:numPr>
        <w:spacing w:line="360" w:lineRule="auto"/>
        <w:ind w:left="426"/>
        <w:jc w:val="both"/>
        <w:rPr>
          <w:lang w:val="es-DO"/>
        </w:rPr>
      </w:pPr>
      <w:r w:rsidRPr="000F4708">
        <w:rPr>
          <w:b/>
          <w:bCs/>
          <w:lang w:val="es-DO"/>
        </w:rPr>
        <w:t>Espacios de formación y capacitación en la gestión de compliance y antisoborno</w:t>
      </w:r>
    </w:p>
    <w:p w14:paraId="07F399C2" w14:textId="77777777" w:rsidR="00CB135E" w:rsidRPr="00981695" w:rsidRDefault="00CB135E" w:rsidP="00CB135E">
      <w:pPr>
        <w:spacing w:line="360" w:lineRule="auto"/>
        <w:jc w:val="both"/>
        <w:rPr>
          <w:lang w:val="es-DO"/>
        </w:rPr>
      </w:pPr>
      <w:r w:rsidRPr="00981695">
        <w:rPr>
          <w:lang w:val="es-DO"/>
        </w:rPr>
        <w:t>Parte integral de un sistema de gestión es el aseguramiento de espacios que motiven la constante capacitación y formación de los colaboradores. Por ello</w:t>
      </w:r>
      <w:r w:rsidR="005E626D">
        <w:rPr>
          <w:lang w:val="es-DO"/>
        </w:rPr>
        <w:t>,</w:t>
      </w:r>
      <w:r w:rsidRPr="00981695">
        <w:rPr>
          <w:lang w:val="es-DO"/>
        </w:rPr>
        <w:t xml:space="preserve"> </w:t>
      </w:r>
      <w:r w:rsidR="005E626D">
        <w:rPr>
          <w:lang w:val="es-DO"/>
        </w:rPr>
        <w:t>durante el año el MICM</w:t>
      </w:r>
      <w:r w:rsidRPr="00981695">
        <w:rPr>
          <w:lang w:val="es-DO"/>
        </w:rPr>
        <w:t xml:space="preserve"> </w:t>
      </w:r>
      <w:r w:rsidR="005E626D">
        <w:rPr>
          <w:lang w:val="es-DO"/>
        </w:rPr>
        <w:t>coordinó</w:t>
      </w:r>
      <w:r w:rsidRPr="00981695">
        <w:rPr>
          <w:lang w:val="es-DO"/>
        </w:rPr>
        <w:t xml:space="preserve"> participaciones en actividades, sensibilizaciones y capacitaciones para los integrantes del sistema a nivel transversal</w:t>
      </w:r>
      <w:r w:rsidR="005E626D">
        <w:rPr>
          <w:lang w:val="es-DO"/>
        </w:rPr>
        <w:t xml:space="preserve">, contando </w:t>
      </w:r>
      <w:r w:rsidRPr="00981695">
        <w:rPr>
          <w:lang w:val="es-DO"/>
        </w:rPr>
        <w:t xml:space="preserve">con la participación de integrantes </w:t>
      </w:r>
      <w:r w:rsidR="005E626D">
        <w:rPr>
          <w:lang w:val="es-DO"/>
        </w:rPr>
        <w:t xml:space="preserve">de las áreas </w:t>
      </w:r>
      <w:r w:rsidR="00877EFE" w:rsidRPr="00981695">
        <w:rPr>
          <w:lang w:val="es-DO"/>
        </w:rPr>
        <w:t>Jurídica</w:t>
      </w:r>
      <w:r w:rsidRPr="00981695">
        <w:rPr>
          <w:lang w:val="es-DO"/>
        </w:rPr>
        <w:t>, Planificación y Desarrollo, Atención Integral al Cliente</w:t>
      </w:r>
      <w:r w:rsidR="00CE4A03">
        <w:rPr>
          <w:lang w:val="es-DO"/>
        </w:rPr>
        <w:t>,</w:t>
      </w:r>
      <w:r w:rsidRPr="00981695">
        <w:rPr>
          <w:lang w:val="es-DO"/>
        </w:rPr>
        <w:t xml:space="preserve"> entre otros.</w:t>
      </w:r>
    </w:p>
    <w:p w14:paraId="275E6A2A" w14:textId="77777777" w:rsidR="00CB135E" w:rsidRPr="00981695" w:rsidRDefault="00CB135E" w:rsidP="00CB135E">
      <w:pPr>
        <w:spacing w:line="360" w:lineRule="auto"/>
        <w:jc w:val="both"/>
        <w:rPr>
          <w:lang w:val="es-DO"/>
        </w:rPr>
      </w:pPr>
      <w:r w:rsidRPr="00981695">
        <w:rPr>
          <w:lang w:val="es-DO"/>
        </w:rPr>
        <w:t xml:space="preserve">A </w:t>
      </w:r>
      <w:r w:rsidRPr="00981695" w:rsidDel="2ABBFB4B">
        <w:rPr>
          <w:lang w:val="es-DO"/>
        </w:rPr>
        <w:t>continuación</w:t>
      </w:r>
      <w:r w:rsidRPr="00981695">
        <w:rPr>
          <w:lang w:val="es-DO"/>
        </w:rPr>
        <w:t xml:space="preserve">, un listado de las capacitaciones y acciones </w:t>
      </w:r>
      <w:r w:rsidRPr="00981695">
        <w:rPr>
          <w:lang w:val="es-DO"/>
        </w:rPr>
        <w:lastRenderedPageBreak/>
        <w:t>formativas en que se ha participado</w:t>
      </w:r>
      <w:r w:rsidR="00CE4A03">
        <w:rPr>
          <w:lang w:val="es-DO"/>
        </w:rPr>
        <w:t xml:space="preserve"> relativas al cumplimiento regulatorio y antisoborno</w:t>
      </w:r>
      <w:r w:rsidRPr="00981695">
        <w:rPr>
          <w:lang w:val="es-DO"/>
        </w:rPr>
        <w:t>:</w:t>
      </w:r>
    </w:p>
    <w:p w14:paraId="6C1B9A0F" w14:textId="77777777" w:rsidR="00CB135E" w:rsidRPr="00981695" w:rsidRDefault="00CB135E" w:rsidP="00A41919">
      <w:pPr>
        <w:pStyle w:val="Prrafodelista"/>
        <w:numPr>
          <w:ilvl w:val="0"/>
          <w:numId w:val="10"/>
        </w:numPr>
        <w:shd w:val="clear" w:color="auto" w:fill="FFFFFF" w:themeFill="background1"/>
        <w:spacing w:after="0" w:line="360" w:lineRule="auto"/>
        <w:jc w:val="both"/>
        <w:rPr>
          <w:lang w:val="es-DO"/>
        </w:rPr>
      </w:pPr>
      <w:r w:rsidRPr="00981695">
        <w:rPr>
          <w:lang w:val="es-DO"/>
        </w:rPr>
        <w:t>X Congreso Internacional Antifraude, Anticorrupción y Compliance – Punta Cana</w:t>
      </w:r>
    </w:p>
    <w:p w14:paraId="79F21241" w14:textId="77777777" w:rsidR="00CB135E" w:rsidRPr="00981695" w:rsidRDefault="00CB135E" w:rsidP="00A41919">
      <w:pPr>
        <w:pStyle w:val="Prrafodelista"/>
        <w:numPr>
          <w:ilvl w:val="0"/>
          <w:numId w:val="10"/>
        </w:numPr>
        <w:shd w:val="clear" w:color="auto" w:fill="FFFFFF" w:themeFill="background1"/>
        <w:spacing w:after="0" w:line="360" w:lineRule="auto"/>
        <w:jc w:val="both"/>
        <w:rPr>
          <w:lang w:val="es-DO"/>
        </w:rPr>
      </w:pPr>
      <w:r w:rsidRPr="00981695">
        <w:rPr>
          <w:lang w:val="es-DO"/>
        </w:rPr>
        <w:t>Seminario Internacional Compliance, Gestión de Riesgos, Integridad y Gobernanza. PUCMM</w:t>
      </w:r>
    </w:p>
    <w:p w14:paraId="56B33B87" w14:textId="77777777" w:rsidR="00CB135E" w:rsidRPr="00981695" w:rsidRDefault="00CB135E" w:rsidP="00A41919">
      <w:pPr>
        <w:pStyle w:val="Prrafodelista"/>
        <w:numPr>
          <w:ilvl w:val="0"/>
          <w:numId w:val="10"/>
        </w:numPr>
        <w:shd w:val="clear" w:color="auto" w:fill="FFFFFF" w:themeFill="background1"/>
        <w:spacing w:after="0" w:line="360" w:lineRule="auto"/>
        <w:jc w:val="both"/>
        <w:rPr>
          <w:lang w:val="es-DO"/>
        </w:rPr>
      </w:pPr>
      <w:r w:rsidRPr="00981695">
        <w:rPr>
          <w:lang w:val="es-DO"/>
        </w:rPr>
        <w:t>Capacitación en Auditoria y Debida Diligencia</w:t>
      </w:r>
    </w:p>
    <w:p w14:paraId="34FF83E2" w14:textId="77777777" w:rsidR="00CB135E" w:rsidRPr="00981695" w:rsidRDefault="00CB135E" w:rsidP="00A41919">
      <w:pPr>
        <w:pStyle w:val="Prrafodelista"/>
        <w:numPr>
          <w:ilvl w:val="0"/>
          <w:numId w:val="10"/>
        </w:numPr>
        <w:shd w:val="clear" w:color="auto" w:fill="FFFFFF" w:themeFill="background1"/>
        <w:spacing w:after="0" w:line="360" w:lineRule="auto"/>
        <w:jc w:val="both"/>
        <w:rPr>
          <w:lang w:val="es-DO"/>
        </w:rPr>
      </w:pPr>
      <w:r w:rsidRPr="00981695">
        <w:rPr>
          <w:lang w:val="es-DO"/>
        </w:rPr>
        <w:t xml:space="preserve">Diplomado en Gestión Antisoborno ISO 37001 y Gestión de Compliance ISO 37301 </w:t>
      </w:r>
    </w:p>
    <w:p w14:paraId="497346C6" w14:textId="77777777" w:rsidR="00CB135E" w:rsidRPr="00981695" w:rsidRDefault="00CB135E" w:rsidP="00A41919">
      <w:pPr>
        <w:pStyle w:val="Prrafodelista"/>
        <w:numPr>
          <w:ilvl w:val="0"/>
          <w:numId w:val="10"/>
        </w:numPr>
        <w:shd w:val="clear" w:color="auto" w:fill="FFFFFF" w:themeFill="background1"/>
        <w:spacing w:after="0" w:line="360" w:lineRule="auto"/>
        <w:jc w:val="both"/>
        <w:rPr>
          <w:lang w:val="es-DO"/>
        </w:rPr>
      </w:pPr>
      <w:r w:rsidRPr="00981695">
        <w:rPr>
          <w:lang w:val="es-DO"/>
        </w:rPr>
        <w:t>Capacitación en Diseño de Indicadores y Monitoreo efectivo</w:t>
      </w:r>
    </w:p>
    <w:p w14:paraId="666EF351" w14:textId="77777777" w:rsidR="00CB135E" w:rsidRPr="00981695" w:rsidRDefault="00CB135E" w:rsidP="00A41919">
      <w:pPr>
        <w:pStyle w:val="Prrafodelista"/>
        <w:numPr>
          <w:ilvl w:val="0"/>
          <w:numId w:val="10"/>
        </w:numPr>
        <w:shd w:val="clear" w:color="auto" w:fill="FFFFFF" w:themeFill="background1"/>
        <w:spacing w:after="0" w:line="360" w:lineRule="auto"/>
        <w:jc w:val="both"/>
        <w:rPr>
          <w:lang w:val="es-DO"/>
        </w:rPr>
      </w:pPr>
      <w:r w:rsidRPr="00981695">
        <w:rPr>
          <w:lang w:val="es-DO"/>
        </w:rPr>
        <w:t>Especialización en Cumplimiento Regulatorio ISO 37301</w:t>
      </w:r>
    </w:p>
    <w:p w14:paraId="49795F04" w14:textId="77777777" w:rsidR="00CB135E" w:rsidRDefault="00CB135E" w:rsidP="00A41919">
      <w:pPr>
        <w:pStyle w:val="Prrafodelista"/>
        <w:numPr>
          <w:ilvl w:val="0"/>
          <w:numId w:val="10"/>
        </w:numPr>
        <w:shd w:val="clear" w:color="auto" w:fill="FFFFFF" w:themeFill="background1"/>
        <w:spacing w:afterLines="160" w:after="384" w:line="360" w:lineRule="auto"/>
        <w:jc w:val="both"/>
        <w:rPr>
          <w:lang w:val="es-DO"/>
        </w:rPr>
      </w:pPr>
      <w:r w:rsidRPr="00981695">
        <w:rPr>
          <w:lang w:val="es-DO"/>
        </w:rPr>
        <w:t xml:space="preserve">Capacitación en Identificación, </w:t>
      </w:r>
      <w:r w:rsidR="00877EFE" w:rsidRPr="00981695">
        <w:rPr>
          <w:lang w:val="es-DO"/>
        </w:rPr>
        <w:t>Análisis</w:t>
      </w:r>
      <w:r w:rsidRPr="00981695">
        <w:rPr>
          <w:lang w:val="es-DO"/>
        </w:rPr>
        <w:t>, Evaluación de Riesgos y Oportunidades</w:t>
      </w:r>
    </w:p>
    <w:p w14:paraId="503EE834" w14:textId="77777777" w:rsidR="000F4708" w:rsidRDefault="000F4708" w:rsidP="000F4708">
      <w:pPr>
        <w:pStyle w:val="Prrafodelista"/>
        <w:shd w:val="clear" w:color="auto" w:fill="FFFFFF" w:themeFill="background1"/>
        <w:spacing w:afterLines="160" w:after="384" w:line="360" w:lineRule="auto"/>
        <w:jc w:val="both"/>
        <w:rPr>
          <w:lang w:val="es-DO"/>
        </w:rPr>
      </w:pPr>
    </w:p>
    <w:p w14:paraId="185F053C" w14:textId="77777777" w:rsidR="00CB135E" w:rsidRPr="004A45C1" w:rsidRDefault="00CB135E" w:rsidP="00A41919">
      <w:pPr>
        <w:pStyle w:val="Prrafodelista"/>
        <w:numPr>
          <w:ilvl w:val="0"/>
          <w:numId w:val="30"/>
        </w:numPr>
        <w:spacing w:afterLines="160" w:after="384" w:line="360" w:lineRule="auto"/>
        <w:ind w:left="284" w:hanging="284"/>
        <w:jc w:val="both"/>
        <w:rPr>
          <w:b/>
          <w:bCs/>
          <w:lang w:val="es-DO"/>
        </w:rPr>
      </w:pPr>
      <w:r w:rsidRPr="004A45C1">
        <w:rPr>
          <w:b/>
          <w:bCs/>
          <w:lang w:val="es-DO"/>
        </w:rPr>
        <w:t>Gestión Documental</w:t>
      </w:r>
    </w:p>
    <w:p w14:paraId="10588952" w14:textId="77777777" w:rsidR="00B116C1" w:rsidRDefault="00CE4A03" w:rsidP="00B116C1">
      <w:pPr>
        <w:spacing w:line="360" w:lineRule="auto"/>
        <w:jc w:val="both"/>
        <w:rPr>
          <w:lang w:val="es-DO"/>
        </w:rPr>
      </w:pPr>
      <w:r>
        <w:rPr>
          <w:lang w:val="es-DO"/>
        </w:rPr>
        <w:t>E</w:t>
      </w:r>
      <w:r w:rsidR="00CB135E" w:rsidRPr="00981695">
        <w:rPr>
          <w:lang w:val="es-DO"/>
        </w:rPr>
        <w:t xml:space="preserve">l MICM </w:t>
      </w:r>
      <w:r>
        <w:rPr>
          <w:lang w:val="es-DO"/>
        </w:rPr>
        <w:t xml:space="preserve">trabajó </w:t>
      </w:r>
      <w:r w:rsidR="00CB135E" w:rsidRPr="00981695">
        <w:rPr>
          <w:lang w:val="es-DO"/>
        </w:rPr>
        <w:t xml:space="preserve">de manera continua en aras </w:t>
      </w:r>
      <w:r>
        <w:rPr>
          <w:lang w:val="es-DO"/>
        </w:rPr>
        <w:t xml:space="preserve">de fortalecer la </w:t>
      </w:r>
      <w:r w:rsidR="00CB135E" w:rsidRPr="00981695">
        <w:rPr>
          <w:lang w:val="es-DO"/>
        </w:rPr>
        <w:t>gestión documental y la gestión del conocimiento, con el fin de lograr la estandarización de los procesos y garantizar la continuidad institucional.</w:t>
      </w:r>
    </w:p>
    <w:p w14:paraId="2F98BCF2" w14:textId="77777777" w:rsidR="00407BB2" w:rsidRDefault="00CE4A03" w:rsidP="00CE4A03">
      <w:pPr>
        <w:spacing w:line="360" w:lineRule="auto"/>
        <w:jc w:val="both"/>
        <w:rPr>
          <w:lang w:val="es-DO"/>
        </w:rPr>
      </w:pPr>
      <w:r>
        <w:rPr>
          <w:lang w:val="es-DO"/>
        </w:rPr>
        <w:t xml:space="preserve">En tal sentido, se brindó </w:t>
      </w:r>
      <w:r w:rsidR="00CB135E" w:rsidRPr="00981695">
        <w:rPr>
          <w:lang w:val="es-DO"/>
        </w:rPr>
        <w:t xml:space="preserve">apoyo a las diferentes áreas y proyectos en el fortalecimiento de la documentación priorizada, logrando una mayor definición de los lineamientos y directrices del quehacer de la institución. </w:t>
      </w:r>
      <w:r>
        <w:rPr>
          <w:lang w:val="es-DO"/>
        </w:rPr>
        <w:t>Como resultado</w:t>
      </w:r>
      <w:r w:rsidR="00CB135E" w:rsidRPr="00981695">
        <w:rPr>
          <w:lang w:val="es-DO"/>
        </w:rPr>
        <w:t xml:space="preserve">, para el segundo semestre de este año 2022 en materia de documentación se crearon </w:t>
      </w:r>
      <w:r>
        <w:rPr>
          <w:lang w:val="es-DO"/>
        </w:rPr>
        <w:t>66</w:t>
      </w:r>
      <w:r w:rsidR="00CB135E" w:rsidRPr="00981695">
        <w:rPr>
          <w:lang w:val="es-DO"/>
        </w:rPr>
        <w:t xml:space="preserve"> nuevos documentos, entre estos manuales, instructivos, diagramas de flujo, políticas y procedimientos, se actualizaron </w:t>
      </w:r>
      <w:r>
        <w:rPr>
          <w:lang w:val="es-DO"/>
        </w:rPr>
        <w:t>75</w:t>
      </w:r>
      <w:r w:rsidR="00CB135E" w:rsidRPr="00981695">
        <w:rPr>
          <w:lang w:val="es-DO"/>
        </w:rPr>
        <w:t xml:space="preserve"> documentos, se crearon </w:t>
      </w:r>
      <w:r>
        <w:rPr>
          <w:lang w:val="es-DO"/>
        </w:rPr>
        <w:t>87</w:t>
      </w:r>
      <w:r w:rsidR="00CB135E" w:rsidRPr="00981695">
        <w:rPr>
          <w:lang w:val="es-DO"/>
        </w:rPr>
        <w:t xml:space="preserve"> formularios nuevos, y la actualización de otros </w:t>
      </w:r>
      <w:r>
        <w:rPr>
          <w:lang w:val="es-DO"/>
        </w:rPr>
        <w:t>46</w:t>
      </w:r>
      <w:r w:rsidR="00CB135E" w:rsidRPr="00981695">
        <w:rPr>
          <w:lang w:val="es-DO"/>
        </w:rPr>
        <w:t xml:space="preserve"> formularios.</w:t>
      </w:r>
    </w:p>
    <w:p w14:paraId="1195658F" w14:textId="77777777" w:rsidR="00CB135E" w:rsidRPr="00981695" w:rsidRDefault="00CB135E" w:rsidP="000F4708">
      <w:pPr>
        <w:spacing w:line="360" w:lineRule="auto"/>
        <w:jc w:val="both"/>
        <w:rPr>
          <w:lang w:val="es-DO"/>
        </w:rPr>
      </w:pPr>
      <w:r w:rsidRPr="00981695">
        <w:rPr>
          <w:lang w:val="es-DO"/>
        </w:rPr>
        <w:lastRenderedPageBreak/>
        <w:t>Dentro de las áreas impactadas, a través de este proceso de documentación se encuentran: el Despacho del Ministro, las direcciones Control de Gestión, de Comunicaciones, Jurídica, Planificación y Desarrollo, Recursos Humanos, Acceso a la Información, Administrativa, Tecnologías de la Información y Comunicaciones,  Atención Integral al Cliente, Seguridad Militar, Comercio Interno, Operativos de Supervisión de Actividades Comerciales, Combustibles,  Supervisión y Control de Estaciones de Expendio, Servicios de Apoyo a las Mipymes, así como los viceministerios de Comercio Exterior y Desarrollo Industrial, entre otras. Destacamos que las direcciones de Seguridad Militar y Operativos de Supervisión de Actividades Comerciales no poseían documentación disponible de sus procesos.</w:t>
      </w:r>
    </w:p>
    <w:p w14:paraId="2B65EA07" w14:textId="77777777" w:rsidR="00CB135E" w:rsidRPr="000F4708" w:rsidRDefault="00CB135E" w:rsidP="000F4708">
      <w:pPr>
        <w:pStyle w:val="Prrafodelista"/>
        <w:numPr>
          <w:ilvl w:val="0"/>
          <w:numId w:val="30"/>
        </w:numPr>
        <w:spacing w:line="360" w:lineRule="auto"/>
        <w:ind w:left="426"/>
        <w:jc w:val="both"/>
        <w:rPr>
          <w:b/>
          <w:bCs/>
          <w:lang w:val="es-DO"/>
        </w:rPr>
      </w:pPr>
      <w:r w:rsidRPr="000F4708">
        <w:rPr>
          <w:b/>
          <w:bCs/>
          <w:lang w:val="es-DO"/>
        </w:rPr>
        <w:t xml:space="preserve">Automatización de Servicios  </w:t>
      </w:r>
    </w:p>
    <w:p w14:paraId="7FCFE887" w14:textId="77777777" w:rsidR="00433903" w:rsidRDefault="00CB135E" w:rsidP="000F4708">
      <w:pPr>
        <w:spacing w:line="360" w:lineRule="auto"/>
        <w:jc w:val="both"/>
        <w:rPr>
          <w:lang w:val="es-DO"/>
        </w:rPr>
      </w:pPr>
      <w:r w:rsidRPr="00981695">
        <w:rPr>
          <w:lang w:val="es-DO"/>
        </w:rPr>
        <w:t xml:space="preserve">Como dirección estratégica </w:t>
      </w:r>
      <w:r w:rsidR="00931FD4">
        <w:rPr>
          <w:lang w:val="es-DO"/>
        </w:rPr>
        <w:t>institucional</w:t>
      </w:r>
      <w:r w:rsidRPr="00981695">
        <w:rPr>
          <w:lang w:val="es-DO"/>
        </w:rPr>
        <w:t>, y comprometidos con la mejora continua, respuesta oportuna y simplificación de</w:t>
      </w:r>
      <w:r w:rsidR="00931FD4">
        <w:rPr>
          <w:lang w:val="es-DO"/>
        </w:rPr>
        <w:t xml:space="preserve"> trámites de</w:t>
      </w:r>
      <w:r w:rsidRPr="00981695">
        <w:rPr>
          <w:lang w:val="es-DO"/>
        </w:rPr>
        <w:t xml:space="preserve"> los procesos, durante e</w:t>
      </w:r>
      <w:r w:rsidR="00931FD4">
        <w:rPr>
          <w:lang w:val="es-DO"/>
        </w:rPr>
        <w:t>l</w:t>
      </w:r>
      <w:r w:rsidRPr="00981695">
        <w:rPr>
          <w:lang w:val="es-DO"/>
        </w:rPr>
        <w:t xml:space="preserve"> año 2022 se elaboró y colocó a disposición de los colaboradores el formulario de solicitud de Documentación y Análisis de Procesos en el Intranet institucional, mediante el cual las diferentes áreas de la institución solicita</w:t>
      </w:r>
      <w:r w:rsidR="00931FD4">
        <w:rPr>
          <w:lang w:val="es-DO"/>
        </w:rPr>
        <w:t>n</w:t>
      </w:r>
      <w:r w:rsidRPr="00981695">
        <w:rPr>
          <w:lang w:val="es-DO"/>
        </w:rPr>
        <w:t xml:space="preserve"> los servicios de creación, actualización, obsoletización o recuperación de documentos, según la necesidad. De igual forma, se implementó el uso de una lista de SharePoint sobre la tramitación de las solicitudes a través del Intranet, lo que permite una mejor trazabilidad de los esfuerzos realizados, con la finalidad de dar seguimiento a las solicitudes recibidas hasta culminar el proceso de cada una de estas. </w:t>
      </w:r>
    </w:p>
    <w:p w14:paraId="66188903" w14:textId="77777777" w:rsidR="0014775E" w:rsidRDefault="00CB135E" w:rsidP="0014775E">
      <w:pPr>
        <w:spacing w:line="360" w:lineRule="auto"/>
        <w:jc w:val="both"/>
        <w:rPr>
          <w:lang w:val="es-DO"/>
        </w:rPr>
      </w:pPr>
      <w:r w:rsidRPr="00981695">
        <w:rPr>
          <w:lang w:val="es-DO"/>
        </w:rPr>
        <w:t xml:space="preserve">Cabe destacar que, a fin de aprovechar el valor agregado del uso de listas de SharePoint, fue incluido en dicha herramienta la Gestión </w:t>
      </w:r>
      <w:r w:rsidRPr="00981695">
        <w:rPr>
          <w:lang w:val="es-DO"/>
        </w:rPr>
        <w:lastRenderedPageBreak/>
        <w:t xml:space="preserve">de Actualización y/o Creación de Documentos, la cual se alimenta según la identificación interna de necesidades de documentación por parte del Departamento de Documentación y Análisis de Procesos, de cara a la mejora de los procesos de las diferentes áreas de la institución y del área de Gestión de Auditorías. </w:t>
      </w:r>
    </w:p>
    <w:p w14:paraId="564D2F99" w14:textId="77777777" w:rsidR="00931FD4" w:rsidRDefault="00CB135E" w:rsidP="0014775E">
      <w:pPr>
        <w:spacing w:line="360" w:lineRule="auto"/>
        <w:jc w:val="both"/>
        <w:rPr>
          <w:lang w:val="es-DO"/>
        </w:rPr>
      </w:pPr>
      <w:r w:rsidRPr="00981695">
        <w:rPr>
          <w:lang w:val="es-DO"/>
        </w:rPr>
        <w:t>Esta mejora</w:t>
      </w:r>
      <w:r w:rsidR="004743CB">
        <w:rPr>
          <w:lang w:val="es-DO"/>
        </w:rPr>
        <w:t xml:space="preserve">, que </w:t>
      </w:r>
      <w:r w:rsidR="004743CB" w:rsidRPr="00981695">
        <w:rPr>
          <w:lang w:val="es-DO"/>
        </w:rPr>
        <w:t>encamin</w:t>
      </w:r>
      <w:r w:rsidR="004743CB">
        <w:rPr>
          <w:lang w:val="es-DO"/>
        </w:rPr>
        <w:t>ó</w:t>
      </w:r>
      <w:r w:rsidR="004743CB" w:rsidRPr="00981695">
        <w:rPr>
          <w:lang w:val="es-DO"/>
        </w:rPr>
        <w:t xml:space="preserve"> al fortalecimiento de la documentación controlada del Ministerio</w:t>
      </w:r>
      <w:r w:rsidR="004743CB">
        <w:rPr>
          <w:lang w:val="es-DO"/>
        </w:rPr>
        <w:t xml:space="preserve">, </w:t>
      </w:r>
      <w:r w:rsidRPr="00981695">
        <w:rPr>
          <w:lang w:val="es-DO"/>
        </w:rPr>
        <w:t xml:space="preserve">permitió dar respuesta </w:t>
      </w:r>
      <w:r w:rsidR="004743CB">
        <w:rPr>
          <w:lang w:val="es-DO"/>
        </w:rPr>
        <w:t xml:space="preserve">oportuna </w:t>
      </w:r>
      <w:r w:rsidRPr="00981695">
        <w:rPr>
          <w:lang w:val="es-DO"/>
        </w:rPr>
        <w:t xml:space="preserve">a </w:t>
      </w:r>
      <w:r w:rsidR="004743CB">
        <w:rPr>
          <w:lang w:val="es-DO"/>
        </w:rPr>
        <w:t>416</w:t>
      </w:r>
      <w:r w:rsidRPr="00981695">
        <w:rPr>
          <w:lang w:val="es-DO"/>
        </w:rPr>
        <w:t xml:space="preserve"> solicitudes de las diferentes áreas</w:t>
      </w:r>
      <w:r w:rsidR="004743CB">
        <w:rPr>
          <w:lang w:val="es-DO"/>
        </w:rPr>
        <w:t>.</w:t>
      </w:r>
    </w:p>
    <w:p w14:paraId="6A27F5EB" w14:textId="77777777" w:rsidR="00F15B8C" w:rsidRDefault="00CB135E" w:rsidP="00931FD4">
      <w:pPr>
        <w:spacing w:line="360" w:lineRule="auto"/>
        <w:jc w:val="both"/>
        <w:rPr>
          <w:lang w:val="es-DO"/>
        </w:rPr>
      </w:pPr>
      <w:r w:rsidRPr="00981695">
        <w:rPr>
          <w:lang w:val="es-DO"/>
        </w:rPr>
        <w:t>Con una apertura a la mejora continua, en el proceso tanto de solicitudes externas,</w:t>
      </w:r>
      <w:r w:rsidR="000F4708">
        <w:rPr>
          <w:lang w:val="es-DO"/>
        </w:rPr>
        <w:t xml:space="preserve"> </w:t>
      </w:r>
      <w:r w:rsidRPr="00981695">
        <w:rPr>
          <w:lang w:val="es-DO"/>
        </w:rPr>
        <w:t>como las gestiones internas, se empleó una encuesta de satisfacción para los clientes internos, a los fines de seguir fortaleciendo el proceso.</w:t>
      </w:r>
    </w:p>
    <w:p w14:paraId="1A122372" w14:textId="77777777" w:rsidR="00CB135E" w:rsidRPr="00981695" w:rsidRDefault="00CB135E" w:rsidP="00931FD4">
      <w:pPr>
        <w:spacing w:line="360" w:lineRule="auto"/>
        <w:jc w:val="both"/>
        <w:rPr>
          <w:lang w:val="es-DO"/>
        </w:rPr>
      </w:pPr>
      <w:r w:rsidRPr="00981695">
        <w:rPr>
          <w:lang w:val="es-DO"/>
        </w:rPr>
        <w:t>En el proceso de automatización en la sección de servicios de la intranet, también se realizaron esfuerzos de cara a:</w:t>
      </w:r>
    </w:p>
    <w:p w14:paraId="44E6958B" w14:textId="77777777" w:rsidR="0014775E" w:rsidRDefault="00CB135E" w:rsidP="0014775E">
      <w:pPr>
        <w:pStyle w:val="Prrafodelista"/>
        <w:numPr>
          <w:ilvl w:val="0"/>
          <w:numId w:val="40"/>
        </w:numPr>
        <w:spacing w:line="360" w:lineRule="auto"/>
        <w:jc w:val="both"/>
        <w:rPr>
          <w:lang w:val="es-DO"/>
        </w:rPr>
      </w:pPr>
      <w:r w:rsidRPr="0014775E">
        <w:rPr>
          <w:lang w:val="es-DO"/>
        </w:rPr>
        <w:t xml:space="preserve">Garantizar una gestión efectiva de los cambios que afectan los sistemas de gestión del MICM, mediante la elaboración de un Formulario de Gestión de Cambios. </w:t>
      </w:r>
    </w:p>
    <w:p w14:paraId="5D03DA20" w14:textId="77777777" w:rsidR="0014775E" w:rsidRDefault="00CB135E" w:rsidP="0014775E">
      <w:pPr>
        <w:pStyle w:val="Prrafodelista"/>
        <w:numPr>
          <w:ilvl w:val="0"/>
          <w:numId w:val="40"/>
        </w:numPr>
        <w:spacing w:line="360" w:lineRule="auto"/>
        <w:jc w:val="both"/>
        <w:rPr>
          <w:lang w:val="es-DO"/>
        </w:rPr>
      </w:pPr>
      <w:r w:rsidRPr="0014775E">
        <w:rPr>
          <w:lang w:val="es-DO"/>
        </w:rPr>
        <w:t>Lograr el aprovechamiento de las buenas prácticas identificadas o de transferir conocimientos a las entidades solicitantes, también se implementaron los formularios automatizados de Registro de buenas prácticas y Benchmark.</w:t>
      </w:r>
    </w:p>
    <w:p w14:paraId="77D3D54A" w14:textId="77777777" w:rsidR="0014775E" w:rsidRPr="0014775E" w:rsidRDefault="0014775E" w:rsidP="0014775E">
      <w:pPr>
        <w:pStyle w:val="Prrafodelista"/>
        <w:spacing w:line="360" w:lineRule="auto"/>
        <w:jc w:val="both"/>
        <w:rPr>
          <w:lang w:val="es-DO"/>
        </w:rPr>
      </w:pPr>
    </w:p>
    <w:p w14:paraId="14AA65A8" w14:textId="77777777" w:rsidR="00B116C1" w:rsidRPr="0014775E" w:rsidRDefault="00CB135E" w:rsidP="0014775E">
      <w:pPr>
        <w:pStyle w:val="Prrafodelista"/>
        <w:numPr>
          <w:ilvl w:val="0"/>
          <w:numId w:val="41"/>
        </w:numPr>
        <w:spacing w:line="360" w:lineRule="auto"/>
        <w:ind w:left="426"/>
        <w:jc w:val="both"/>
        <w:rPr>
          <w:b/>
          <w:bCs/>
          <w:lang w:val="es-DO"/>
        </w:rPr>
      </w:pPr>
      <w:r w:rsidRPr="0014775E">
        <w:rPr>
          <w:b/>
          <w:bCs/>
          <w:lang w:val="es-DO"/>
        </w:rPr>
        <w:t xml:space="preserve">Recertificación NORTIC A5 </w:t>
      </w:r>
    </w:p>
    <w:p w14:paraId="680A958D" w14:textId="77777777" w:rsidR="00B116C1" w:rsidRPr="0014775E" w:rsidRDefault="00CB135E" w:rsidP="00B116C1">
      <w:pPr>
        <w:spacing w:line="360" w:lineRule="auto"/>
        <w:jc w:val="both"/>
        <w:rPr>
          <w:lang w:val="es-DO"/>
        </w:rPr>
      </w:pPr>
      <w:r w:rsidRPr="00B116C1">
        <w:rPr>
          <w:lang w:val="es-DO"/>
        </w:rPr>
        <w:t xml:space="preserve">Durante el 2022 se </w:t>
      </w:r>
      <w:r w:rsidR="004743CB" w:rsidRPr="00B116C1">
        <w:rPr>
          <w:lang w:val="es-DO"/>
        </w:rPr>
        <w:t xml:space="preserve">continuaron </w:t>
      </w:r>
      <w:r w:rsidRPr="00B116C1">
        <w:rPr>
          <w:lang w:val="es-DO"/>
        </w:rPr>
        <w:t xml:space="preserve">los esfuerzos para el proceso de certificación en la norma NORTIC A5, la cual establece las directrices y recomendaciones que debe seguir cada organismo del </w:t>
      </w:r>
      <w:r w:rsidR="004743CB" w:rsidRPr="00B116C1">
        <w:rPr>
          <w:lang w:val="es-DO"/>
        </w:rPr>
        <w:t>g</w:t>
      </w:r>
      <w:r w:rsidRPr="00B116C1">
        <w:rPr>
          <w:lang w:val="es-DO"/>
        </w:rPr>
        <w:t xml:space="preserve">obierno </w:t>
      </w:r>
      <w:r w:rsidR="004743CB" w:rsidRPr="00B116C1">
        <w:rPr>
          <w:lang w:val="es-DO"/>
        </w:rPr>
        <w:t>d</w:t>
      </w:r>
      <w:r w:rsidRPr="00B116C1">
        <w:rPr>
          <w:lang w:val="es-DO"/>
        </w:rPr>
        <w:t>ominicano para la elaboración, prestación y gestión de</w:t>
      </w:r>
      <w:r w:rsidR="0014775E">
        <w:rPr>
          <w:lang w:val="es-DO"/>
        </w:rPr>
        <w:t xml:space="preserve"> </w:t>
      </w:r>
      <w:r w:rsidRPr="00B116C1">
        <w:rPr>
          <w:lang w:val="es-DO"/>
        </w:rPr>
        <w:t>sus servicios, incluyendo los servicios transaccionales.</w:t>
      </w:r>
    </w:p>
    <w:p w14:paraId="791832E9" w14:textId="77777777" w:rsidR="00CB135E" w:rsidRPr="00B116C1" w:rsidRDefault="00CB135E" w:rsidP="00B116C1">
      <w:pPr>
        <w:spacing w:line="360" w:lineRule="auto"/>
        <w:jc w:val="both"/>
        <w:rPr>
          <w:b/>
          <w:bCs/>
          <w:lang w:val="es-DO"/>
        </w:rPr>
      </w:pPr>
      <w:r w:rsidRPr="004743CB">
        <w:rPr>
          <w:lang w:val="es-DO"/>
        </w:rPr>
        <w:lastRenderedPageBreak/>
        <w:t xml:space="preserve">Como parte de las actividades realizadas en el marco del logro de la certificación se destacan:  </w:t>
      </w:r>
    </w:p>
    <w:p w14:paraId="30661C0B" w14:textId="77777777" w:rsidR="00B116C1" w:rsidRPr="00B116C1" w:rsidRDefault="00CB135E" w:rsidP="00A41919">
      <w:pPr>
        <w:pStyle w:val="Prrafodelista"/>
        <w:numPr>
          <w:ilvl w:val="0"/>
          <w:numId w:val="16"/>
        </w:numPr>
        <w:spacing w:line="360" w:lineRule="auto"/>
        <w:jc w:val="both"/>
        <w:rPr>
          <w:lang w:val="es-DO"/>
        </w:rPr>
      </w:pPr>
      <w:r w:rsidRPr="00B116C1">
        <w:rPr>
          <w:lang w:val="es-DO"/>
        </w:rPr>
        <w:t xml:space="preserve">Documentación de los procesos que norman los servicios prestados por el MICM (84 servicios), con un nivel de avance de un 68%. </w:t>
      </w:r>
    </w:p>
    <w:p w14:paraId="584E8E2A" w14:textId="77777777" w:rsidR="00CB135E" w:rsidRPr="00B116C1" w:rsidRDefault="00CB135E" w:rsidP="00A41919">
      <w:pPr>
        <w:pStyle w:val="Prrafodelista"/>
        <w:numPr>
          <w:ilvl w:val="0"/>
          <w:numId w:val="16"/>
        </w:numPr>
        <w:spacing w:line="360" w:lineRule="auto"/>
        <w:jc w:val="both"/>
        <w:rPr>
          <w:lang w:val="es-DO"/>
        </w:rPr>
      </w:pPr>
      <w:r w:rsidRPr="00B116C1">
        <w:rPr>
          <w:lang w:val="es-DO"/>
        </w:rPr>
        <w:t xml:space="preserve">Gestión de las mejoras dentro de la Ventanilla Virtual y de cara a los 83 servicios.  </w:t>
      </w:r>
    </w:p>
    <w:p w14:paraId="58B0B5A0" w14:textId="77777777" w:rsidR="00CB135E" w:rsidRPr="00B116C1" w:rsidRDefault="00CB135E" w:rsidP="00A41919">
      <w:pPr>
        <w:pStyle w:val="Prrafodelista"/>
        <w:numPr>
          <w:ilvl w:val="0"/>
          <w:numId w:val="16"/>
        </w:numPr>
        <w:spacing w:line="360" w:lineRule="auto"/>
        <w:jc w:val="both"/>
        <w:rPr>
          <w:lang w:val="es-DO"/>
        </w:rPr>
      </w:pPr>
      <w:r w:rsidRPr="00B116C1">
        <w:rPr>
          <w:lang w:val="es-DO"/>
        </w:rPr>
        <w:t xml:space="preserve">Remisión del formulario de autoevaluación al asesor asignado por la OGTIC, para su verificación y validación de las evidencias. </w:t>
      </w:r>
    </w:p>
    <w:p w14:paraId="0E34A933" w14:textId="77777777" w:rsidR="00B116C1" w:rsidRDefault="00CB135E" w:rsidP="00A41919">
      <w:pPr>
        <w:pStyle w:val="Prrafodelista"/>
        <w:numPr>
          <w:ilvl w:val="0"/>
          <w:numId w:val="16"/>
        </w:numPr>
        <w:spacing w:line="360" w:lineRule="auto"/>
        <w:jc w:val="both"/>
        <w:rPr>
          <w:lang w:val="es-DO"/>
        </w:rPr>
      </w:pPr>
      <w:r w:rsidRPr="00B116C1">
        <w:rPr>
          <w:lang w:val="es-DO"/>
        </w:rPr>
        <w:t>Primera auditoría del proceso de certificación con oportunidades puntales de mejoras.</w:t>
      </w:r>
    </w:p>
    <w:p w14:paraId="154BB67D" w14:textId="77777777" w:rsidR="004743CB" w:rsidRPr="00B116C1" w:rsidRDefault="004743CB" w:rsidP="00B116C1">
      <w:pPr>
        <w:spacing w:line="360" w:lineRule="auto"/>
        <w:jc w:val="both"/>
        <w:rPr>
          <w:lang w:val="es-DO"/>
        </w:rPr>
      </w:pPr>
      <w:r w:rsidRPr="00B116C1">
        <w:rPr>
          <w:lang w:val="es-DO"/>
        </w:rPr>
        <w:t>D</w:t>
      </w:r>
      <w:r w:rsidR="00CB135E" w:rsidRPr="00B116C1">
        <w:rPr>
          <w:lang w:val="es-DO"/>
        </w:rPr>
        <w:t xml:space="preserve">ichos hallazgos ya se encuentran en proceso de subsanación, a los fines de completar la certificación antes de la culminación de </w:t>
      </w:r>
      <w:r w:rsidRPr="00B116C1">
        <w:rPr>
          <w:lang w:val="es-DO"/>
        </w:rPr>
        <w:t>del año 2022.</w:t>
      </w:r>
    </w:p>
    <w:p w14:paraId="14A48C4A" w14:textId="77777777" w:rsidR="00CB135E" w:rsidRPr="0014775E" w:rsidRDefault="00CB135E" w:rsidP="0014775E">
      <w:pPr>
        <w:pStyle w:val="Prrafodelista"/>
        <w:numPr>
          <w:ilvl w:val="0"/>
          <w:numId w:val="42"/>
        </w:numPr>
        <w:spacing w:line="360" w:lineRule="auto"/>
        <w:ind w:left="284"/>
        <w:jc w:val="both"/>
        <w:rPr>
          <w:b/>
          <w:bCs/>
          <w:lang w:val="es-DO"/>
        </w:rPr>
      </w:pPr>
      <w:r w:rsidRPr="0014775E">
        <w:rPr>
          <w:b/>
          <w:bCs/>
          <w:lang w:val="es-DO"/>
        </w:rPr>
        <w:t>Gestión de Sostenibilidad</w:t>
      </w:r>
    </w:p>
    <w:p w14:paraId="07A6B32D" w14:textId="77777777" w:rsidR="0032591F" w:rsidRDefault="004743CB" w:rsidP="00B116C1">
      <w:pPr>
        <w:spacing w:line="360" w:lineRule="auto"/>
        <w:jc w:val="both"/>
        <w:rPr>
          <w:lang w:val="es-DO"/>
        </w:rPr>
      </w:pPr>
      <w:r>
        <w:rPr>
          <w:lang w:val="es-DO"/>
        </w:rPr>
        <w:t>C</w:t>
      </w:r>
      <w:r w:rsidR="00CB135E" w:rsidRPr="004743CB">
        <w:rPr>
          <w:lang w:val="es-DO"/>
        </w:rPr>
        <w:t xml:space="preserve">omo parte del compromiso del MICM con el cumplimiento de los objetivos de desarrollo sostenibles (ODS), </w:t>
      </w:r>
      <w:r>
        <w:rPr>
          <w:lang w:val="es-DO"/>
        </w:rPr>
        <w:t>se dio continuidad a los</w:t>
      </w:r>
      <w:r w:rsidR="00CB135E" w:rsidRPr="004743CB">
        <w:rPr>
          <w:lang w:val="es-DO"/>
        </w:rPr>
        <w:t xml:space="preserve"> proyectos de sostenibilidad ambiental a través del programa CREC3R, </w:t>
      </w:r>
      <w:r w:rsidR="0032591F">
        <w:rPr>
          <w:lang w:val="es-DO"/>
        </w:rPr>
        <w:t xml:space="preserve">entre los que se destaca </w:t>
      </w:r>
      <w:r w:rsidR="00CB135E" w:rsidRPr="004743CB">
        <w:rPr>
          <w:lang w:val="es-DO"/>
        </w:rPr>
        <w:t xml:space="preserve">el punto NUVI para el reciclaje de botellas plásticas, cuyo objetivo principal es desarrollar una cultura de reciclaje en la que estén involucrados todos los colaboradores de la institución, y a la vez promover el consumo responsable a través de la implementación del Programa Sostenibilidad. </w:t>
      </w:r>
    </w:p>
    <w:p w14:paraId="213472FB" w14:textId="77777777" w:rsidR="0014775E" w:rsidRPr="0014775E" w:rsidRDefault="00CB135E" w:rsidP="0014775E">
      <w:pPr>
        <w:pStyle w:val="Prrafodelista"/>
        <w:numPr>
          <w:ilvl w:val="0"/>
          <w:numId w:val="42"/>
        </w:numPr>
        <w:spacing w:line="360" w:lineRule="auto"/>
        <w:ind w:left="426"/>
        <w:jc w:val="both"/>
        <w:rPr>
          <w:b/>
          <w:bCs/>
          <w:lang w:val="es-DO"/>
        </w:rPr>
      </w:pPr>
      <w:r w:rsidRPr="0014775E">
        <w:rPr>
          <w:b/>
          <w:bCs/>
          <w:lang w:val="es-DO"/>
        </w:rPr>
        <w:t>Programa 3 R’s (CREC3R’s)</w:t>
      </w:r>
    </w:p>
    <w:p w14:paraId="742BD269" w14:textId="77777777" w:rsidR="0032591F" w:rsidRPr="0014775E" w:rsidRDefault="00CB135E" w:rsidP="0014775E">
      <w:pPr>
        <w:spacing w:line="360" w:lineRule="auto"/>
        <w:jc w:val="both"/>
        <w:rPr>
          <w:lang w:val="es-DO"/>
        </w:rPr>
      </w:pPr>
      <w:r w:rsidRPr="0014775E">
        <w:rPr>
          <w:lang w:val="es-DO"/>
        </w:rPr>
        <w:t xml:space="preserve">Las tres erres (3R) Reducir, Reutilizar y Reciclar, constituyen una regla orientada a cuidar el medio ambiente, específicamente la </w:t>
      </w:r>
      <w:r w:rsidRPr="0014775E">
        <w:rPr>
          <w:lang w:val="es-DO"/>
        </w:rPr>
        <w:lastRenderedPageBreak/>
        <w:t xml:space="preserve">reducción del volumen de residuos o basura generada. Con esta metodología se busca ser una institución socialmente responsable, contribuir con la disminución en la generación de basura y ahorrar </w:t>
      </w:r>
      <w:r w:rsidR="0032591F" w:rsidRPr="0014775E">
        <w:rPr>
          <w:lang w:val="es-DO"/>
        </w:rPr>
        <w:t>recursos</w:t>
      </w:r>
      <w:r w:rsidRPr="0014775E">
        <w:rPr>
          <w:lang w:val="es-DO"/>
        </w:rPr>
        <w:t>. </w:t>
      </w:r>
    </w:p>
    <w:p w14:paraId="5033EE12" w14:textId="77777777" w:rsidR="00CB135E" w:rsidRPr="0014775E" w:rsidRDefault="00CB135E" w:rsidP="0032591F">
      <w:pPr>
        <w:spacing w:line="360" w:lineRule="auto"/>
        <w:jc w:val="both"/>
        <w:rPr>
          <w:lang w:val="es-DO"/>
        </w:rPr>
      </w:pPr>
      <w:r w:rsidRPr="004743CB">
        <w:rPr>
          <w:lang w:val="es-DO"/>
        </w:rPr>
        <w:t>El Ministerio cuenta con una Política de Sostenibilidad Ambiental, con la cual demuestra el compromiso asumido de que sus actividades se desarroll</w:t>
      </w:r>
      <w:r w:rsidR="003857D3">
        <w:rPr>
          <w:lang w:val="es-DO"/>
        </w:rPr>
        <w:t>an</w:t>
      </w:r>
      <w:r w:rsidRPr="004743CB">
        <w:rPr>
          <w:lang w:val="es-DO"/>
        </w:rPr>
        <w:t xml:space="preserve"> con el máximo respeto y protección al medio ambiente, mejorando de forma continua el desempeño ambiental de la institución. </w:t>
      </w:r>
    </w:p>
    <w:p w14:paraId="7340FFFA" w14:textId="77777777" w:rsidR="00CB135E" w:rsidRPr="004743CB" w:rsidRDefault="003857D3" w:rsidP="0032591F">
      <w:pPr>
        <w:spacing w:line="360" w:lineRule="auto"/>
        <w:jc w:val="both"/>
        <w:rPr>
          <w:lang w:val="es-DO"/>
        </w:rPr>
      </w:pPr>
      <w:r>
        <w:rPr>
          <w:lang w:val="es-DO"/>
        </w:rPr>
        <w:t>C</w:t>
      </w:r>
      <w:r w:rsidR="00CB135E" w:rsidRPr="004743CB">
        <w:rPr>
          <w:lang w:val="es-DO"/>
        </w:rPr>
        <w:t xml:space="preserve">abe destacar que el impacto para el período </w:t>
      </w:r>
      <w:r>
        <w:rPr>
          <w:lang w:val="es-DO"/>
        </w:rPr>
        <w:t>enero</w:t>
      </w:r>
      <w:r w:rsidR="00CB135E" w:rsidRPr="004743CB">
        <w:rPr>
          <w:lang w:val="es-DO"/>
        </w:rPr>
        <w:t xml:space="preserve"> – noviembre 2022 en ahorro de CO2 fue de un total de </w:t>
      </w:r>
      <w:r>
        <w:rPr>
          <w:lang w:val="es-DO"/>
        </w:rPr>
        <w:t>1,290</w:t>
      </w:r>
      <w:r w:rsidR="00CB135E" w:rsidRPr="004743CB">
        <w:rPr>
          <w:lang w:val="es-DO"/>
        </w:rPr>
        <w:t xml:space="preserve"> Kgs. Esto incluye el ahorro de </w:t>
      </w:r>
      <w:r>
        <w:rPr>
          <w:lang w:val="es-DO"/>
        </w:rPr>
        <w:t>243,350</w:t>
      </w:r>
      <w:r w:rsidR="00CB135E" w:rsidRPr="004743CB">
        <w:rPr>
          <w:lang w:val="es-DO"/>
        </w:rPr>
        <w:t xml:space="preserve"> litros de agua y </w:t>
      </w:r>
      <w:r>
        <w:rPr>
          <w:lang w:val="es-DO"/>
        </w:rPr>
        <w:t>6</w:t>
      </w:r>
      <w:r w:rsidR="00CB135E" w:rsidRPr="004743CB">
        <w:rPr>
          <w:lang w:val="es-DO"/>
        </w:rPr>
        <w:t>,0</w:t>
      </w:r>
      <w:r>
        <w:rPr>
          <w:lang w:val="es-DO"/>
        </w:rPr>
        <w:t>2</w:t>
      </w:r>
      <w:r w:rsidR="00CB135E" w:rsidRPr="004743CB">
        <w:rPr>
          <w:lang w:val="es-DO"/>
        </w:rPr>
        <w:t xml:space="preserve">0 Kw/Hr de electricidad. </w:t>
      </w:r>
    </w:p>
    <w:p w14:paraId="1FA9190D" w14:textId="77777777" w:rsidR="00CB135E" w:rsidRPr="004743CB" w:rsidRDefault="00CB135E" w:rsidP="0032591F">
      <w:pPr>
        <w:spacing w:line="360" w:lineRule="auto"/>
        <w:jc w:val="both"/>
        <w:rPr>
          <w:lang w:val="es-DO"/>
        </w:rPr>
      </w:pPr>
      <w:r w:rsidRPr="004743CB">
        <w:rPr>
          <w:lang w:val="es-DO"/>
        </w:rPr>
        <w:t xml:space="preserve">Mediante el programa de reciclaje de residuos (papel y cartón), se logró recolectar </w:t>
      </w:r>
      <w:r w:rsidR="0009178C">
        <w:rPr>
          <w:lang w:val="es-DO"/>
        </w:rPr>
        <w:t xml:space="preserve">más de </w:t>
      </w:r>
      <w:r w:rsidR="00435ABA">
        <w:rPr>
          <w:lang w:val="es-DO"/>
        </w:rPr>
        <w:t>1</w:t>
      </w:r>
      <w:r w:rsidR="0009178C">
        <w:rPr>
          <w:lang w:val="es-DO"/>
        </w:rPr>
        <w:t>,</w:t>
      </w:r>
      <w:r w:rsidR="00435ABA">
        <w:rPr>
          <w:lang w:val="es-DO"/>
        </w:rPr>
        <w:t>9</w:t>
      </w:r>
      <w:r w:rsidR="0009178C">
        <w:rPr>
          <w:lang w:val="es-DO"/>
        </w:rPr>
        <w:t>00</w:t>
      </w:r>
      <w:r w:rsidRPr="004743CB">
        <w:rPr>
          <w:lang w:val="es-DO"/>
        </w:rPr>
        <w:t xml:space="preserve"> libras durante </w:t>
      </w:r>
      <w:r w:rsidR="0009178C">
        <w:rPr>
          <w:lang w:val="es-DO"/>
        </w:rPr>
        <w:t>el año</w:t>
      </w:r>
      <w:r w:rsidRPr="004743CB">
        <w:rPr>
          <w:lang w:val="es-DO"/>
        </w:rPr>
        <w:t>, así como una disminución de un 40% en las impresiones que se generan a nivel institucional.</w:t>
      </w:r>
    </w:p>
    <w:p w14:paraId="3532CBAF" w14:textId="77777777" w:rsidR="00CB135E" w:rsidRPr="0014775E" w:rsidRDefault="00CB135E" w:rsidP="0014775E">
      <w:pPr>
        <w:pStyle w:val="Prrafodelista"/>
        <w:numPr>
          <w:ilvl w:val="0"/>
          <w:numId w:val="42"/>
        </w:numPr>
        <w:spacing w:line="360" w:lineRule="auto"/>
        <w:ind w:left="284"/>
        <w:jc w:val="both"/>
        <w:rPr>
          <w:b/>
          <w:bCs/>
          <w:lang w:val="es-DO"/>
        </w:rPr>
      </w:pPr>
      <w:r w:rsidRPr="0014775E">
        <w:rPr>
          <w:b/>
          <w:bCs/>
          <w:lang w:val="es-DO"/>
        </w:rPr>
        <w:t>Gestión de Riesgos y Oportunidades</w:t>
      </w:r>
    </w:p>
    <w:p w14:paraId="78BCC8BF" w14:textId="77777777" w:rsidR="00AE0687" w:rsidRDefault="00CB135E" w:rsidP="00AE0687">
      <w:pPr>
        <w:spacing w:line="360" w:lineRule="auto"/>
        <w:jc w:val="both"/>
        <w:rPr>
          <w:lang w:val="es-DO"/>
        </w:rPr>
      </w:pPr>
      <w:r w:rsidRPr="004743CB">
        <w:rPr>
          <w:lang w:val="es-DO"/>
        </w:rPr>
        <w:t>El sistema de gestión de riesgos y oportunidades demuestra ser un método apropiado y</w:t>
      </w:r>
      <w:r w:rsidR="00AE0687">
        <w:rPr>
          <w:lang w:val="es-DO"/>
        </w:rPr>
        <w:t xml:space="preserve"> </w:t>
      </w:r>
      <w:r w:rsidRPr="004743CB">
        <w:rPr>
          <w:lang w:val="es-DO"/>
        </w:rPr>
        <w:t xml:space="preserve">efectivo, con un nivel importante involucramiento por la alta dirección mediante el </w:t>
      </w:r>
      <w:r w:rsidR="00AE0687">
        <w:rPr>
          <w:lang w:val="es-DO"/>
        </w:rPr>
        <w:t>C</w:t>
      </w:r>
      <w:r w:rsidRPr="004743CB">
        <w:rPr>
          <w:lang w:val="es-DO"/>
        </w:rPr>
        <w:t xml:space="preserve">omité de </w:t>
      </w:r>
      <w:r w:rsidR="00AE0687">
        <w:rPr>
          <w:lang w:val="es-DO"/>
        </w:rPr>
        <w:t>A</w:t>
      </w:r>
      <w:r w:rsidRPr="004743CB">
        <w:rPr>
          <w:lang w:val="es-DO"/>
        </w:rPr>
        <w:t>uditoría</w:t>
      </w:r>
      <w:r w:rsidR="00AE0687">
        <w:rPr>
          <w:lang w:val="es-DO"/>
        </w:rPr>
        <w:t>, R</w:t>
      </w:r>
      <w:r w:rsidRPr="004743CB">
        <w:rPr>
          <w:lang w:val="es-DO"/>
        </w:rPr>
        <w:t xml:space="preserve">iesgos y </w:t>
      </w:r>
      <w:r w:rsidR="00AE0687">
        <w:rPr>
          <w:lang w:val="es-DO"/>
        </w:rPr>
        <w:t>O</w:t>
      </w:r>
      <w:r w:rsidRPr="004743CB">
        <w:rPr>
          <w:lang w:val="es-DO"/>
        </w:rPr>
        <w:t>portunidades. En este período se evidencia una gestión con niveles de madurez significativos donde se han incorporado nuevos elementos y acciones importantes para garantizar una gestión de riesgos y oportunidades efectiva y eficaz. A</w:t>
      </w:r>
      <w:r w:rsidR="00AE0687">
        <w:rPr>
          <w:lang w:val="es-DO"/>
        </w:rPr>
        <w:t>l mes de diciembre fueron i</w:t>
      </w:r>
      <w:r w:rsidRPr="004743CB">
        <w:rPr>
          <w:lang w:val="es-DO"/>
        </w:rPr>
        <w:t>dentificado</w:t>
      </w:r>
      <w:r w:rsidR="00AE0687">
        <w:rPr>
          <w:lang w:val="es-DO"/>
        </w:rPr>
        <w:t>s</w:t>
      </w:r>
      <w:r w:rsidRPr="004743CB">
        <w:rPr>
          <w:lang w:val="es-DO"/>
        </w:rPr>
        <w:t xml:space="preserve"> 347 riesgos; medición de eficacia a 114 controles de los cuales el 85% </w:t>
      </w:r>
      <w:r w:rsidR="00AE0687">
        <w:rPr>
          <w:lang w:val="es-DO"/>
        </w:rPr>
        <w:t>fueron</w:t>
      </w:r>
      <w:r w:rsidRPr="004743CB">
        <w:rPr>
          <w:lang w:val="es-DO"/>
        </w:rPr>
        <w:t xml:space="preserve"> eficaces. </w:t>
      </w:r>
    </w:p>
    <w:p w14:paraId="7D6E2EDC" w14:textId="77777777" w:rsidR="0014775E" w:rsidRDefault="00AE0687" w:rsidP="00087A0B">
      <w:pPr>
        <w:spacing w:line="360" w:lineRule="auto"/>
        <w:jc w:val="both"/>
        <w:rPr>
          <w:lang w:val="es-DO"/>
        </w:rPr>
      </w:pPr>
      <w:r>
        <w:rPr>
          <w:lang w:val="es-DO"/>
        </w:rPr>
        <w:t xml:space="preserve">En este orden, se destaca </w:t>
      </w:r>
      <w:r w:rsidR="00CB135E" w:rsidRPr="004743CB">
        <w:rPr>
          <w:lang w:val="es-DO"/>
        </w:rPr>
        <w:t xml:space="preserve">el monitoreo periódico de los diferentes niveles de riesgo, evaluación de los controles existentes, </w:t>
      </w:r>
      <w:r w:rsidR="00CB135E" w:rsidRPr="004743CB">
        <w:rPr>
          <w:lang w:val="es-DO"/>
        </w:rPr>
        <w:lastRenderedPageBreak/>
        <w:t>verificación de su funcionamiento, identificación de contingencias en caso de una materialización, gestión de riesgos de continuidad de negocios y el monitoreo a los eventos externos mediante los medios de prensa.  </w:t>
      </w:r>
    </w:p>
    <w:p w14:paraId="0708A849" w14:textId="77777777" w:rsidR="00981695" w:rsidRPr="004743CB" w:rsidRDefault="00063751" w:rsidP="00087A0B">
      <w:pPr>
        <w:spacing w:line="360" w:lineRule="auto"/>
        <w:jc w:val="both"/>
        <w:rPr>
          <w:lang w:val="es-DO"/>
        </w:rPr>
      </w:pPr>
      <w:r>
        <w:rPr>
          <w:lang w:val="es-DO"/>
        </w:rPr>
        <w:t>S</w:t>
      </w:r>
      <w:r w:rsidR="00CB135E" w:rsidRPr="004743CB">
        <w:rPr>
          <w:lang w:val="es-DO"/>
        </w:rPr>
        <w:t xml:space="preserve">e completó la socialización </w:t>
      </w:r>
      <w:r>
        <w:rPr>
          <w:lang w:val="es-DO"/>
        </w:rPr>
        <w:t xml:space="preserve">de </w:t>
      </w:r>
      <w:r w:rsidR="00CB135E" w:rsidRPr="004743CB">
        <w:rPr>
          <w:lang w:val="es-DO"/>
        </w:rPr>
        <w:t>la metodología de riesgo con todas las áreas de MICM tanto de apoyo como misionales. Así mismo, se desarrollaron cuatro (4) jornadas de sensibilización en la que participaron todos los grupos ocupacionales. Se impartieron además capacitaciones especializadas sobre Identificación, análisis, evaluación, tratamiento, aceptación, y aprovechamiento de riesgos y oportunidades y registro, informe, seguimiento, revisión de riesgo y oportunidades y diseño de planes de contingencia y continuidad de negocios</w:t>
      </w:r>
      <w:r>
        <w:rPr>
          <w:lang w:val="es-DO"/>
        </w:rPr>
        <w:t xml:space="preserve">, dirigidas a los gestores </w:t>
      </w:r>
      <w:r w:rsidR="00CB135E" w:rsidRPr="004743CB">
        <w:rPr>
          <w:lang w:val="es-DO"/>
        </w:rPr>
        <w:t>de riesgo de las áreas</w:t>
      </w:r>
      <w:r w:rsidR="00087A0B">
        <w:rPr>
          <w:lang w:val="es-DO"/>
        </w:rPr>
        <w:t xml:space="preserve"> y demás colaboradores</w:t>
      </w:r>
      <w:r w:rsidR="00CB135E" w:rsidRPr="004743CB">
        <w:rPr>
          <w:lang w:val="es-DO"/>
        </w:rPr>
        <w:t xml:space="preserve">, con el fin de que fortalezcan sus conocimientos sobre el sistema integral de gestión de riesgo y oportunidades y sean entes multiplicadores de estas buenas prácticas en la institución.  </w:t>
      </w:r>
    </w:p>
    <w:p w14:paraId="722C9D75" w14:textId="77777777" w:rsidR="00407BB2" w:rsidRPr="004743CB" w:rsidRDefault="00CB135E" w:rsidP="0014775E">
      <w:pPr>
        <w:spacing w:line="360" w:lineRule="auto"/>
        <w:jc w:val="both"/>
        <w:rPr>
          <w:lang w:val="es-DO"/>
        </w:rPr>
      </w:pPr>
      <w:r w:rsidRPr="004743CB">
        <w:rPr>
          <w:lang w:val="es-DO"/>
        </w:rPr>
        <w:t>Estos avances de cara a la gestión de riesgos y oportunidades indican que </w:t>
      </w:r>
      <w:r w:rsidR="00087A0B" w:rsidRPr="004743CB">
        <w:rPr>
          <w:lang w:val="es-DO"/>
        </w:rPr>
        <w:t>sin lugar a duda</w:t>
      </w:r>
      <w:r w:rsidRPr="004743CB">
        <w:rPr>
          <w:lang w:val="es-DO"/>
        </w:rPr>
        <w:t> el MICM se encuentra encaminado a alcanzar un nivel de madurez óptimo respecto a la gestión de incertidumbre ante los objetivos institucionales.</w:t>
      </w:r>
    </w:p>
    <w:p w14:paraId="34A18066" w14:textId="77777777" w:rsidR="00CB135E" w:rsidRPr="0014775E" w:rsidRDefault="00CB135E" w:rsidP="0014775E">
      <w:pPr>
        <w:pStyle w:val="Prrafodelista"/>
        <w:numPr>
          <w:ilvl w:val="0"/>
          <w:numId w:val="42"/>
        </w:numPr>
        <w:spacing w:line="360" w:lineRule="auto"/>
        <w:ind w:left="284"/>
        <w:jc w:val="both"/>
        <w:rPr>
          <w:b/>
          <w:bCs/>
          <w:lang w:val="es-DO"/>
        </w:rPr>
      </w:pPr>
      <w:r w:rsidRPr="0014775E">
        <w:rPr>
          <w:b/>
          <w:bCs/>
          <w:lang w:val="es-DO"/>
        </w:rPr>
        <w:t>Gestión del Conocimiento</w:t>
      </w:r>
    </w:p>
    <w:p w14:paraId="32C79C4D" w14:textId="77777777" w:rsidR="00CB135E" w:rsidRPr="004743CB" w:rsidRDefault="00CB135E" w:rsidP="0014775E">
      <w:pPr>
        <w:spacing w:line="360" w:lineRule="auto"/>
        <w:jc w:val="both"/>
        <w:rPr>
          <w:lang w:val="es-DO"/>
        </w:rPr>
      </w:pPr>
      <w:r w:rsidRPr="004743CB">
        <w:rPr>
          <w:lang w:val="es-DO"/>
        </w:rPr>
        <w:t xml:space="preserve">Como parte de los esfuerzos continuos para promover el conocimiento, la institución </w:t>
      </w:r>
      <w:r w:rsidR="00087A0B">
        <w:rPr>
          <w:lang w:val="es-DO"/>
        </w:rPr>
        <w:t>dispone de un</w:t>
      </w:r>
      <w:r w:rsidRPr="004743CB">
        <w:rPr>
          <w:lang w:val="es-DO"/>
        </w:rPr>
        <w:t xml:space="preserve"> repositorio donde se mantiene actualizada la documentación generada, en adición, se encuentran habilitadas 2 secciones adicionales para tales fines:</w:t>
      </w:r>
    </w:p>
    <w:p w14:paraId="2EC4083F" w14:textId="77777777" w:rsidR="0014775E" w:rsidRDefault="00CB135E" w:rsidP="0014775E">
      <w:pPr>
        <w:pStyle w:val="Prrafodelista"/>
        <w:numPr>
          <w:ilvl w:val="0"/>
          <w:numId w:val="11"/>
        </w:numPr>
        <w:spacing w:line="360" w:lineRule="auto"/>
        <w:jc w:val="both"/>
        <w:rPr>
          <w:lang w:val="es-DO"/>
        </w:rPr>
      </w:pPr>
      <w:r w:rsidRPr="00087A0B">
        <w:rPr>
          <w:lang w:val="es-DO"/>
        </w:rPr>
        <w:t xml:space="preserve">Gestión del Conocimiento, donde se almacenan todas las presentaciones de las acciones formativas impartidas en la </w:t>
      </w:r>
      <w:r w:rsidRPr="00087A0B">
        <w:rPr>
          <w:lang w:val="es-DO"/>
        </w:rPr>
        <w:lastRenderedPageBreak/>
        <w:t>institución.</w:t>
      </w:r>
    </w:p>
    <w:p w14:paraId="317D1D4C" w14:textId="77777777" w:rsidR="00CB135E" w:rsidRPr="0014775E" w:rsidRDefault="00CB135E" w:rsidP="0014775E">
      <w:pPr>
        <w:pStyle w:val="Prrafodelista"/>
        <w:numPr>
          <w:ilvl w:val="0"/>
          <w:numId w:val="11"/>
        </w:numPr>
        <w:spacing w:line="360" w:lineRule="auto"/>
        <w:jc w:val="both"/>
        <w:rPr>
          <w:lang w:val="es-DO"/>
        </w:rPr>
      </w:pPr>
      <w:r w:rsidRPr="0014775E">
        <w:rPr>
          <w:lang w:val="es-DO"/>
        </w:rPr>
        <w:t>Sistemas de Gestión, donde se encuentran informaciones relevantes de cara a los sistemas de gestión implementados en la institución.</w:t>
      </w:r>
    </w:p>
    <w:p w14:paraId="27D9C03B" w14:textId="77777777" w:rsidR="00CB135E" w:rsidRPr="004743CB" w:rsidRDefault="002432CD" w:rsidP="002432CD">
      <w:pPr>
        <w:spacing w:line="360" w:lineRule="auto"/>
        <w:jc w:val="both"/>
        <w:rPr>
          <w:lang w:val="es-DO"/>
        </w:rPr>
      </w:pPr>
      <w:r w:rsidRPr="004743CB">
        <w:rPr>
          <w:lang w:val="es-DO"/>
        </w:rPr>
        <w:t>Además</w:t>
      </w:r>
      <w:r>
        <w:rPr>
          <w:lang w:val="es-DO"/>
        </w:rPr>
        <w:t>,</w:t>
      </w:r>
      <w:r w:rsidR="00CB135E" w:rsidRPr="004743CB">
        <w:rPr>
          <w:lang w:val="es-DO"/>
        </w:rPr>
        <w:t xml:space="preserve"> se han intercambiado buenas prácticas implementadas desde </w:t>
      </w:r>
      <w:r>
        <w:rPr>
          <w:lang w:val="es-DO"/>
        </w:rPr>
        <w:t>el MICM c</w:t>
      </w:r>
      <w:r w:rsidR="00CB135E" w:rsidRPr="004743CB">
        <w:rPr>
          <w:lang w:val="es-DO"/>
        </w:rPr>
        <w:t xml:space="preserve">on instituciones interesadas en implementar diversos sistemas de gestión, que ha permitido las certificaciones ISO 9001:2015 Gestión de Calidad, ISO 37301:2021 Compliance e ISO 37001:2016 Gestión Antisoborno, incluyendo la implementación del programa 3R´s. </w:t>
      </w:r>
    </w:p>
    <w:p w14:paraId="67B0662E" w14:textId="77777777" w:rsidR="004143DA" w:rsidRPr="004143DA" w:rsidRDefault="00CB135E" w:rsidP="004143DA">
      <w:pPr>
        <w:spacing w:line="360" w:lineRule="auto"/>
        <w:jc w:val="both"/>
        <w:rPr>
          <w:lang w:val="es-DO"/>
        </w:rPr>
      </w:pPr>
      <w:r w:rsidRPr="004743CB">
        <w:rPr>
          <w:lang w:val="es-DO"/>
        </w:rPr>
        <w:t>Igualmente, como parte de la mejora continua y búsqueda incansable de identificar buenas prácticas y agregar valor a lo que hacemos, se han gestionado algunos benchlearning en temas específicos como las certificaciones ISO 9001, ISO 37001, ISO 37301, Gestión de Sostenibilidad Ambiental, entre otros</w:t>
      </w:r>
      <w:r w:rsidR="002432CD">
        <w:rPr>
          <w:lang w:val="es-DO"/>
        </w:rPr>
        <w:t>.</w:t>
      </w:r>
    </w:p>
    <w:p w14:paraId="754CEF3D" w14:textId="77777777" w:rsidR="00CB135E" w:rsidRPr="0014775E" w:rsidRDefault="00CB135E" w:rsidP="0014775E">
      <w:pPr>
        <w:pStyle w:val="Prrafodelista"/>
        <w:numPr>
          <w:ilvl w:val="0"/>
          <w:numId w:val="43"/>
        </w:numPr>
        <w:spacing w:line="360" w:lineRule="auto"/>
        <w:ind w:left="426"/>
        <w:jc w:val="both"/>
        <w:rPr>
          <w:b/>
          <w:bCs/>
          <w:lang w:val="es-DO"/>
        </w:rPr>
      </w:pPr>
      <w:r w:rsidRPr="0014775E">
        <w:rPr>
          <w:b/>
          <w:bCs/>
          <w:lang w:val="es-DO"/>
        </w:rPr>
        <w:t>Comité de Ayudas MICM</w:t>
      </w:r>
    </w:p>
    <w:p w14:paraId="2382F305" w14:textId="77777777" w:rsidR="00A240B5" w:rsidRDefault="002432CD" w:rsidP="00A240B5">
      <w:pPr>
        <w:spacing w:line="360" w:lineRule="auto"/>
        <w:jc w:val="both"/>
        <w:rPr>
          <w:lang w:val="es-DO"/>
        </w:rPr>
      </w:pPr>
      <w:r>
        <w:rPr>
          <w:lang w:val="es-DO"/>
        </w:rPr>
        <w:t xml:space="preserve">Con el objetivo de atender las necesidades de los </w:t>
      </w:r>
      <w:r w:rsidR="00631A48">
        <w:rPr>
          <w:lang w:val="es-DO"/>
        </w:rPr>
        <w:t>colaboradores para el costeo de</w:t>
      </w:r>
      <w:r>
        <w:rPr>
          <w:lang w:val="es-DO"/>
        </w:rPr>
        <w:t xml:space="preserve"> medicamentos, </w:t>
      </w:r>
      <w:r w:rsidRPr="004743CB">
        <w:rPr>
          <w:lang w:val="es-DO"/>
        </w:rPr>
        <w:t xml:space="preserve">enfermedades catastróficas, mejora </w:t>
      </w:r>
      <w:r w:rsidR="00631A48">
        <w:rPr>
          <w:lang w:val="es-DO"/>
        </w:rPr>
        <w:t xml:space="preserve">de </w:t>
      </w:r>
      <w:r w:rsidR="00631A48" w:rsidRPr="004743CB">
        <w:rPr>
          <w:lang w:val="es-DO"/>
        </w:rPr>
        <w:t>viviendas</w:t>
      </w:r>
      <w:r w:rsidRPr="004743CB">
        <w:rPr>
          <w:lang w:val="es-DO"/>
        </w:rPr>
        <w:t>, gastos funerarios y otros casos considerados como emergencias</w:t>
      </w:r>
      <w:r w:rsidR="00631A48">
        <w:rPr>
          <w:lang w:val="es-DO"/>
        </w:rPr>
        <w:t xml:space="preserve">, el MICM dispone de un </w:t>
      </w:r>
      <w:r w:rsidR="00CB135E" w:rsidRPr="004743CB">
        <w:rPr>
          <w:lang w:val="es-DO"/>
        </w:rPr>
        <w:t xml:space="preserve">Comité de Ayudas </w:t>
      </w:r>
      <w:r w:rsidR="00631A48">
        <w:rPr>
          <w:lang w:val="es-DO"/>
        </w:rPr>
        <w:t xml:space="preserve">con un enfoque humano, que conforme la política establecida para los </w:t>
      </w:r>
      <w:r w:rsidR="00FA7754">
        <w:rPr>
          <w:lang w:val="es-DO"/>
        </w:rPr>
        <w:t>fines</w:t>
      </w:r>
      <w:r w:rsidR="00631A48">
        <w:rPr>
          <w:lang w:val="es-DO"/>
        </w:rPr>
        <w:t xml:space="preserve"> ha </w:t>
      </w:r>
      <w:r w:rsidR="00FA7754">
        <w:rPr>
          <w:lang w:val="es-DO"/>
        </w:rPr>
        <w:t xml:space="preserve">atendido las necesidades de los colaboradores. </w:t>
      </w:r>
    </w:p>
    <w:p w14:paraId="71B1C408" w14:textId="77777777" w:rsidR="00DD1210" w:rsidRDefault="00A240B5" w:rsidP="00F83E89">
      <w:pPr>
        <w:spacing w:line="360" w:lineRule="auto"/>
        <w:jc w:val="both"/>
        <w:rPr>
          <w:lang w:val="es-DO"/>
        </w:rPr>
      </w:pPr>
      <w:r>
        <w:rPr>
          <w:lang w:val="es-DO"/>
        </w:rPr>
        <w:t xml:space="preserve">En tal sentido, durante el año 2022 fueron aprobadas un total de 9 ayudas para colaboradores que se encontraban en situaciones de </w:t>
      </w:r>
      <w:r w:rsidRPr="004A6A7E">
        <w:rPr>
          <w:lang w:val="es-DO"/>
        </w:rPr>
        <w:t xml:space="preserve">necesidad. </w:t>
      </w:r>
    </w:p>
    <w:p w14:paraId="4BBA501B" w14:textId="77777777" w:rsidR="00DD1210" w:rsidRDefault="00DD1210" w:rsidP="00F83E89">
      <w:pPr>
        <w:spacing w:line="360" w:lineRule="auto"/>
        <w:jc w:val="both"/>
        <w:rPr>
          <w:lang w:val="es-DO"/>
        </w:rPr>
      </w:pPr>
    </w:p>
    <w:p w14:paraId="459FF68C" w14:textId="77777777" w:rsidR="00DD1210" w:rsidRDefault="00DD1210" w:rsidP="00F83E89">
      <w:pPr>
        <w:spacing w:line="360" w:lineRule="auto"/>
        <w:jc w:val="both"/>
        <w:rPr>
          <w:lang w:val="es-DO"/>
        </w:rPr>
      </w:pPr>
    </w:p>
    <w:p w14:paraId="24C2316D" w14:textId="77777777" w:rsidR="00F83E89" w:rsidRPr="0014775E" w:rsidRDefault="00F83E89" w:rsidP="0014775E">
      <w:pPr>
        <w:pStyle w:val="Prrafodelista"/>
        <w:numPr>
          <w:ilvl w:val="0"/>
          <w:numId w:val="43"/>
        </w:numPr>
        <w:spacing w:line="360" w:lineRule="auto"/>
        <w:ind w:left="426"/>
        <w:jc w:val="both"/>
        <w:rPr>
          <w:b/>
          <w:bCs/>
          <w:lang w:val="es-DO"/>
        </w:rPr>
      </w:pPr>
      <w:r w:rsidRPr="0014775E">
        <w:rPr>
          <w:b/>
          <w:bCs/>
          <w:lang w:val="es-DO"/>
        </w:rPr>
        <w:lastRenderedPageBreak/>
        <w:t xml:space="preserve">Mejoras en el servicio de transporte interno </w:t>
      </w:r>
    </w:p>
    <w:p w14:paraId="48EEF0E6" w14:textId="77777777" w:rsidR="00F83E89" w:rsidRDefault="00F83E89" w:rsidP="00F83E89">
      <w:pPr>
        <w:spacing w:line="360" w:lineRule="auto"/>
        <w:jc w:val="both"/>
        <w:rPr>
          <w:lang w:val="es-DO"/>
        </w:rPr>
      </w:pPr>
      <w:r w:rsidRPr="00F83E89">
        <w:rPr>
          <w:lang w:val="es-DO"/>
        </w:rPr>
        <w:t xml:space="preserve">Con el fin de disminuir el tiempo de respuesta en el servicio de transporte a los usuarios internos, se puso en funcionamiento una aplicación para crear, aprobar y dar seguimiento a las solicitudes, permitiendo una mejor gestión y asignación de las unidades de transporte para el ejercicio de las funciones del personal, así como la oportuna generación de datos para la toma de decisiones. </w:t>
      </w:r>
    </w:p>
    <w:p w14:paraId="119C7A47" w14:textId="77777777" w:rsidR="00731D83" w:rsidRPr="0014775E" w:rsidRDefault="00F83E89" w:rsidP="0014775E">
      <w:pPr>
        <w:pStyle w:val="Prrafodelista"/>
        <w:numPr>
          <w:ilvl w:val="0"/>
          <w:numId w:val="43"/>
        </w:numPr>
        <w:spacing w:line="360" w:lineRule="auto"/>
        <w:ind w:left="426"/>
        <w:jc w:val="both"/>
        <w:rPr>
          <w:b/>
          <w:bCs/>
          <w:lang w:val="es-DO"/>
        </w:rPr>
      </w:pPr>
      <w:r w:rsidRPr="0014775E">
        <w:rPr>
          <w:b/>
          <w:bCs/>
          <w:lang w:val="es-DO"/>
        </w:rPr>
        <w:t>Producción de Información para la toma de decisiones</w:t>
      </w:r>
    </w:p>
    <w:p w14:paraId="3B0BBDA6" w14:textId="77777777" w:rsidR="00433903" w:rsidRDefault="00731D83" w:rsidP="004A2B5E">
      <w:pPr>
        <w:spacing w:line="360" w:lineRule="auto"/>
        <w:jc w:val="both"/>
        <w:rPr>
          <w:lang w:val="es-DO"/>
        </w:rPr>
      </w:pPr>
      <w:r w:rsidRPr="00731D83">
        <w:rPr>
          <w:lang w:val="es-DO"/>
        </w:rPr>
        <w:t xml:space="preserve">Con la finalidad de </w:t>
      </w:r>
      <w:r w:rsidR="004A2B5E">
        <w:rPr>
          <w:lang w:val="es-DO"/>
        </w:rPr>
        <w:t>disponer de</w:t>
      </w:r>
      <w:r w:rsidRPr="00731D83">
        <w:rPr>
          <w:lang w:val="es-DO"/>
        </w:rPr>
        <w:t xml:space="preserve"> informaci</w:t>
      </w:r>
      <w:r w:rsidR="004A2B5E">
        <w:rPr>
          <w:lang w:val="es-DO"/>
        </w:rPr>
        <w:t>ón</w:t>
      </w:r>
      <w:r w:rsidRPr="00731D83">
        <w:rPr>
          <w:lang w:val="es-DO"/>
        </w:rPr>
        <w:t xml:space="preserve"> del sector </w:t>
      </w:r>
      <w:r>
        <w:rPr>
          <w:lang w:val="es-DO"/>
        </w:rPr>
        <w:t xml:space="preserve">como insumo para la </w:t>
      </w:r>
      <w:r w:rsidRPr="00731D83">
        <w:rPr>
          <w:lang w:val="es-DO"/>
        </w:rPr>
        <w:t>formulación de políticas públicas</w:t>
      </w:r>
      <w:r>
        <w:rPr>
          <w:lang w:val="es-DO"/>
        </w:rPr>
        <w:t xml:space="preserve"> y el fortalecimiento institucional</w:t>
      </w:r>
      <w:r w:rsidRPr="00731D83">
        <w:rPr>
          <w:lang w:val="es-DO"/>
        </w:rPr>
        <w:t xml:space="preserve">, </w:t>
      </w:r>
      <w:r>
        <w:rPr>
          <w:lang w:val="es-DO"/>
        </w:rPr>
        <w:t>fueron desarrolladas las siguientes acciones durante el año 2022:</w:t>
      </w:r>
    </w:p>
    <w:p w14:paraId="4C776A90" w14:textId="77777777" w:rsidR="004A2B5E" w:rsidRDefault="004A2B5E" w:rsidP="004A2B5E">
      <w:pPr>
        <w:spacing w:line="360" w:lineRule="auto"/>
        <w:jc w:val="both"/>
        <w:rPr>
          <w:lang w:val="es-DO"/>
        </w:rPr>
      </w:pPr>
      <w:r>
        <w:rPr>
          <w:lang w:val="es-DO"/>
        </w:rPr>
        <w:t xml:space="preserve">Se realizaron </w:t>
      </w:r>
      <w:r w:rsidR="00731D83" w:rsidRPr="00731D83">
        <w:rPr>
          <w:lang w:val="es-DO"/>
        </w:rPr>
        <w:t>10 informes de coyuntura, se analiza</w:t>
      </w:r>
      <w:r>
        <w:rPr>
          <w:lang w:val="es-DO"/>
        </w:rPr>
        <w:t>ron</w:t>
      </w:r>
      <w:r w:rsidR="00731D83" w:rsidRPr="00731D83">
        <w:rPr>
          <w:lang w:val="es-DO"/>
        </w:rPr>
        <w:t xml:space="preserve"> las principales variables económicas, a nivel nacional e internacional con el propósito de mantener informados a las autoridades sobre el desempeño de la economía en general. De igual forma, se han elaborado 11 informes sobre el comportamiento de los principales commodities, en particular al petróleo y sus derivados, así como de commodities alimenticios. Estos informes mantienen una elevada relevancia debido al alto nivel de volatilidad que ha mostrado ese mercado, y el gran impacto que estos tienen en la canasta, así como también en las decisiones de política tomadas por la institución durante el periodo mencionado. Adicionalmente, se realizó un informe semestral de precios internos, haciendo un análisis sobre el comportamiento de los precios para los principales productos alimenticios, al igual que la producción y la importación de estos. </w:t>
      </w:r>
    </w:p>
    <w:p w14:paraId="1C3FE750" w14:textId="77777777" w:rsidR="004A2B5E" w:rsidRDefault="004A2B5E" w:rsidP="004A2B5E">
      <w:pPr>
        <w:spacing w:line="360" w:lineRule="auto"/>
        <w:jc w:val="both"/>
        <w:rPr>
          <w:lang w:val="es-DO"/>
        </w:rPr>
      </w:pPr>
      <w:r>
        <w:rPr>
          <w:lang w:val="es-DO"/>
        </w:rPr>
        <w:t>F</w:t>
      </w:r>
      <w:r w:rsidR="00731D83" w:rsidRPr="00731D83">
        <w:rPr>
          <w:lang w:val="es-DO"/>
        </w:rPr>
        <w:t xml:space="preserve">ueron realizados dos informes de seguimientos al sector construcción, dado su dinamismo y aporte al valor agregado de la </w:t>
      </w:r>
      <w:r w:rsidR="00731D83" w:rsidRPr="00731D83">
        <w:rPr>
          <w:lang w:val="es-DO"/>
        </w:rPr>
        <w:lastRenderedPageBreak/>
        <w:t xml:space="preserve">economía nacional. De igual forma, se realizó un informe de seguimiento al sector comercio, en donde se destacaron los principales factores que destacan el desempeño favorable de este sector. </w:t>
      </w:r>
    </w:p>
    <w:p w14:paraId="5A99A919" w14:textId="77777777" w:rsidR="00E66452" w:rsidRDefault="00731D83" w:rsidP="00E66452">
      <w:pPr>
        <w:spacing w:line="360" w:lineRule="auto"/>
        <w:jc w:val="both"/>
        <w:rPr>
          <w:lang w:val="es-DO"/>
        </w:rPr>
      </w:pPr>
      <w:r w:rsidRPr="00731D83">
        <w:rPr>
          <w:lang w:val="es-DO"/>
        </w:rPr>
        <w:t xml:space="preserve">Con relación a las investigaciones económicas, </w:t>
      </w:r>
      <w:r w:rsidR="004A2B5E">
        <w:rPr>
          <w:lang w:val="es-DO"/>
        </w:rPr>
        <w:t>se</w:t>
      </w:r>
      <w:r w:rsidRPr="00731D83">
        <w:rPr>
          <w:lang w:val="es-DO"/>
        </w:rPr>
        <w:t xml:space="preserve"> realizó un estudio </w:t>
      </w:r>
      <w:r w:rsidR="00E66452">
        <w:rPr>
          <w:lang w:val="es-DO"/>
        </w:rPr>
        <w:t xml:space="preserve">en el que </w:t>
      </w:r>
      <w:r w:rsidRPr="00731D83">
        <w:rPr>
          <w:lang w:val="es-DO"/>
        </w:rPr>
        <w:t>se analizó la relación entre la innovación y la productividad para las empresas dominicanas. En adición, para el cierre de año, se está trabajando en una segunda investigación que busca estimar los efectos de la medida de tasa cero aplicada sobre las importaciones de 67 artículos.</w:t>
      </w:r>
    </w:p>
    <w:p w14:paraId="53F91765" w14:textId="77777777" w:rsidR="004C7ACF" w:rsidRDefault="00E66452" w:rsidP="004C7ACF">
      <w:pPr>
        <w:spacing w:line="360" w:lineRule="auto"/>
        <w:jc w:val="both"/>
        <w:rPr>
          <w:lang w:val="es-DO"/>
        </w:rPr>
      </w:pPr>
      <w:r>
        <w:rPr>
          <w:lang w:val="es-DO"/>
        </w:rPr>
        <w:t xml:space="preserve">Asimismo, fueron </w:t>
      </w:r>
      <w:r w:rsidR="00731D83" w:rsidRPr="00731D83">
        <w:rPr>
          <w:lang w:val="es-DO"/>
        </w:rPr>
        <w:t>realizado</w:t>
      </w:r>
      <w:r>
        <w:rPr>
          <w:lang w:val="es-DO"/>
        </w:rPr>
        <w:t>s</w:t>
      </w:r>
      <w:r w:rsidR="00731D83" w:rsidRPr="00731D83">
        <w:rPr>
          <w:lang w:val="es-DO"/>
        </w:rPr>
        <w:t xml:space="preserve"> dos informes sobre las perspectivas económicas internacionales y nacionales para el cierre de año y para el 2023, con el fin de informar las autoridades sobre las proyecciones de crecimiento y los posibles factores de riesgo que podrían afectar el desempeño global y local, siendo este un importante insumo para la toma de decisiones de las partes interesadas.</w:t>
      </w:r>
    </w:p>
    <w:p w14:paraId="16036C70" w14:textId="77777777" w:rsidR="004C7ACF" w:rsidRDefault="004C7ACF" w:rsidP="004C7ACF">
      <w:pPr>
        <w:spacing w:line="360" w:lineRule="auto"/>
        <w:jc w:val="both"/>
        <w:rPr>
          <w:lang w:val="es-DO"/>
        </w:rPr>
      </w:pPr>
      <w:r>
        <w:rPr>
          <w:lang w:val="es-DO"/>
        </w:rPr>
        <w:t>En lo que concierne al análisis y desarrollo de datos, durante este año s</w:t>
      </w:r>
      <w:r w:rsidRPr="004C7ACF">
        <w:rPr>
          <w:lang w:val="es-DO"/>
        </w:rPr>
        <w:t>e finalizó el levantamiento de la Encuesta Nacional de Capital Humano (ENICAHU), donde se encuestaron tanto empresas nacionales como aquellas que operan bajo el régimen de Zonas Francas. A través de esta encuesta</w:t>
      </w:r>
      <w:r>
        <w:rPr>
          <w:lang w:val="es-DO"/>
        </w:rPr>
        <w:t>,</w:t>
      </w:r>
      <w:r w:rsidRPr="004C7ACF">
        <w:rPr>
          <w:lang w:val="es-DO"/>
        </w:rPr>
        <w:t xml:space="preserve"> se busca cuantificar potenciales brechas de capacidades a las que se enfrentan las empresas en el país, información que puede servir para el diseño de políticas públicas con miras a mejorar la calidad educativa con especial interés en los sectores del MICM. </w:t>
      </w:r>
      <w:r>
        <w:rPr>
          <w:lang w:val="es-DO"/>
        </w:rPr>
        <w:t>S</w:t>
      </w:r>
      <w:r w:rsidRPr="004C7ACF">
        <w:rPr>
          <w:lang w:val="es-DO"/>
        </w:rPr>
        <w:t>e analizaron los datos preliminares de las Zonas Francas</w:t>
      </w:r>
      <w:r w:rsidR="005D798A">
        <w:rPr>
          <w:lang w:val="es-DO"/>
        </w:rPr>
        <w:t xml:space="preserve">. </w:t>
      </w:r>
    </w:p>
    <w:p w14:paraId="1C63CA00" w14:textId="77777777" w:rsidR="004C7ACF" w:rsidRDefault="004C7ACF" w:rsidP="004C7ACF">
      <w:pPr>
        <w:spacing w:line="360" w:lineRule="auto"/>
        <w:jc w:val="both"/>
        <w:rPr>
          <w:lang w:val="es-DO"/>
        </w:rPr>
      </w:pPr>
      <w:r w:rsidRPr="004C7ACF">
        <w:rPr>
          <w:lang w:val="es-DO"/>
        </w:rPr>
        <w:t xml:space="preserve">Se creó el DAE Lab, donde se presentan indicadores sociales y económicos de interés para los sectores de alcance de nuestra </w:t>
      </w:r>
      <w:r w:rsidRPr="004C7ACF">
        <w:rPr>
          <w:lang w:val="es-DO"/>
        </w:rPr>
        <w:lastRenderedPageBreak/>
        <w:t>institución a partir de estadísticas de distintas fuentes y registros administrativos. Asimismo, se realizó la ´´Encuesta de Identificación de las Necesidades de la Industria Gastronómica´´ para levantar las informaciones sobre las referidas necesidades en este sector, a modo exploratorio en apoyo al Viceministerio de Comercio Interno.</w:t>
      </w:r>
    </w:p>
    <w:p w14:paraId="3B491627" w14:textId="77777777" w:rsidR="005F1E86" w:rsidRDefault="004C7ACF" w:rsidP="005F1E86">
      <w:pPr>
        <w:spacing w:line="360" w:lineRule="auto"/>
        <w:jc w:val="both"/>
        <w:rPr>
          <w:lang w:val="es-DO"/>
        </w:rPr>
      </w:pPr>
      <w:r w:rsidRPr="004C7ACF">
        <w:rPr>
          <w:lang w:val="es-DO"/>
        </w:rPr>
        <w:t xml:space="preserve">Por otro lado, y </w:t>
      </w:r>
      <w:r w:rsidR="005F1E86">
        <w:rPr>
          <w:lang w:val="es-DO"/>
        </w:rPr>
        <w:t xml:space="preserve">a modo de </w:t>
      </w:r>
      <w:r w:rsidRPr="004C7ACF">
        <w:rPr>
          <w:lang w:val="es-DO"/>
        </w:rPr>
        <w:t>promover una cultura del uso apropiado de datos para la toma de decisiones</w:t>
      </w:r>
      <w:r w:rsidR="005F1E86">
        <w:rPr>
          <w:lang w:val="es-DO"/>
        </w:rPr>
        <w:t xml:space="preserve">, </w:t>
      </w:r>
      <w:r w:rsidRPr="004C7ACF">
        <w:rPr>
          <w:lang w:val="es-DO"/>
        </w:rPr>
        <w:t xml:space="preserve">se realizó una campaña interna sobre la importancia de las estadísticas. Asimismo, se elaboró el informe de estudio del Impacto a las MiPymes por el Huracán Fiona en San Pedro de Macorís para levantar las informaciones disponibles respecto al impacto de este huracán a las MiPymes en la referida ubicación. </w:t>
      </w:r>
    </w:p>
    <w:p w14:paraId="7DE399D3" w14:textId="77777777" w:rsidR="0006577E" w:rsidRDefault="004C7ACF" w:rsidP="00433903">
      <w:pPr>
        <w:spacing w:line="360" w:lineRule="auto"/>
        <w:jc w:val="both"/>
        <w:rPr>
          <w:lang w:val="es-DO"/>
        </w:rPr>
      </w:pPr>
      <w:r w:rsidRPr="004C7ACF">
        <w:rPr>
          <w:lang w:val="es-DO"/>
        </w:rPr>
        <w:t xml:space="preserve">Finalmente, se </w:t>
      </w:r>
      <w:r w:rsidR="005F1E86">
        <w:rPr>
          <w:lang w:val="es-DO"/>
        </w:rPr>
        <w:t>desarrolló</w:t>
      </w:r>
      <w:r w:rsidRPr="004C7ACF">
        <w:rPr>
          <w:lang w:val="es-DO"/>
        </w:rPr>
        <w:t xml:space="preserve"> el portal web ´´DAE Digital´´ en donde se pondrá a disposición del público interno los documentos analíticos realizados</w:t>
      </w:r>
      <w:r w:rsidR="005F1E86">
        <w:rPr>
          <w:lang w:val="es-DO"/>
        </w:rPr>
        <w:t xml:space="preserve">, </w:t>
      </w:r>
      <w:r w:rsidRPr="004C7ACF">
        <w:rPr>
          <w:lang w:val="es-DO"/>
        </w:rPr>
        <w:t>así como los indicadores elaborados, bases de datos y estudios</w:t>
      </w:r>
      <w:r w:rsidR="0006577E">
        <w:rPr>
          <w:lang w:val="es-DO"/>
        </w:rPr>
        <w:t>.</w:t>
      </w:r>
    </w:p>
    <w:p w14:paraId="1F9134AE" w14:textId="77777777" w:rsidR="0006577E" w:rsidRPr="00433903" w:rsidRDefault="0006577E" w:rsidP="00A41919">
      <w:pPr>
        <w:pStyle w:val="Prrafodelista"/>
        <w:numPr>
          <w:ilvl w:val="0"/>
          <w:numId w:val="31"/>
        </w:numPr>
        <w:spacing w:line="360" w:lineRule="auto"/>
        <w:ind w:left="284" w:hanging="284"/>
        <w:jc w:val="both"/>
        <w:rPr>
          <w:b/>
          <w:bCs/>
          <w:lang w:val="es-DO"/>
        </w:rPr>
      </w:pPr>
      <w:r w:rsidRPr="00433903">
        <w:rPr>
          <w:b/>
          <w:bCs/>
          <w:lang w:val="es-DO"/>
        </w:rPr>
        <w:t>Fomento de buenas prácticas de servicio al cliente</w:t>
      </w:r>
    </w:p>
    <w:p w14:paraId="209EC8F6" w14:textId="77777777" w:rsidR="00B33E67" w:rsidRDefault="002433F8" w:rsidP="001211A3">
      <w:pPr>
        <w:spacing w:line="360" w:lineRule="auto"/>
        <w:jc w:val="both"/>
        <w:rPr>
          <w:lang w:val="es-DO"/>
        </w:rPr>
      </w:pPr>
      <w:r>
        <w:rPr>
          <w:lang w:val="es-DO"/>
        </w:rPr>
        <w:t xml:space="preserve">A través de la </w:t>
      </w:r>
      <w:r w:rsidRPr="002433F8">
        <w:rPr>
          <w:lang w:val="es-DO"/>
        </w:rPr>
        <w:t>Dirección de Atención Integral al Cliente</w:t>
      </w:r>
      <w:r>
        <w:rPr>
          <w:lang w:val="es-DO"/>
        </w:rPr>
        <w:t xml:space="preserve">, se lideró </w:t>
      </w:r>
      <w:r w:rsidRPr="002433F8">
        <w:rPr>
          <w:lang w:val="es-DO"/>
        </w:rPr>
        <w:t xml:space="preserve">el </w:t>
      </w:r>
      <w:r w:rsidR="00E9095B">
        <w:rPr>
          <w:lang w:val="es-DO"/>
        </w:rPr>
        <w:t xml:space="preserve">proceso de </w:t>
      </w:r>
      <w:r w:rsidRPr="002433F8">
        <w:rPr>
          <w:lang w:val="es-DO"/>
        </w:rPr>
        <w:t>grabación del nuevo sistema de Respuesta de Voz Interactiva o IVR, para permitir a los ciudadanos-clientes interactuar con el sistema de atención del MICM debidamente actualizado en función de la Norma sobre la Prestación y Automatización de los Servicios Públicos del Estado dominicano NORTIC A5.</w:t>
      </w:r>
    </w:p>
    <w:p w14:paraId="06903F5E" w14:textId="77777777" w:rsidR="001211A3" w:rsidRDefault="00E9095B" w:rsidP="001211A3">
      <w:pPr>
        <w:spacing w:line="360" w:lineRule="auto"/>
        <w:jc w:val="both"/>
        <w:rPr>
          <w:lang w:val="es-DO"/>
        </w:rPr>
      </w:pPr>
      <w:r>
        <w:rPr>
          <w:lang w:val="es-DO"/>
        </w:rPr>
        <w:t xml:space="preserve">Se </w:t>
      </w:r>
      <w:r w:rsidRPr="00E9095B">
        <w:rPr>
          <w:lang w:val="es-DO"/>
        </w:rPr>
        <w:t>realizó el 2do. Benchmarking sobre buenas prácticas internacionales en servicio al cliente”</w:t>
      </w:r>
      <w:r>
        <w:rPr>
          <w:lang w:val="es-DO"/>
        </w:rPr>
        <w:t>, para el cual se seleccionó a</w:t>
      </w:r>
      <w:r w:rsidRPr="00E9095B">
        <w:rPr>
          <w:lang w:val="es-DO"/>
        </w:rPr>
        <w:t xml:space="preserve"> la Oficina Gubernamental de Tecnologías de la Información y </w:t>
      </w:r>
      <w:r w:rsidRPr="00E9095B">
        <w:rPr>
          <w:lang w:val="es-DO"/>
        </w:rPr>
        <w:lastRenderedPageBreak/>
        <w:t xml:space="preserve">Comunicación (OGTIC) como punto de referencia y entidad de calidad sobre las buenas prácticas y la mejora continua en el servicio de la Republica Dominicana. </w:t>
      </w:r>
      <w:r w:rsidR="001211A3">
        <w:rPr>
          <w:lang w:val="es-DO"/>
        </w:rPr>
        <w:t>Se trató de un</w:t>
      </w:r>
      <w:r w:rsidRPr="00E9095B">
        <w:rPr>
          <w:lang w:val="es-DO"/>
        </w:rPr>
        <w:t xml:space="preserve"> diálogo secuenciado</w:t>
      </w:r>
      <w:r w:rsidR="001211A3">
        <w:rPr>
          <w:lang w:val="es-DO"/>
        </w:rPr>
        <w:t>,</w:t>
      </w:r>
      <w:r w:rsidRPr="00E9095B">
        <w:rPr>
          <w:lang w:val="es-DO"/>
        </w:rPr>
        <w:t xml:space="preserve"> y dinámicas interactivas con el enfoque de instituciones internacionales y nacionales (Publicas-Privadas) así como dependencias del MICM, en el formato de un panel con prestadores de servicios en general que permit</w:t>
      </w:r>
      <w:r w:rsidR="001211A3">
        <w:rPr>
          <w:lang w:val="es-DO"/>
        </w:rPr>
        <w:t>ió</w:t>
      </w:r>
      <w:r w:rsidRPr="00E9095B">
        <w:rPr>
          <w:lang w:val="es-DO"/>
        </w:rPr>
        <w:t xml:space="preserve"> ampliar, profundizar, actualizar y visualizar la referencia de las entidades que ofrecen los mejores esquemas de calidad. </w:t>
      </w:r>
    </w:p>
    <w:p w14:paraId="66DB9CE3" w14:textId="77777777" w:rsidR="006F5640" w:rsidRDefault="001211A3" w:rsidP="006F5640">
      <w:pPr>
        <w:spacing w:line="360" w:lineRule="auto"/>
        <w:jc w:val="both"/>
        <w:rPr>
          <w:lang w:val="es-DO"/>
        </w:rPr>
      </w:pPr>
      <w:r w:rsidRPr="001211A3">
        <w:rPr>
          <w:lang w:val="es-DO"/>
        </w:rPr>
        <w:t xml:space="preserve">Como reconocimiento a la atención </w:t>
      </w:r>
      <w:r w:rsidR="00716A3B">
        <w:rPr>
          <w:lang w:val="es-DO"/>
        </w:rPr>
        <w:t xml:space="preserve">que realiza </w:t>
      </w:r>
      <w:r w:rsidRPr="001211A3">
        <w:rPr>
          <w:lang w:val="es-DO"/>
        </w:rPr>
        <w:t xml:space="preserve">la institución desde el área de </w:t>
      </w:r>
      <w:r>
        <w:rPr>
          <w:lang w:val="es-DO"/>
        </w:rPr>
        <w:t xml:space="preserve">Atención Integral </w:t>
      </w:r>
      <w:r w:rsidRPr="001211A3">
        <w:rPr>
          <w:lang w:val="es-DO"/>
        </w:rPr>
        <w:t>al Cliente</w:t>
      </w:r>
      <w:r>
        <w:rPr>
          <w:lang w:val="es-DO"/>
        </w:rPr>
        <w:t>, se recib</w:t>
      </w:r>
      <w:r w:rsidR="00716A3B">
        <w:rPr>
          <w:lang w:val="es-DO"/>
        </w:rPr>
        <w:t xml:space="preserve">ió </w:t>
      </w:r>
      <w:r>
        <w:rPr>
          <w:lang w:val="es-DO"/>
        </w:rPr>
        <w:t>el</w:t>
      </w:r>
      <w:r w:rsidRPr="001211A3">
        <w:rPr>
          <w:lang w:val="es-DO"/>
        </w:rPr>
        <w:t xml:space="preserve"> primer Sello del Servicio Accesible en el país por </w:t>
      </w:r>
      <w:r w:rsidR="00716A3B">
        <w:rPr>
          <w:lang w:val="es-DO"/>
        </w:rPr>
        <w:t xml:space="preserve">la implementación de </w:t>
      </w:r>
      <w:r w:rsidRPr="001211A3">
        <w:rPr>
          <w:lang w:val="es-DO"/>
        </w:rPr>
        <w:t>prácticas inclusivas</w:t>
      </w:r>
      <w:r w:rsidR="00716A3B">
        <w:rPr>
          <w:lang w:val="es-DO"/>
        </w:rPr>
        <w:t xml:space="preserve"> otorgado por l</w:t>
      </w:r>
      <w:r w:rsidRPr="001211A3">
        <w:rPr>
          <w:lang w:val="es-DO"/>
        </w:rPr>
        <w:t xml:space="preserve">a Red Iberoamericana de Turismo Accesible. </w:t>
      </w:r>
      <w:r w:rsidR="00716A3B">
        <w:rPr>
          <w:lang w:val="es-DO"/>
        </w:rPr>
        <w:t>Con este reconocimiento, el MICM s</w:t>
      </w:r>
      <w:r w:rsidRPr="001211A3">
        <w:rPr>
          <w:lang w:val="es-DO"/>
        </w:rPr>
        <w:t xml:space="preserve">e convirtió en la primera institución del Estado </w:t>
      </w:r>
      <w:r w:rsidR="00716A3B">
        <w:rPr>
          <w:lang w:val="es-DO"/>
        </w:rPr>
        <w:t>en conseguir esta certificación, esto,</w:t>
      </w:r>
      <w:r w:rsidRPr="001211A3">
        <w:rPr>
          <w:lang w:val="es-DO"/>
        </w:rPr>
        <w:t xml:space="preserve"> por implementar acciones y políticas de atención que garanti</w:t>
      </w:r>
      <w:r w:rsidR="00716A3B">
        <w:rPr>
          <w:lang w:val="es-DO"/>
        </w:rPr>
        <w:t>zan</w:t>
      </w:r>
      <w:r w:rsidRPr="001211A3">
        <w:rPr>
          <w:lang w:val="es-DO"/>
        </w:rPr>
        <w:t xml:space="preserve"> a</w:t>
      </w:r>
      <w:r w:rsidR="00716A3B">
        <w:rPr>
          <w:lang w:val="es-DO"/>
        </w:rPr>
        <w:t xml:space="preserve"> las</w:t>
      </w:r>
      <w:r w:rsidRPr="001211A3">
        <w:rPr>
          <w:lang w:val="es-DO"/>
        </w:rPr>
        <w:t xml:space="preserve"> personas con discapacidades el </w:t>
      </w:r>
      <w:r w:rsidR="00E43162">
        <w:rPr>
          <w:lang w:val="es-DO"/>
        </w:rPr>
        <w:t xml:space="preserve">acceso </w:t>
      </w:r>
      <w:r w:rsidRPr="001211A3">
        <w:rPr>
          <w:lang w:val="es-DO"/>
        </w:rPr>
        <w:t xml:space="preserve">de los servicios que </w:t>
      </w:r>
      <w:r w:rsidR="00716A3B">
        <w:rPr>
          <w:lang w:val="es-DO"/>
        </w:rPr>
        <w:t xml:space="preserve">se </w:t>
      </w:r>
      <w:r w:rsidRPr="001211A3">
        <w:rPr>
          <w:lang w:val="es-DO"/>
        </w:rPr>
        <w:t xml:space="preserve">ofrecen a los usuarios. </w:t>
      </w:r>
    </w:p>
    <w:p w14:paraId="121EA2F5" w14:textId="77777777" w:rsidR="0014775E" w:rsidRDefault="006F5640" w:rsidP="0014775E">
      <w:pPr>
        <w:spacing w:line="360" w:lineRule="auto"/>
        <w:jc w:val="both"/>
        <w:rPr>
          <w:lang w:val="es-DO"/>
        </w:rPr>
      </w:pPr>
      <w:r>
        <w:rPr>
          <w:lang w:val="es-DO"/>
        </w:rPr>
        <w:t xml:space="preserve">Además, durante este año se </w:t>
      </w:r>
      <w:r w:rsidR="00B2562E">
        <w:rPr>
          <w:lang w:val="es-DO"/>
        </w:rPr>
        <w:t>estableció</w:t>
      </w:r>
      <w:r>
        <w:rPr>
          <w:lang w:val="es-DO"/>
        </w:rPr>
        <w:t xml:space="preserve"> </w:t>
      </w:r>
      <w:r w:rsidRPr="006F5640">
        <w:rPr>
          <w:lang w:val="es-DO"/>
        </w:rPr>
        <w:t>la primera Mesa de Enlaces Técnicos (MET-DAIC)</w:t>
      </w:r>
      <w:r>
        <w:rPr>
          <w:lang w:val="es-DO"/>
        </w:rPr>
        <w:t xml:space="preserve">, </w:t>
      </w:r>
      <w:r w:rsidRPr="006F5640">
        <w:rPr>
          <w:lang w:val="es-DO"/>
        </w:rPr>
        <w:t>comisión técnica de trabajo compuesta por los Enlaces Técnicos</w:t>
      </w:r>
      <w:r w:rsidR="00B2562E">
        <w:rPr>
          <w:lang w:val="es-DO"/>
        </w:rPr>
        <w:t xml:space="preserve"> de los viceministerios y demás áreas del MICM que intervienen en la prestación de los servicios</w:t>
      </w:r>
      <w:r w:rsidRPr="006F5640">
        <w:rPr>
          <w:lang w:val="es-DO"/>
        </w:rPr>
        <w:t>,</w:t>
      </w:r>
      <w:r>
        <w:rPr>
          <w:lang w:val="es-DO"/>
        </w:rPr>
        <w:t xml:space="preserve"> </w:t>
      </w:r>
      <w:r w:rsidR="00B2562E">
        <w:rPr>
          <w:lang w:val="es-DO"/>
        </w:rPr>
        <w:t xml:space="preserve">como espacio </w:t>
      </w:r>
      <w:r w:rsidRPr="006F5640">
        <w:rPr>
          <w:lang w:val="es-DO"/>
        </w:rPr>
        <w:t>de diálogo secuenciado y dinámicas interactivas entre las dependencias del MICM</w:t>
      </w:r>
      <w:r w:rsidR="00B2562E">
        <w:rPr>
          <w:lang w:val="es-DO"/>
        </w:rPr>
        <w:t xml:space="preserve"> </w:t>
      </w:r>
      <w:r w:rsidRPr="006F5640">
        <w:rPr>
          <w:lang w:val="es-DO"/>
        </w:rPr>
        <w:t>y prestadores de servicios en general</w:t>
      </w:r>
      <w:r>
        <w:rPr>
          <w:lang w:val="es-DO"/>
        </w:rPr>
        <w:t xml:space="preserve">, para </w:t>
      </w:r>
      <w:r w:rsidRPr="006F5640">
        <w:rPr>
          <w:lang w:val="es-DO"/>
        </w:rPr>
        <w:t>profundizar, actualizar y visualizar los planes de acción y mejoras en el servicio en función de mancomunar esfuerzos y operaciones articuladas</w:t>
      </w:r>
      <w:r w:rsidR="00774B44">
        <w:rPr>
          <w:lang w:val="es-DO"/>
        </w:rPr>
        <w:t>.</w:t>
      </w:r>
    </w:p>
    <w:p w14:paraId="3C5E5976" w14:textId="77777777" w:rsidR="00774B44" w:rsidRDefault="00774B44" w:rsidP="0014775E">
      <w:pPr>
        <w:spacing w:line="360" w:lineRule="auto"/>
        <w:jc w:val="both"/>
        <w:rPr>
          <w:lang w:val="es-DO"/>
        </w:rPr>
      </w:pPr>
      <w:r>
        <w:rPr>
          <w:lang w:val="es-DO"/>
        </w:rPr>
        <w:t xml:space="preserve">Se </w:t>
      </w:r>
      <w:r w:rsidRPr="00774B44">
        <w:rPr>
          <w:lang w:val="es-DO"/>
        </w:rPr>
        <w:t>implement</w:t>
      </w:r>
      <w:r>
        <w:rPr>
          <w:lang w:val="es-DO"/>
        </w:rPr>
        <w:t xml:space="preserve">ó la </w:t>
      </w:r>
      <w:r w:rsidRPr="00774B44">
        <w:rPr>
          <w:lang w:val="es-DO"/>
        </w:rPr>
        <w:t xml:space="preserve">red de capacitación interna </w:t>
      </w:r>
      <w:r>
        <w:rPr>
          <w:lang w:val="es-DO"/>
        </w:rPr>
        <w:t>¨E</w:t>
      </w:r>
      <w:r w:rsidRPr="00774B44">
        <w:rPr>
          <w:lang w:val="es-DO"/>
        </w:rPr>
        <w:t xml:space="preserve">strategia de </w:t>
      </w:r>
      <w:r>
        <w:rPr>
          <w:lang w:val="es-DO"/>
        </w:rPr>
        <w:t>F</w:t>
      </w:r>
      <w:r w:rsidRPr="00774B44">
        <w:rPr>
          <w:lang w:val="es-DO"/>
        </w:rPr>
        <w:t xml:space="preserve">ortalecimiento sobre </w:t>
      </w:r>
      <w:r>
        <w:rPr>
          <w:lang w:val="es-DO"/>
        </w:rPr>
        <w:t>P</w:t>
      </w:r>
      <w:r w:rsidRPr="00774B44">
        <w:rPr>
          <w:lang w:val="es-DO"/>
        </w:rPr>
        <w:t xml:space="preserve">rogramas y </w:t>
      </w:r>
      <w:r>
        <w:rPr>
          <w:lang w:val="es-DO"/>
        </w:rPr>
        <w:t>S</w:t>
      </w:r>
      <w:r w:rsidRPr="00774B44">
        <w:rPr>
          <w:lang w:val="es-DO"/>
        </w:rPr>
        <w:t xml:space="preserve">ervicios </w:t>
      </w:r>
      <w:r>
        <w:rPr>
          <w:lang w:val="es-DO"/>
        </w:rPr>
        <w:t>I</w:t>
      </w:r>
      <w:r w:rsidRPr="00774B44">
        <w:rPr>
          <w:lang w:val="es-DO"/>
        </w:rPr>
        <w:t>ntegrales del MICM</w:t>
      </w:r>
      <w:r>
        <w:rPr>
          <w:lang w:val="es-DO"/>
        </w:rPr>
        <w:t>¨</w:t>
      </w:r>
      <w:r w:rsidRPr="00774B44">
        <w:rPr>
          <w:lang w:val="es-DO"/>
        </w:rPr>
        <w:t xml:space="preserve">, </w:t>
      </w:r>
      <w:r>
        <w:rPr>
          <w:lang w:val="es-DO"/>
        </w:rPr>
        <w:lastRenderedPageBreak/>
        <w:t>como un</w:t>
      </w:r>
      <w:r w:rsidRPr="00774B44">
        <w:rPr>
          <w:lang w:val="es-DO"/>
        </w:rPr>
        <w:t xml:space="preserve"> sistema de consolidación de las capacidades y manejo de las herramientas para la implementación de mejoras a los procesos, servicios y la atención integral, impulsando estandarización de procesos sobre los criterios y objetivos de calidad, desarrollando acciones formativas, inducciones, capacitaciones, fortalecimiento sobre programas y servicios integrales, pensamiento estratégico y propuestas de valor en los </w:t>
      </w:r>
      <w:r w:rsidRPr="001C1E96">
        <w:rPr>
          <w:lang w:val="es-DO"/>
        </w:rPr>
        <w:t xml:space="preserve">equipos de trabajo de las áreas sustantivas, áreas de apoyo y  enlaces técnicos para el Fortalecimiento y desarrollo institucional del MICM. </w:t>
      </w:r>
    </w:p>
    <w:p w14:paraId="0A9AD026" w14:textId="77777777" w:rsidR="004A6A7E" w:rsidRPr="001C1E96" w:rsidRDefault="0081239B" w:rsidP="0014775E">
      <w:pPr>
        <w:pStyle w:val="Ttulo2"/>
        <w:numPr>
          <w:ilvl w:val="1"/>
          <w:numId w:val="1"/>
        </w:numPr>
        <w:spacing w:beforeLines="120" w:before="288" w:afterLines="160" w:after="384"/>
        <w:ind w:left="426"/>
        <w:rPr>
          <w:b/>
          <w:bCs/>
          <w:color w:val="767171"/>
          <w:lang w:val="es-DO"/>
        </w:rPr>
      </w:pPr>
      <w:bookmarkStart w:id="80" w:name="_Toc123054921"/>
      <w:r w:rsidRPr="001C1E96">
        <w:rPr>
          <w:b/>
          <w:bCs/>
          <w:color w:val="767171"/>
          <w:lang w:val="es-DO"/>
        </w:rPr>
        <w:t>Desempeño del Área de Comunicaciones</w:t>
      </w:r>
      <w:bookmarkEnd w:id="80"/>
    </w:p>
    <w:p w14:paraId="702FF1D5" w14:textId="77777777" w:rsidR="0014775E" w:rsidRDefault="00D35B6E" w:rsidP="0014775E">
      <w:pPr>
        <w:spacing w:line="360" w:lineRule="auto"/>
        <w:jc w:val="both"/>
        <w:rPr>
          <w:lang w:val="es-DO"/>
        </w:rPr>
      </w:pPr>
      <w:r w:rsidRPr="001C1E96">
        <w:rPr>
          <w:lang w:val="es-DO"/>
        </w:rPr>
        <w:t xml:space="preserve">A través del área de Comunicaciones </w:t>
      </w:r>
      <w:r w:rsidR="004A6A7E" w:rsidRPr="001C1E96">
        <w:rPr>
          <w:lang w:val="es-DO"/>
        </w:rPr>
        <w:t xml:space="preserve">el Ministerio </w:t>
      </w:r>
      <w:r w:rsidRPr="001C1E96">
        <w:rPr>
          <w:lang w:val="es-DO"/>
        </w:rPr>
        <w:t>desarrolló</w:t>
      </w:r>
      <w:r w:rsidRPr="004A6A7E">
        <w:rPr>
          <w:lang w:val="es-DO"/>
        </w:rPr>
        <w:t xml:space="preserve"> sus acciones durante el año 2022 partiendo de dos ejes principales: 1) ministro visible, presente, abierto y cercano, y 2) MICM más que combustibles es, crecimiento en los sectores de zonas francas, industrias, comercio y las Mipymes.</w:t>
      </w:r>
    </w:p>
    <w:p w14:paraId="7A5D62C6" w14:textId="77777777" w:rsidR="00D35B6E" w:rsidRPr="0014775E" w:rsidRDefault="00D35B6E" w:rsidP="0014775E">
      <w:pPr>
        <w:spacing w:line="360" w:lineRule="auto"/>
        <w:jc w:val="both"/>
        <w:rPr>
          <w:lang w:val="es-DO"/>
        </w:rPr>
      </w:pPr>
      <w:r w:rsidRPr="004A6A7E">
        <w:rPr>
          <w:lang w:val="es-DO"/>
        </w:rPr>
        <w:t xml:space="preserve">La gestión institucional se dio a conocer por </w:t>
      </w:r>
      <w:r w:rsidR="004A6A7E">
        <w:rPr>
          <w:lang w:val="es-DO"/>
        </w:rPr>
        <w:t xml:space="preserve">los </w:t>
      </w:r>
      <w:r w:rsidRPr="004A6A7E">
        <w:rPr>
          <w:lang w:val="es-DO"/>
        </w:rPr>
        <w:t xml:space="preserve">canales internos y externos del </w:t>
      </w:r>
      <w:r w:rsidR="004A6A7E">
        <w:rPr>
          <w:lang w:val="es-DO"/>
        </w:rPr>
        <w:t>M</w:t>
      </w:r>
      <w:r w:rsidRPr="004A6A7E">
        <w:rPr>
          <w:lang w:val="es-DO"/>
        </w:rPr>
        <w:t>inisterio, demostrando</w:t>
      </w:r>
      <w:r w:rsidRPr="0014775E">
        <w:rPr>
          <w:lang w:val="es-DO"/>
        </w:rPr>
        <w:t xml:space="preserve"> el liderazgo sectorial con una actitud cercana, abierta y colaborativa, lo que propició confianza en la ciudadanía, así́ como en los grupos de interés, logrando </w:t>
      </w:r>
      <w:r w:rsidR="004A6A7E" w:rsidRPr="0014775E">
        <w:rPr>
          <w:lang w:val="es-DO"/>
        </w:rPr>
        <w:t xml:space="preserve">un </w:t>
      </w:r>
      <w:r w:rsidRPr="0014775E">
        <w:rPr>
          <w:lang w:val="es-DO"/>
        </w:rPr>
        <w:t>alto nivel reputacional.</w:t>
      </w:r>
    </w:p>
    <w:p w14:paraId="6BA3436F" w14:textId="77777777" w:rsidR="00562AD1" w:rsidRPr="0014775E" w:rsidRDefault="00D35B6E" w:rsidP="00562AD1">
      <w:pPr>
        <w:spacing w:line="360" w:lineRule="auto"/>
        <w:jc w:val="both"/>
        <w:rPr>
          <w:lang w:val="es-DO"/>
        </w:rPr>
      </w:pPr>
      <w:r w:rsidRPr="0014775E">
        <w:rPr>
          <w:lang w:val="es-DO"/>
        </w:rPr>
        <w:t>Los canales disponibles ofrecieron noticias y documentación diversa, apropiada y oportuna. La estrategia se enfocó en sintonizar con las necesidades del público, desarrollando capacidades de interacción efectiva de doble vía.</w:t>
      </w:r>
      <w:r w:rsidR="00562AD1" w:rsidRPr="0014775E">
        <w:rPr>
          <w:lang w:val="es-DO"/>
        </w:rPr>
        <w:t xml:space="preserve"> </w:t>
      </w:r>
      <w:r w:rsidRPr="0014775E">
        <w:rPr>
          <w:lang w:val="es-DO"/>
        </w:rPr>
        <w:t xml:space="preserve">La institución fue hacia afuera, </w:t>
      </w:r>
      <w:r w:rsidR="00877EFE" w:rsidRPr="0014775E">
        <w:rPr>
          <w:lang w:val="es-DO"/>
        </w:rPr>
        <w:t>ofreció</w:t>
      </w:r>
      <w:r w:rsidR="004A6A7E" w:rsidRPr="0014775E">
        <w:rPr>
          <w:lang w:val="es-DO"/>
        </w:rPr>
        <w:t xml:space="preserve"> </w:t>
      </w:r>
      <w:r w:rsidRPr="0014775E">
        <w:rPr>
          <w:lang w:val="es-DO"/>
        </w:rPr>
        <w:t xml:space="preserve">información a la población </w:t>
      </w:r>
      <w:r w:rsidR="00494BF6" w:rsidRPr="0014775E">
        <w:rPr>
          <w:lang w:val="es-DO"/>
        </w:rPr>
        <w:t xml:space="preserve">en </w:t>
      </w:r>
      <w:r w:rsidRPr="0014775E">
        <w:rPr>
          <w:lang w:val="es-DO"/>
        </w:rPr>
        <w:t xml:space="preserve">general desde un portal web que cuenta con un foro para iniciar y participar de conversaciones, la ventanilla virtual para solicitar y dar seguimiento a sus solicitudes de servicios, consultas públicas, el chat en línea, entre </w:t>
      </w:r>
      <w:r w:rsidRPr="0014775E">
        <w:rPr>
          <w:lang w:val="es-DO"/>
        </w:rPr>
        <w:lastRenderedPageBreak/>
        <w:t>otros recursos tecnológicos que representan esa puerta abierta, ese puente de accesibilidad, que conecta.</w:t>
      </w:r>
    </w:p>
    <w:p w14:paraId="715EDCC0" w14:textId="77777777" w:rsidR="00562AD1" w:rsidRDefault="00494BF6" w:rsidP="00562AD1">
      <w:pPr>
        <w:spacing w:line="360" w:lineRule="auto"/>
        <w:jc w:val="both"/>
        <w:rPr>
          <w:lang w:val="es-DO"/>
        </w:rPr>
      </w:pPr>
      <w:r w:rsidRPr="0014775E">
        <w:rPr>
          <w:lang w:val="es-DO"/>
        </w:rPr>
        <w:t>Al cierre del periodo, se evidencia un robustecimiento de la</w:t>
      </w:r>
      <w:r w:rsidR="00D35B6E" w:rsidRPr="0014775E">
        <w:rPr>
          <w:lang w:val="es-DO"/>
        </w:rPr>
        <w:t xml:space="preserve"> comunicación institucional, </w:t>
      </w:r>
      <w:r w:rsidRPr="0014775E">
        <w:rPr>
          <w:lang w:val="es-DO"/>
        </w:rPr>
        <w:t xml:space="preserve">la institución </w:t>
      </w:r>
      <w:r w:rsidR="00D35B6E" w:rsidRPr="0014775E">
        <w:rPr>
          <w:lang w:val="es-DO"/>
        </w:rPr>
        <w:t>cuenta con cultura informativa,</w:t>
      </w:r>
      <w:r w:rsidRPr="0014775E">
        <w:rPr>
          <w:lang w:val="es-DO"/>
        </w:rPr>
        <w:t xml:space="preserve"> </w:t>
      </w:r>
      <w:r w:rsidR="00D35B6E" w:rsidRPr="0014775E">
        <w:rPr>
          <w:lang w:val="es-DO"/>
        </w:rPr>
        <w:t>se ha logrado alto nivel de visibilidad, notable posicionamiento, se evidencia mayores emprendimientos, diversidad en las oportunidades, seguridad para los inversionistas; los hechos revelan un hito en la dinámica económica nacional.</w:t>
      </w:r>
    </w:p>
    <w:p w14:paraId="5F47B373" w14:textId="77777777" w:rsidR="00562AD1" w:rsidRDefault="00D35B6E" w:rsidP="001C1E96">
      <w:pPr>
        <w:spacing w:line="360" w:lineRule="auto"/>
        <w:jc w:val="both"/>
        <w:rPr>
          <w:noProof/>
          <w:lang w:val="es-DO"/>
        </w:rPr>
      </w:pPr>
      <w:r w:rsidRPr="0014775E">
        <w:rPr>
          <w:lang w:val="es-DO"/>
        </w:rPr>
        <w:t>Los planes de acci</w:t>
      </w:r>
      <w:r w:rsidR="00494BF6" w:rsidRPr="0014775E">
        <w:rPr>
          <w:lang w:val="es-DO"/>
        </w:rPr>
        <w:t>ón en materia comunicacional</w:t>
      </w:r>
      <w:r w:rsidRPr="0014775E">
        <w:rPr>
          <w:lang w:val="es-DO"/>
        </w:rPr>
        <w:t xml:space="preserve"> </w:t>
      </w:r>
      <w:r w:rsidR="00562AD1" w:rsidRPr="0014775E">
        <w:rPr>
          <w:lang w:val="es-DO"/>
        </w:rPr>
        <w:t>fueron</w:t>
      </w:r>
      <w:r w:rsidRPr="0014775E">
        <w:rPr>
          <w:lang w:val="es-DO"/>
        </w:rPr>
        <w:t xml:space="preserve"> concebido</w:t>
      </w:r>
      <w:r w:rsidR="00562AD1" w:rsidRPr="0014775E">
        <w:rPr>
          <w:lang w:val="es-DO"/>
        </w:rPr>
        <w:t>s</w:t>
      </w:r>
      <w:r w:rsidRPr="0014775E">
        <w:rPr>
          <w:lang w:val="es-DO"/>
        </w:rPr>
        <w:t xml:space="preserve"> articulando esfuerzos, integrando la noveda</w:t>
      </w:r>
      <w:r w:rsidR="00562AD1" w:rsidRPr="0014775E">
        <w:rPr>
          <w:lang w:val="es-DO"/>
        </w:rPr>
        <w:t xml:space="preserve">d, </w:t>
      </w:r>
      <w:r w:rsidRPr="0014775E">
        <w:rPr>
          <w:lang w:val="es-DO"/>
        </w:rPr>
        <w:t xml:space="preserve">la coherencia, </w:t>
      </w:r>
      <w:r w:rsidR="00562AD1" w:rsidRPr="0014775E">
        <w:rPr>
          <w:lang w:val="es-DO"/>
        </w:rPr>
        <w:t xml:space="preserve">y </w:t>
      </w:r>
      <w:r w:rsidRPr="0014775E">
        <w:rPr>
          <w:lang w:val="es-DO"/>
        </w:rPr>
        <w:t xml:space="preserve">basados en los siguientes pilares: </w:t>
      </w:r>
      <w:r w:rsidR="00494BF6" w:rsidRPr="0014775E">
        <w:rPr>
          <w:lang w:val="es-DO"/>
        </w:rPr>
        <w:t>m</w:t>
      </w:r>
      <w:r w:rsidRPr="0014775E">
        <w:rPr>
          <w:lang w:val="es-DO"/>
        </w:rPr>
        <w:t xml:space="preserve">anual de </w:t>
      </w:r>
      <w:r w:rsidR="00494BF6" w:rsidRPr="0014775E">
        <w:rPr>
          <w:lang w:val="es-DO"/>
        </w:rPr>
        <w:t>i</w:t>
      </w:r>
      <w:r w:rsidRPr="0014775E">
        <w:rPr>
          <w:lang w:val="es-DO"/>
        </w:rPr>
        <w:t>dentidad, políticas de comunicación, políticas de comunicación digital, y manual de crisis.</w:t>
      </w:r>
      <w:r w:rsidR="00494BF6" w:rsidRPr="0014775E">
        <w:rPr>
          <w:lang w:val="es-DO"/>
        </w:rPr>
        <w:t xml:space="preserve"> A continuación, se presentan los principales logros en</w:t>
      </w:r>
      <w:r w:rsidR="00494BF6">
        <w:rPr>
          <w:color w:val="747171"/>
          <w:lang w:val="es-DO"/>
        </w:rPr>
        <w:t xml:space="preserve"> comunicaciones conforme los procesos institucionales establecidos:</w:t>
      </w:r>
    </w:p>
    <w:p w14:paraId="5CBC2CCD" w14:textId="77777777" w:rsidR="00562AD1" w:rsidRPr="002B138F" w:rsidRDefault="00D35B6E" w:rsidP="00A41919">
      <w:pPr>
        <w:pStyle w:val="Prrafodelista"/>
        <w:numPr>
          <w:ilvl w:val="0"/>
          <w:numId w:val="32"/>
        </w:numPr>
        <w:spacing w:line="360" w:lineRule="auto"/>
        <w:ind w:left="284" w:hanging="284"/>
        <w:jc w:val="both"/>
        <w:rPr>
          <w:noProof/>
          <w:lang w:val="es-DO"/>
        </w:rPr>
      </w:pPr>
      <w:r w:rsidRPr="002B138F">
        <w:rPr>
          <w:b/>
          <w:color w:val="747171"/>
          <w:lang w:val="es-DO"/>
        </w:rPr>
        <w:t>Comunicación Interna</w:t>
      </w:r>
    </w:p>
    <w:p w14:paraId="3A0F8F23" w14:textId="77777777" w:rsidR="00562AD1" w:rsidRDefault="00D35B6E" w:rsidP="001C1E96">
      <w:pPr>
        <w:spacing w:line="360" w:lineRule="auto"/>
        <w:jc w:val="both"/>
        <w:rPr>
          <w:noProof/>
          <w:lang w:val="es-DO"/>
        </w:rPr>
      </w:pPr>
      <w:r w:rsidRPr="00D35B6E">
        <w:rPr>
          <w:color w:val="747171"/>
          <w:lang w:val="es-DO"/>
        </w:rPr>
        <w:t>Para lograr que la comunicación interna sea un activo valioso, se elaboró un Plan de Comunicación Interna</w:t>
      </w:r>
      <w:r w:rsidR="00562AD1">
        <w:rPr>
          <w:color w:val="747171"/>
          <w:lang w:val="es-DO"/>
        </w:rPr>
        <w:t xml:space="preserve"> </w:t>
      </w:r>
      <w:r w:rsidRPr="00D35B6E">
        <w:rPr>
          <w:color w:val="747171"/>
          <w:lang w:val="es-DO"/>
        </w:rPr>
        <w:t>que establec</w:t>
      </w:r>
      <w:r w:rsidR="00562AD1">
        <w:rPr>
          <w:color w:val="747171"/>
          <w:lang w:val="es-DO"/>
        </w:rPr>
        <w:t>ió</w:t>
      </w:r>
      <w:r w:rsidRPr="00D35B6E">
        <w:rPr>
          <w:color w:val="747171"/>
          <w:lang w:val="es-DO"/>
        </w:rPr>
        <w:t xml:space="preserve"> los parámetros de comunicación </w:t>
      </w:r>
      <w:r w:rsidR="00494BF6">
        <w:rPr>
          <w:color w:val="747171"/>
          <w:lang w:val="es-DO"/>
        </w:rPr>
        <w:t xml:space="preserve">de la institución </w:t>
      </w:r>
      <w:r w:rsidRPr="00D35B6E">
        <w:rPr>
          <w:color w:val="747171"/>
          <w:lang w:val="es-DO"/>
        </w:rPr>
        <w:t xml:space="preserve">con el público de interés interno. </w:t>
      </w:r>
    </w:p>
    <w:p w14:paraId="01F30351" w14:textId="77777777" w:rsidR="00074DFB" w:rsidRDefault="00D35B6E" w:rsidP="00074DFB">
      <w:pPr>
        <w:spacing w:line="360" w:lineRule="auto"/>
        <w:jc w:val="both"/>
        <w:rPr>
          <w:noProof/>
          <w:lang w:val="es-DO"/>
        </w:rPr>
      </w:pPr>
      <w:r w:rsidRPr="00D35B6E">
        <w:rPr>
          <w:color w:val="747171"/>
          <w:lang w:val="es-DO"/>
        </w:rPr>
        <w:t>En ese sentido, durante e</w:t>
      </w:r>
      <w:r w:rsidR="00562AD1">
        <w:rPr>
          <w:color w:val="747171"/>
          <w:lang w:val="es-DO"/>
        </w:rPr>
        <w:t>ste</w:t>
      </w:r>
      <w:r w:rsidRPr="00D35B6E">
        <w:rPr>
          <w:color w:val="747171"/>
          <w:lang w:val="es-DO"/>
        </w:rPr>
        <w:t xml:space="preserve"> año</w:t>
      </w:r>
      <w:r w:rsidR="00562AD1">
        <w:rPr>
          <w:color w:val="747171"/>
          <w:lang w:val="es-DO"/>
        </w:rPr>
        <w:t xml:space="preserve"> </w:t>
      </w:r>
      <w:r w:rsidRPr="00D35B6E">
        <w:rPr>
          <w:color w:val="747171"/>
          <w:lang w:val="es-DO"/>
        </w:rPr>
        <w:t>la Dirección de Comunicaciones ofreció apoyo transversal a todas las unidades organizativas, en diseño de artes, videos promocionales,</w:t>
      </w:r>
      <w:r w:rsidR="00562AD1">
        <w:rPr>
          <w:color w:val="747171"/>
          <w:lang w:val="es-DO"/>
        </w:rPr>
        <w:t xml:space="preserve"> </w:t>
      </w:r>
      <w:r w:rsidRPr="00D35B6E">
        <w:rPr>
          <w:color w:val="747171"/>
          <w:lang w:val="es-DO"/>
        </w:rPr>
        <w:t>branding de POP, y divulgando contenido informativo por la intranet, correo electrónico, plasmas,</w:t>
      </w:r>
      <w:r w:rsidR="00562AD1">
        <w:rPr>
          <w:color w:val="747171"/>
          <w:lang w:val="es-DO"/>
        </w:rPr>
        <w:t xml:space="preserve"> </w:t>
      </w:r>
      <w:r w:rsidRPr="00D35B6E">
        <w:rPr>
          <w:color w:val="747171"/>
          <w:lang w:val="es-DO"/>
        </w:rPr>
        <w:t xml:space="preserve">WhatsApp, fondo de pantallas en </w:t>
      </w:r>
      <w:r w:rsidR="00494BF6">
        <w:rPr>
          <w:color w:val="747171"/>
          <w:lang w:val="es-DO"/>
        </w:rPr>
        <w:t xml:space="preserve">los </w:t>
      </w:r>
      <w:r w:rsidRPr="00D35B6E">
        <w:rPr>
          <w:color w:val="747171"/>
          <w:lang w:val="es-DO"/>
        </w:rPr>
        <w:t>monitores</w:t>
      </w:r>
      <w:r w:rsidR="00074DFB">
        <w:rPr>
          <w:color w:val="747171"/>
          <w:lang w:val="es-DO"/>
        </w:rPr>
        <w:t xml:space="preserve"> de los colaboradores, </w:t>
      </w:r>
      <w:r w:rsidRPr="00D35B6E">
        <w:rPr>
          <w:color w:val="747171"/>
          <w:lang w:val="es-DO"/>
        </w:rPr>
        <w:t xml:space="preserve">habladores, banners y artículos promocionales. </w:t>
      </w:r>
    </w:p>
    <w:p w14:paraId="62D2E67B" w14:textId="77777777" w:rsidR="00074DFB" w:rsidRDefault="00D35B6E" w:rsidP="00074DFB">
      <w:pPr>
        <w:spacing w:line="360" w:lineRule="auto"/>
        <w:jc w:val="both"/>
        <w:rPr>
          <w:noProof/>
          <w:lang w:val="es-DO"/>
        </w:rPr>
      </w:pPr>
      <w:r w:rsidRPr="00D35B6E">
        <w:rPr>
          <w:color w:val="747171"/>
          <w:lang w:val="es-DO"/>
        </w:rPr>
        <w:t xml:space="preserve">El diseño gráfico </w:t>
      </w:r>
      <w:r w:rsidR="00074DFB">
        <w:rPr>
          <w:color w:val="747171"/>
          <w:lang w:val="es-DO"/>
        </w:rPr>
        <w:t>fue</w:t>
      </w:r>
      <w:r w:rsidRPr="00D35B6E">
        <w:rPr>
          <w:color w:val="747171"/>
          <w:lang w:val="es-DO"/>
        </w:rPr>
        <w:t xml:space="preserve"> el eje indispensable para que los mensajes </w:t>
      </w:r>
      <w:r w:rsidR="00074DFB">
        <w:rPr>
          <w:color w:val="747171"/>
          <w:lang w:val="es-DO"/>
        </w:rPr>
        <w:t xml:space="preserve">puedan alcanzar </w:t>
      </w:r>
      <w:r w:rsidRPr="00D35B6E">
        <w:rPr>
          <w:color w:val="747171"/>
          <w:lang w:val="es-DO"/>
        </w:rPr>
        <w:t xml:space="preserve">mayor efectividad, de manera que, a nivel interno, </w:t>
      </w:r>
      <w:r w:rsidRPr="00D35B6E">
        <w:rPr>
          <w:color w:val="747171"/>
          <w:lang w:val="es-DO"/>
        </w:rPr>
        <w:lastRenderedPageBreak/>
        <w:t xml:space="preserve">se ha logrado un público con mayor sentido de pertenencia e interesado en el proceso de difusión. </w:t>
      </w:r>
    </w:p>
    <w:p w14:paraId="4FE0F565" w14:textId="77777777" w:rsidR="00074DFB" w:rsidRDefault="004F071D" w:rsidP="00074DFB">
      <w:pPr>
        <w:spacing w:line="360" w:lineRule="auto"/>
        <w:jc w:val="both"/>
        <w:rPr>
          <w:noProof/>
          <w:lang w:val="es-DO"/>
        </w:rPr>
      </w:pPr>
      <w:r>
        <w:rPr>
          <w:color w:val="747171"/>
          <w:lang w:val="es-DO"/>
        </w:rPr>
        <w:t xml:space="preserve">Mediante el desarrollo de campañas internas, se </w:t>
      </w:r>
      <w:r w:rsidR="00D35B6E" w:rsidRPr="00D35B6E">
        <w:rPr>
          <w:color w:val="747171"/>
          <w:lang w:val="es-DO"/>
        </w:rPr>
        <w:t>logr</w:t>
      </w:r>
      <w:r w:rsidR="00074DFB">
        <w:rPr>
          <w:color w:val="747171"/>
          <w:lang w:val="es-DO"/>
        </w:rPr>
        <w:t>ó</w:t>
      </w:r>
      <w:r w:rsidR="00D35B6E" w:rsidRPr="00D35B6E">
        <w:rPr>
          <w:color w:val="747171"/>
          <w:lang w:val="es-DO"/>
        </w:rPr>
        <w:t xml:space="preserve"> mayor conciencia y sentido de pertenencia, </w:t>
      </w:r>
      <w:r>
        <w:rPr>
          <w:color w:val="747171"/>
          <w:lang w:val="es-DO"/>
        </w:rPr>
        <w:t xml:space="preserve">propiciando que los colaboradores se sintieran </w:t>
      </w:r>
      <w:r w:rsidR="00D35B6E" w:rsidRPr="00D35B6E">
        <w:rPr>
          <w:color w:val="747171"/>
          <w:lang w:val="es-DO"/>
        </w:rPr>
        <w:t>informado</w:t>
      </w:r>
      <w:r>
        <w:rPr>
          <w:color w:val="747171"/>
          <w:lang w:val="es-DO"/>
        </w:rPr>
        <w:t>s</w:t>
      </w:r>
      <w:r w:rsidR="00D35B6E" w:rsidRPr="00D35B6E">
        <w:rPr>
          <w:color w:val="747171"/>
          <w:lang w:val="es-DO"/>
        </w:rPr>
        <w:t>, cercano</w:t>
      </w:r>
      <w:r>
        <w:rPr>
          <w:color w:val="747171"/>
          <w:lang w:val="es-DO"/>
        </w:rPr>
        <w:t>s</w:t>
      </w:r>
      <w:r w:rsidR="00074DFB">
        <w:rPr>
          <w:color w:val="747171"/>
          <w:lang w:val="es-DO"/>
        </w:rPr>
        <w:t>,</w:t>
      </w:r>
      <w:r w:rsidR="00D35B6E" w:rsidRPr="00D35B6E">
        <w:rPr>
          <w:color w:val="747171"/>
          <w:lang w:val="es-DO"/>
        </w:rPr>
        <w:t xml:space="preserve"> y orgulloso</w:t>
      </w:r>
      <w:r>
        <w:rPr>
          <w:color w:val="747171"/>
          <w:lang w:val="es-DO"/>
        </w:rPr>
        <w:t>s</w:t>
      </w:r>
      <w:r w:rsidR="00D35B6E" w:rsidRPr="00D35B6E">
        <w:rPr>
          <w:color w:val="747171"/>
          <w:lang w:val="es-DO"/>
        </w:rPr>
        <w:t xml:space="preserve"> sobre los logros de las certificaciones obtenidas gracias a su esfuerzo y trabajo realizado día a día.  </w:t>
      </w:r>
    </w:p>
    <w:p w14:paraId="04330614" w14:textId="77777777" w:rsidR="00074DFB" w:rsidRDefault="00074DFB" w:rsidP="00074DFB">
      <w:pPr>
        <w:spacing w:line="360" w:lineRule="auto"/>
        <w:jc w:val="both"/>
        <w:rPr>
          <w:noProof/>
          <w:lang w:val="es-DO"/>
        </w:rPr>
      </w:pPr>
      <w:r>
        <w:rPr>
          <w:color w:val="747171"/>
          <w:lang w:val="es-DO"/>
        </w:rPr>
        <w:t>Como parte de las cam</w:t>
      </w:r>
      <w:r w:rsidR="00D35B6E" w:rsidRPr="00D35B6E">
        <w:rPr>
          <w:color w:val="747171"/>
          <w:lang w:val="es-DO"/>
        </w:rPr>
        <w:t xml:space="preserve">pañas </w:t>
      </w:r>
      <w:r>
        <w:rPr>
          <w:color w:val="747171"/>
          <w:lang w:val="es-DO"/>
        </w:rPr>
        <w:t xml:space="preserve">internas </w:t>
      </w:r>
      <w:r w:rsidR="00D35B6E" w:rsidRPr="00D35B6E">
        <w:rPr>
          <w:color w:val="747171"/>
          <w:lang w:val="es-DO"/>
        </w:rPr>
        <w:t>realizadas</w:t>
      </w:r>
      <w:r>
        <w:rPr>
          <w:color w:val="747171"/>
          <w:lang w:val="es-DO"/>
        </w:rPr>
        <w:t xml:space="preserve"> y desta</w:t>
      </w:r>
      <w:r w:rsidR="00D35B6E" w:rsidRPr="00D35B6E">
        <w:rPr>
          <w:color w:val="747171"/>
          <w:lang w:val="es-DO"/>
        </w:rPr>
        <w:t xml:space="preserve">cadas durante el </w:t>
      </w:r>
      <w:r>
        <w:rPr>
          <w:color w:val="747171"/>
          <w:lang w:val="es-DO"/>
        </w:rPr>
        <w:t>año se encuentran</w:t>
      </w:r>
      <w:r w:rsidR="00D35B6E" w:rsidRPr="00D35B6E">
        <w:rPr>
          <w:color w:val="747171"/>
          <w:lang w:val="es-DO"/>
        </w:rPr>
        <w:t>: Cáncer de Mamas, Beneficios que cuentan los servidores públicos</w:t>
      </w:r>
      <w:r>
        <w:rPr>
          <w:color w:val="747171"/>
          <w:lang w:val="es-DO"/>
        </w:rPr>
        <w:t>,</w:t>
      </w:r>
      <w:r w:rsidR="00D35B6E" w:rsidRPr="00D35B6E">
        <w:rPr>
          <w:color w:val="747171"/>
          <w:lang w:val="es-DO"/>
        </w:rPr>
        <w:t xml:space="preserve"> y Aniversario MICM</w:t>
      </w:r>
      <w:r>
        <w:rPr>
          <w:color w:val="747171"/>
          <w:lang w:val="es-DO"/>
        </w:rPr>
        <w:t>,</w:t>
      </w:r>
      <w:r w:rsidR="00D35B6E" w:rsidRPr="00D35B6E">
        <w:rPr>
          <w:color w:val="747171"/>
          <w:lang w:val="es-DO"/>
        </w:rPr>
        <w:t xml:space="preserve"> desatacando</w:t>
      </w:r>
      <w:r>
        <w:rPr>
          <w:color w:val="747171"/>
          <w:lang w:val="es-DO"/>
        </w:rPr>
        <w:t xml:space="preserve"> en esta última</w:t>
      </w:r>
      <w:r w:rsidR="00D35B6E" w:rsidRPr="00D35B6E">
        <w:rPr>
          <w:color w:val="747171"/>
          <w:lang w:val="es-DO"/>
        </w:rPr>
        <w:t xml:space="preserve"> los logros alcanzados durante este año. Asimismo, </w:t>
      </w:r>
      <w:r>
        <w:rPr>
          <w:color w:val="747171"/>
          <w:lang w:val="es-DO"/>
        </w:rPr>
        <w:t xml:space="preserve">se desarrolló </w:t>
      </w:r>
      <w:r w:rsidR="00D35B6E" w:rsidRPr="00D35B6E">
        <w:rPr>
          <w:color w:val="747171"/>
          <w:lang w:val="es-DO"/>
        </w:rPr>
        <w:t xml:space="preserve">la campaña sobre la </w:t>
      </w:r>
      <w:r>
        <w:rPr>
          <w:color w:val="747171"/>
          <w:lang w:val="es-DO"/>
        </w:rPr>
        <w:t>p</w:t>
      </w:r>
      <w:r w:rsidR="00D35B6E" w:rsidRPr="00D35B6E">
        <w:rPr>
          <w:color w:val="747171"/>
          <w:lang w:val="es-DO"/>
        </w:rPr>
        <w:t>olítica</w:t>
      </w:r>
      <w:r>
        <w:rPr>
          <w:color w:val="747171"/>
          <w:lang w:val="es-DO"/>
        </w:rPr>
        <w:t xml:space="preserve"> institucional</w:t>
      </w:r>
      <w:r w:rsidR="00D35B6E" w:rsidRPr="00D35B6E">
        <w:rPr>
          <w:color w:val="747171"/>
          <w:lang w:val="es-DO"/>
        </w:rPr>
        <w:t xml:space="preserve"> de </w:t>
      </w:r>
      <w:r>
        <w:rPr>
          <w:color w:val="747171"/>
          <w:lang w:val="es-DO"/>
        </w:rPr>
        <w:t>o</w:t>
      </w:r>
      <w:r w:rsidR="00D35B6E" w:rsidRPr="00D35B6E">
        <w:rPr>
          <w:color w:val="747171"/>
          <w:lang w:val="es-DO"/>
        </w:rPr>
        <w:t xml:space="preserve">bsequios, </w:t>
      </w:r>
      <w:r>
        <w:rPr>
          <w:color w:val="747171"/>
          <w:lang w:val="es-DO"/>
        </w:rPr>
        <w:t>r</w:t>
      </w:r>
      <w:r w:rsidR="00D35B6E" w:rsidRPr="00D35B6E">
        <w:rPr>
          <w:color w:val="747171"/>
          <w:lang w:val="es-DO"/>
        </w:rPr>
        <w:t xml:space="preserve">egalos y </w:t>
      </w:r>
      <w:r>
        <w:rPr>
          <w:color w:val="747171"/>
          <w:lang w:val="es-DO"/>
        </w:rPr>
        <w:t>o</w:t>
      </w:r>
      <w:r w:rsidR="00D35B6E" w:rsidRPr="00D35B6E">
        <w:rPr>
          <w:color w:val="747171"/>
          <w:lang w:val="es-DO"/>
        </w:rPr>
        <w:t xml:space="preserve">tros </w:t>
      </w:r>
      <w:r>
        <w:rPr>
          <w:color w:val="747171"/>
          <w:lang w:val="es-DO"/>
        </w:rPr>
        <w:t>b</w:t>
      </w:r>
      <w:r w:rsidR="00D35B6E" w:rsidRPr="00D35B6E">
        <w:rPr>
          <w:color w:val="747171"/>
          <w:lang w:val="es-DO"/>
        </w:rPr>
        <w:t xml:space="preserve">eneficios </w:t>
      </w:r>
      <w:r>
        <w:rPr>
          <w:color w:val="747171"/>
          <w:lang w:val="es-DO"/>
        </w:rPr>
        <w:t>s</w:t>
      </w:r>
      <w:r w:rsidR="00D35B6E" w:rsidRPr="00D35B6E">
        <w:rPr>
          <w:color w:val="747171"/>
          <w:lang w:val="es-DO"/>
        </w:rPr>
        <w:t xml:space="preserve">imilares, </w:t>
      </w:r>
      <w:r>
        <w:rPr>
          <w:color w:val="747171"/>
          <w:lang w:val="es-DO"/>
        </w:rPr>
        <w:t>mediante la que se concientizó a</w:t>
      </w:r>
      <w:r w:rsidR="00D35B6E" w:rsidRPr="00D35B6E">
        <w:rPr>
          <w:color w:val="747171"/>
          <w:lang w:val="es-DO"/>
        </w:rPr>
        <w:t xml:space="preserve"> los colaboradores y terceros que interactúan con este ministerio</w:t>
      </w:r>
      <w:r>
        <w:rPr>
          <w:color w:val="747171"/>
          <w:lang w:val="es-DO"/>
        </w:rPr>
        <w:t xml:space="preserve">, sobre </w:t>
      </w:r>
      <w:r w:rsidR="004F071D">
        <w:rPr>
          <w:color w:val="747171"/>
          <w:lang w:val="es-DO"/>
        </w:rPr>
        <w:t>la aplicación de esta</w:t>
      </w:r>
      <w:r w:rsidR="00D35B6E" w:rsidRPr="00D35B6E">
        <w:rPr>
          <w:color w:val="747171"/>
          <w:lang w:val="es-DO"/>
        </w:rPr>
        <w:t xml:space="preserve"> política y sus consecuencias.</w:t>
      </w:r>
    </w:p>
    <w:p w14:paraId="347CCD56" w14:textId="77777777" w:rsidR="00074DFB" w:rsidRPr="009D1CE3" w:rsidRDefault="00D35B6E" w:rsidP="00074DFB">
      <w:pPr>
        <w:spacing w:line="360" w:lineRule="auto"/>
        <w:jc w:val="both"/>
        <w:rPr>
          <w:noProof/>
          <w:lang w:val="es-DO"/>
        </w:rPr>
      </w:pPr>
      <w:r w:rsidRPr="00D35B6E">
        <w:rPr>
          <w:color w:val="747171"/>
          <w:lang w:val="es-DO"/>
        </w:rPr>
        <w:t xml:space="preserve">Como </w:t>
      </w:r>
      <w:r w:rsidRPr="009D1CE3">
        <w:rPr>
          <w:lang w:val="es-DO"/>
        </w:rPr>
        <w:t>ejemplo de valoración a la cultura institucional estandarizada y en solemnidad patriótica, fueron recordadas fechas significativas mediante efemérides, tales como:</w:t>
      </w:r>
    </w:p>
    <w:p w14:paraId="32DE2C31" w14:textId="77777777" w:rsidR="00074DFB" w:rsidRPr="009D1CE3" w:rsidRDefault="00D35B6E" w:rsidP="00A41919">
      <w:pPr>
        <w:pStyle w:val="Prrafodelista"/>
        <w:numPr>
          <w:ilvl w:val="0"/>
          <w:numId w:val="33"/>
        </w:numPr>
        <w:spacing w:line="360" w:lineRule="auto"/>
        <w:jc w:val="both"/>
        <w:rPr>
          <w:noProof/>
          <w:lang w:val="es-DO"/>
        </w:rPr>
      </w:pPr>
      <w:r w:rsidRPr="009D1CE3">
        <w:rPr>
          <w:lang w:val="es-DO"/>
        </w:rPr>
        <w:t>Día Nacional del Servidor Público</w:t>
      </w:r>
      <w:r w:rsidR="0014775E">
        <w:rPr>
          <w:lang w:val="es-DO"/>
        </w:rPr>
        <w:t>;</w:t>
      </w:r>
    </w:p>
    <w:p w14:paraId="10522660" w14:textId="77777777" w:rsidR="00074DFB" w:rsidRPr="009D1CE3" w:rsidRDefault="00D35B6E" w:rsidP="00A41919">
      <w:pPr>
        <w:pStyle w:val="Prrafodelista"/>
        <w:numPr>
          <w:ilvl w:val="0"/>
          <w:numId w:val="33"/>
        </w:numPr>
        <w:spacing w:line="360" w:lineRule="auto"/>
        <w:jc w:val="both"/>
        <w:rPr>
          <w:noProof/>
          <w:lang w:val="es-DO"/>
        </w:rPr>
      </w:pPr>
      <w:r w:rsidRPr="009D1CE3">
        <w:rPr>
          <w:lang w:val="es-DO"/>
        </w:rPr>
        <w:t>Natalicio de los Padres de la Patria</w:t>
      </w:r>
      <w:r w:rsidR="0014775E">
        <w:rPr>
          <w:lang w:val="es-DO"/>
        </w:rPr>
        <w:t>;</w:t>
      </w:r>
    </w:p>
    <w:p w14:paraId="3A96EACC" w14:textId="77777777" w:rsidR="00074DFB" w:rsidRPr="009D1CE3" w:rsidRDefault="00D35B6E" w:rsidP="00A41919">
      <w:pPr>
        <w:pStyle w:val="Prrafodelista"/>
        <w:numPr>
          <w:ilvl w:val="0"/>
          <w:numId w:val="33"/>
        </w:numPr>
        <w:spacing w:line="360" w:lineRule="auto"/>
        <w:jc w:val="both"/>
        <w:rPr>
          <w:noProof/>
          <w:lang w:val="es-DO"/>
        </w:rPr>
      </w:pPr>
      <w:r w:rsidRPr="009D1CE3">
        <w:rPr>
          <w:lang w:val="es-DO"/>
        </w:rPr>
        <w:t>Día Nacional del Periodista</w:t>
      </w:r>
      <w:r w:rsidR="0014775E">
        <w:rPr>
          <w:lang w:val="es-DO"/>
        </w:rPr>
        <w:t>;</w:t>
      </w:r>
    </w:p>
    <w:p w14:paraId="4ABA573F" w14:textId="77777777" w:rsidR="00074DFB" w:rsidRPr="009D1CE3" w:rsidRDefault="00D35B6E" w:rsidP="00A41919">
      <w:pPr>
        <w:pStyle w:val="Prrafodelista"/>
        <w:numPr>
          <w:ilvl w:val="0"/>
          <w:numId w:val="33"/>
        </w:numPr>
        <w:spacing w:line="360" w:lineRule="auto"/>
        <w:jc w:val="both"/>
        <w:rPr>
          <w:noProof/>
          <w:lang w:val="es-DO"/>
        </w:rPr>
      </w:pPr>
      <w:r w:rsidRPr="009D1CE3">
        <w:rPr>
          <w:lang w:val="es-DO"/>
        </w:rPr>
        <w:t>Día Nacional de la Secretaria</w:t>
      </w:r>
      <w:r w:rsidR="0014775E">
        <w:rPr>
          <w:lang w:val="es-DO"/>
        </w:rPr>
        <w:t>;</w:t>
      </w:r>
    </w:p>
    <w:p w14:paraId="69B1DC22" w14:textId="77777777" w:rsidR="00074DFB" w:rsidRPr="009D1CE3" w:rsidRDefault="00D35B6E" w:rsidP="00A41919">
      <w:pPr>
        <w:pStyle w:val="Prrafodelista"/>
        <w:numPr>
          <w:ilvl w:val="0"/>
          <w:numId w:val="33"/>
        </w:numPr>
        <w:spacing w:line="360" w:lineRule="auto"/>
        <w:jc w:val="both"/>
        <w:rPr>
          <w:noProof/>
          <w:lang w:val="es-DO"/>
        </w:rPr>
      </w:pPr>
      <w:r w:rsidRPr="009D1CE3">
        <w:rPr>
          <w:lang w:val="es-DO"/>
        </w:rPr>
        <w:t>Día Nacional de las Mipymes</w:t>
      </w:r>
      <w:r w:rsidR="0014775E">
        <w:rPr>
          <w:lang w:val="es-DO"/>
        </w:rPr>
        <w:t>;</w:t>
      </w:r>
    </w:p>
    <w:p w14:paraId="6756F2CB" w14:textId="77777777" w:rsidR="00074DFB" w:rsidRPr="009D1CE3" w:rsidRDefault="00D35B6E" w:rsidP="00A41919">
      <w:pPr>
        <w:pStyle w:val="Prrafodelista"/>
        <w:numPr>
          <w:ilvl w:val="0"/>
          <w:numId w:val="33"/>
        </w:numPr>
        <w:spacing w:line="360" w:lineRule="auto"/>
        <w:jc w:val="both"/>
        <w:rPr>
          <w:noProof/>
          <w:lang w:val="es-DO"/>
        </w:rPr>
      </w:pPr>
      <w:r w:rsidRPr="009D1CE3">
        <w:rPr>
          <w:lang w:val="es-DO"/>
        </w:rPr>
        <w:t>Conmemoración del 56 aniversario del MICM</w:t>
      </w:r>
      <w:r w:rsidR="0014775E">
        <w:rPr>
          <w:lang w:val="es-DO"/>
        </w:rPr>
        <w:t>,</w:t>
      </w:r>
    </w:p>
    <w:p w14:paraId="0DAD4BE9" w14:textId="77777777" w:rsidR="00074DFB" w:rsidRPr="009D1CE3" w:rsidRDefault="00D35B6E" w:rsidP="00A41919">
      <w:pPr>
        <w:pStyle w:val="Prrafodelista"/>
        <w:numPr>
          <w:ilvl w:val="0"/>
          <w:numId w:val="33"/>
        </w:numPr>
        <w:spacing w:line="360" w:lineRule="auto"/>
        <w:jc w:val="both"/>
        <w:rPr>
          <w:noProof/>
          <w:lang w:val="es-DO"/>
        </w:rPr>
      </w:pPr>
      <w:r w:rsidRPr="009D1CE3">
        <w:rPr>
          <w:lang w:val="es-DO"/>
        </w:rPr>
        <w:t>Día Nacional de la Guerra Restauradora del 16 de agosto</w:t>
      </w:r>
      <w:r w:rsidR="0014775E">
        <w:rPr>
          <w:lang w:val="es-DO"/>
        </w:rPr>
        <w:t>;</w:t>
      </w:r>
    </w:p>
    <w:p w14:paraId="4C45EE47" w14:textId="77777777" w:rsidR="00074DFB" w:rsidRPr="009D1CE3" w:rsidRDefault="00D35B6E" w:rsidP="00A41919">
      <w:pPr>
        <w:pStyle w:val="Prrafodelista"/>
        <w:numPr>
          <w:ilvl w:val="0"/>
          <w:numId w:val="33"/>
        </w:numPr>
        <w:spacing w:line="360" w:lineRule="auto"/>
        <w:jc w:val="both"/>
        <w:rPr>
          <w:noProof/>
          <w:lang w:val="es-DO"/>
        </w:rPr>
      </w:pPr>
      <w:r w:rsidRPr="009D1CE3">
        <w:rPr>
          <w:lang w:val="es-DO"/>
        </w:rPr>
        <w:t>Día Internacional de la lucha contra el Cáncer de Mama</w:t>
      </w:r>
      <w:r w:rsidR="0014775E">
        <w:rPr>
          <w:lang w:val="es-DO"/>
        </w:rPr>
        <w:t>;</w:t>
      </w:r>
    </w:p>
    <w:p w14:paraId="31D30252" w14:textId="77777777" w:rsidR="00074DFB" w:rsidRPr="009D1CE3" w:rsidRDefault="00D35B6E" w:rsidP="00A41919">
      <w:pPr>
        <w:pStyle w:val="Prrafodelista"/>
        <w:numPr>
          <w:ilvl w:val="0"/>
          <w:numId w:val="33"/>
        </w:numPr>
        <w:spacing w:line="360" w:lineRule="auto"/>
        <w:jc w:val="both"/>
        <w:rPr>
          <w:noProof/>
          <w:lang w:val="es-DO"/>
        </w:rPr>
      </w:pPr>
      <w:r w:rsidRPr="009D1CE3">
        <w:rPr>
          <w:lang w:val="es-DO"/>
        </w:rPr>
        <w:t>Día Nacional del Padre</w:t>
      </w:r>
      <w:r w:rsidR="0014775E">
        <w:rPr>
          <w:lang w:val="es-DO"/>
        </w:rPr>
        <w:t>;</w:t>
      </w:r>
    </w:p>
    <w:p w14:paraId="070CC62E" w14:textId="77777777" w:rsidR="00074DFB" w:rsidRPr="009D1CE3" w:rsidRDefault="00D35B6E" w:rsidP="00A41919">
      <w:pPr>
        <w:pStyle w:val="Prrafodelista"/>
        <w:numPr>
          <w:ilvl w:val="0"/>
          <w:numId w:val="33"/>
        </w:numPr>
        <w:spacing w:line="360" w:lineRule="auto"/>
        <w:jc w:val="both"/>
        <w:rPr>
          <w:noProof/>
          <w:lang w:val="es-DO"/>
        </w:rPr>
      </w:pPr>
      <w:r w:rsidRPr="009D1CE3">
        <w:rPr>
          <w:lang w:val="es-DO"/>
        </w:rPr>
        <w:t>Día de la eliminación de la Violencia Contra la Mujer</w:t>
      </w:r>
      <w:r w:rsidR="0014775E">
        <w:rPr>
          <w:lang w:val="es-DO"/>
        </w:rPr>
        <w:t>.</w:t>
      </w:r>
    </w:p>
    <w:p w14:paraId="101B83A4" w14:textId="77777777" w:rsidR="00074DFB" w:rsidRPr="009D1CE3" w:rsidRDefault="00D35B6E" w:rsidP="00A41919">
      <w:pPr>
        <w:pStyle w:val="Prrafodelista"/>
        <w:numPr>
          <w:ilvl w:val="0"/>
          <w:numId w:val="32"/>
        </w:numPr>
        <w:spacing w:line="360" w:lineRule="auto"/>
        <w:ind w:left="284" w:hanging="284"/>
        <w:jc w:val="both"/>
        <w:rPr>
          <w:b/>
          <w:lang w:val="es-DO"/>
        </w:rPr>
      </w:pPr>
      <w:r w:rsidRPr="009D1CE3">
        <w:rPr>
          <w:b/>
          <w:lang w:val="es-DO"/>
        </w:rPr>
        <w:lastRenderedPageBreak/>
        <w:t>Comunicación Digital</w:t>
      </w:r>
    </w:p>
    <w:p w14:paraId="0A95F583" w14:textId="77777777" w:rsidR="00724E39" w:rsidRDefault="00D35B6E" w:rsidP="00724E39">
      <w:pPr>
        <w:spacing w:line="360" w:lineRule="auto"/>
        <w:jc w:val="both"/>
        <w:rPr>
          <w:noProof/>
          <w:lang w:val="es-DO"/>
        </w:rPr>
      </w:pPr>
      <w:r w:rsidRPr="009D1CE3">
        <w:rPr>
          <w:lang w:val="es-DO"/>
        </w:rPr>
        <w:t xml:space="preserve">Durante este año fueron realizadas exitosamente varias campañas digitales, entre estas: Ruta Industrial Provincial, #IndustriasRD, #HADARD, #BuenasNoticiasMICM, Subsidios Gubernamentales, Directorio Creativo, #IndustriaGastronómica, Servicios MICM, Zonas Francas - Cifras </w:t>
      </w:r>
      <w:r w:rsidR="00877EFE" w:rsidRPr="009D1CE3">
        <w:rPr>
          <w:lang w:val="es-DO"/>
        </w:rPr>
        <w:t>Récords</w:t>
      </w:r>
      <w:r w:rsidRPr="00D35B6E">
        <w:rPr>
          <w:color w:val="747171"/>
          <w:lang w:val="es-DO"/>
        </w:rPr>
        <w:t>. #DirectorioCreativo, #ZFZonasDeOportunidades, #ChequeoDigital, #PreciosJustos, #HADARD, #EncuestaMipymes, #IndustriaEsEmpleo, #AZFA, #MITREAP #MipymesIndustriales, #TransparenciaMICM, #CompetenciaInterescolar, entre otras.</w:t>
      </w:r>
    </w:p>
    <w:p w14:paraId="35F84848" w14:textId="77777777" w:rsidR="00DB7E39" w:rsidRDefault="00D35B6E" w:rsidP="00DB7E39">
      <w:pPr>
        <w:spacing w:line="360" w:lineRule="auto"/>
        <w:jc w:val="both"/>
        <w:rPr>
          <w:color w:val="747171"/>
          <w:lang w:val="es-DO"/>
        </w:rPr>
      </w:pPr>
      <w:r w:rsidRPr="00D35B6E">
        <w:rPr>
          <w:color w:val="747171"/>
          <w:lang w:val="es-DO"/>
        </w:rPr>
        <w:t>El Ministerio</w:t>
      </w:r>
      <w:r w:rsidR="00724E39">
        <w:rPr>
          <w:color w:val="747171"/>
          <w:lang w:val="es-DO"/>
        </w:rPr>
        <w:t xml:space="preserve"> mantuvo</w:t>
      </w:r>
      <w:r w:rsidRPr="00D35B6E">
        <w:rPr>
          <w:color w:val="747171"/>
          <w:lang w:val="es-DO"/>
        </w:rPr>
        <w:t xml:space="preserve"> una estrategia digital multicanal, adaptando cada uno de estos mensajes a los tipos de formato </w:t>
      </w:r>
      <w:r w:rsidR="00531D91">
        <w:rPr>
          <w:color w:val="747171"/>
          <w:lang w:val="es-DO"/>
        </w:rPr>
        <w:t>con mayor impacto</w:t>
      </w:r>
      <w:r w:rsidRPr="00D35B6E">
        <w:rPr>
          <w:color w:val="747171"/>
          <w:lang w:val="es-DO"/>
        </w:rPr>
        <w:t xml:space="preserve"> en cada canal</w:t>
      </w:r>
      <w:r w:rsidR="00531D91">
        <w:rPr>
          <w:color w:val="747171"/>
          <w:lang w:val="es-DO"/>
        </w:rPr>
        <w:t>,</w:t>
      </w:r>
      <w:r w:rsidRPr="00D35B6E">
        <w:rPr>
          <w:color w:val="747171"/>
          <w:lang w:val="es-DO"/>
        </w:rPr>
        <w:t xml:space="preserve"> y logrando que todos los usuarios puedan interactuar de forma directa con la institución en cualquier plataforma. Se integró en la biografía de Instagram una nueva forma de ampliar cada noticia de manera más sencilla, más visual y productiva, a través de herramientas que facilitan la </w:t>
      </w:r>
      <w:r w:rsidRPr="00DB7E39">
        <w:rPr>
          <w:color w:val="747171"/>
          <w:lang w:val="es-DO"/>
        </w:rPr>
        <w:t xml:space="preserve">interacción del usuario con el </w:t>
      </w:r>
      <w:r w:rsidR="00531D91">
        <w:rPr>
          <w:color w:val="747171"/>
          <w:lang w:val="es-DO"/>
        </w:rPr>
        <w:t>M</w:t>
      </w:r>
      <w:r w:rsidRPr="00DB7E39">
        <w:rPr>
          <w:color w:val="747171"/>
          <w:lang w:val="es-DO"/>
        </w:rPr>
        <w:t>inisterio</w:t>
      </w:r>
      <w:r w:rsidR="00531D91">
        <w:rPr>
          <w:color w:val="747171"/>
          <w:lang w:val="es-DO"/>
        </w:rPr>
        <w:t xml:space="preserve">. </w:t>
      </w:r>
      <w:r w:rsidRPr="00DB7E39">
        <w:rPr>
          <w:color w:val="747171"/>
          <w:lang w:val="es-DO"/>
        </w:rPr>
        <w:t>En la tabla a continuación, se presentan las métricas de las principales redes sociales del MICM hasta el mes de octubre 2022</w:t>
      </w:r>
      <w:r w:rsidR="00531D91">
        <w:rPr>
          <w:color w:val="747171"/>
          <w:lang w:val="es-DO"/>
        </w:rPr>
        <w:t>.</w:t>
      </w:r>
    </w:p>
    <w:p w14:paraId="10F9B3A6" w14:textId="77777777" w:rsidR="00DB7E39" w:rsidRPr="00DB7E39" w:rsidRDefault="00DB7E39" w:rsidP="00DB7E39">
      <w:pPr>
        <w:spacing w:line="360" w:lineRule="auto"/>
        <w:jc w:val="center"/>
        <w:rPr>
          <w:b/>
          <w:bCs/>
          <w:noProof/>
          <w:lang w:val="es-DO"/>
        </w:rPr>
      </w:pPr>
      <w:r w:rsidRPr="00DB7E39">
        <w:rPr>
          <w:b/>
          <w:bCs/>
          <w:lang w:val="es-DO"/>
        </w:rPr>
        <w:t xml:space="preserve">Tabla No.  </w:t>
      </w:r>
      <w:r w:rsidRPr="00DB7E39">
        <w:rPr>
          <w:b/>
          <w:bCs/>
          <w:lang w:val="es-DO"/>
        </w:rPr>
        <w:fldChar w:fldCharType="begin"/>
      </w:r>
      <w:r w:rsidRPr="00DB7E39">
        <w:rPr>
          <w:b/>
          <w:bCs/>
          <w:lang w:val="es-DO"/>
        </w:rPr>
        <w:instrText xml:space="preserve"> SEQ Tabla_No._ \* ARABIC </w:instrText>
      </w:r>
      <w:r w:rsidRPr="00DB7E39">
        <w:rPr>
          <w:b/>
          <w:bCs/>
          <w:lang w:val="es-DO"/>
        </w:rPr>
        <w:fldChar w:fldCharType="separate"/>
      </w:r>
      <w:r w:rsidR="00596844">
        <w:rPr>
          <w:b/>
          <w:bCs/>
          <w:noProof/>
          <w:lang w:val="es-DO"/>
        </w:rPr>
        <w:t>38</w:t>
      </w:r>
      <w:r w:rsidRPr="00DB7E39">
        <w:rPr>
          <w:b/>
          <w:bCs/>
          <w:lang w:val="es-DO"/>
        </w:rPr>
        <w:fldChar w:fldCharType="end"/>
      </w:r>
    </w:p>
    <w:p w14:paraId="566D9157" w14:textId="77777777" w:rsidR="00DB7E39" w:rsidRPr="00DB7E39" w:rsidRDefault="00DB7E39" w:rsidP="00DB7E39">
      <w:pPr>
        <w:jc w:val="center"/>
        <w:rPr>
          <w:lang w:val="es-DO"/>
        </w:rPr>
      </w:pPr>
      <w:r w:rsidRPr="00DB7E39">
        <w:rPr>
          <w:lang w:val="es-DO"/>
        </w:rPr>
        <w:t>Seguidores e Interacciones en las Redes Sociales</w:t>
      </w:r>
    </w:p>
    <w:p w14:paraId="446D8CA0" w14:textId="77777777" w:rsidR="00DB7E39" w:rsidRPr="00DB7E39" w:rsidRDefault="00DB7E39" w:rsidP="00DB7E39">
      <w:pPr>
        <w:jc w:val="center"/>
        <w:rPr>
          <w:lang w:val="es-DO"/>
        </w:rPr>
      </w:pPr>
      <w:r w:rsidRPr="00DB7E39">
        <w:rPr>
          <w:lang w:val="es-DO"/>
        </w:rPr>
        <w:t>Al mes de octubre 2022</w:t>
      </w:r>
    </w:p>
    <w:tbl>
      <w:tblPr>
        <w:tblW w:w="6941" w:type="dxa"/>
        <w:jc w:val="center"/>
        <w:tblBorders>
          <w:top w:val="single" w:sz="4" w:space="0" w:color="011C50"/>
          <w:left w:val="single" w:sz="4" w:space="0" w:color="011C50"/>
          <w:bottom w:val="single" w:sz="4" w:space="0" w:color="011C50"/>
          <w:right w:val="single" w:sz="4" w:space="0" w:color="011C50"/>
          <w:insideH w:val="single" w:sz="4" w:space="0" w:color="011C50"/>
          <w:insideV w:val="single" w:sz="4" w:space="0" w:color="011C50"/>
        </w:tblBorders>
        <w:tblCellMar>
          <w:left w:w="70" w:type="dxa"/>
          <w:right w:w="70" w:type="dxa"/>
        </w:tblCellMar>
        <w:tblLook w:val="04A0" w:firstRow="1" w:lastRow="0" w:firstColumn="1" w:lastColumn="0" w:noHBand="0" w:noVBand="1"/>
      </w:tblPr>
      <w:tblGrid>
        <w:gridCol w:w="1523"/>
        <w:gridCol w:w="1220"/>
        <w:gridCol w:w="1160"/>
        <w:gridCol w:w="1513"/>
        <w:gridCol w:w="1525"/>
      </w:tblGrid>
      <w:tr w:rsidR="00DB7E39" w:rsidRPr="00DB7E39" w14:paraId="2C40FC65" w14:textId="77777777" w:rsidTr="000E1B27">
        <w:trPr>
          <w:trHeight w:val="719"/>
          <w:tblHeader/>
          <w:jc w:val="center"/>
        </w:trPr>
        <w:tc>
          <w:tcPr>
            <w:tcW w:w="1523" w:type="dxa"/>
            <w:shd w:val="clear" w:color="000000" w:fill="002060"/>
            <w:vAlign w:val="center"/>
            <w:hideMark/>
          </w:tcPr>
          <w:p w14:paraId="39B89DAF" w14:textId="77777777" w:rsidR="00DB7E39" w:rsidRPr="00DB7E39" w:rsidRDefault="00DB7E39" w:rsidP="00DB7E39">
            <w:pPr>
              <w:spacing w:after="0" w:line="360" w:lineRule="auto"/>
              <w:jc w:val="center"/>
              <w:rPr>
                <w:b/>
                <w:bCs/>
                <w:color w:val="FFFFFF"/>
                <w:spacing w:val="0"/>
                <w:lang w:val="es-DO" w:eastAsia="es-DO"/>
              </w:rPr>
            </w:pPr>
            <w:r w:rsidRPr="00DB7E39">
              <w:rPr>
                <w:b/>
                <w:bCs/>
                <w:color w:val="FFFFFF"/>
                <w:spacing w:val="0"/>
                <w:lang w:val="es-DO" w:eastAsia="es-DO"/>
              </w:rPr>
              <w:t>Mes</w:t>
            </w:r>
          </w:p>
        </w:tc>
        <w:tc>
          <w:tcPr>
            <w:tcW w:w="1220" w:type="dxa"/>
            <w:shd w:val="clear" w:color="000000" w:fill="002060"/>
            <w:vAlign w:val="center"/>
            <w:hideMark/>
          </w:tcPr>
          <w:p w14:paraId="7A8607F4" w14:textId="77777777" w:rsidR="00DB7E39" w:rsidRPr="00DB7E39" w:rsidRDefault="00DB7E39" w:rsidP="00DB7E39">
            <w:pPr>
              <w:spacing w:after="0" w:line="360" w:lineRule="auto"/>
              <w:jc w:val="center"/>
              <w:rPr>
                <w:b/>
                <w:bCs/>
                <w:color w:val="FFFFFF"/>
                <w:spacing w:val="0"/>
                <w:lang w:val="es-DO" w:eastAsia="es-DO"/>
              </w:rPr>
            </w:pPr>
            <w:r w:rsidRPr="00DB7E39">
              <w:rPr>
                <w:b/>
                <w:bCs/>
                <w:color w:val="FFFFFF"/>
                <w:spacing w:val="0"/>
                <w:lang w:val="es-DO" w:eastAsia="es-DO"/>
              </w:rPr>
              <w:t>Nuevos seguidores</w:t>
            </w:r>
          </w:p>
        </w:tc>
        <w:tc>
          <w:tcPr>
            <w:tcW w:w="1160" w:type="dxa"/>
            <w:shd w:val="clear" w:color="000000" w:fill="002060"/>
            <w:vAlign w:val="center"/>
            <w:hideMark/>
          </w:tcPr>
          <w:p w14:paraId="02EC237D" w14:textId="77777777" w:rsidR="00DB7E39" w:rsidRPr="00DB7E39" w:rsidRDefault="00DB7E39" w:rsidP="00DB7E39">
            <w:pPr>
              <w:spacing w:after="0" w:line="360" w:lineRule="auto"/>
              <w:jc w:val="center"/>
              <w:rPr>
                <w:b/>
                <w:bCs/>
                <w:color w:val="FFFFFF"/>
                <w:spacing w:val="0"/>
                <w:lang w:val="es-DO" w:eastAsia="es-DO"/>
              </w:rPr>
            </w:pPr>
            <w:r w:rsidRPr="00DB7E39">
              <w:rPr>
                <w:b/>
                <w:bCs/>
                <w:color w:val="FFFFFF"/>
                <w:spacing w:val="0"/>
                <w:lang w:val="es-DO" w:eastAsia="es-DO"/>
              </w:rPr>
              <w:t>Alcance</w:t>
            </w:r>
          </w:p>
        </w:tc>
        <w:tc>
          <w:tcPr>
            <w:tcW w:w="1513" w:type="dxa"/>
            <w:shd w:val="clear" w:color="000000" w:fill="002060"/>
            <w:vAlign w:val="center"/>
            <w:hideMark/>
          </w:tcPr>
          <w:p w14:paraId="381A3206" w14:textId="77777777" w:rsidR="00DB7E39" w:rsidRPr="00DB7E39" w:rsidRDefault="00DB7E39" w:rsidP="00DB7E39">
            <w:pPr>
              <w:spacing w:after="0" w:line="360" w:lineRule="auto"/>
              <w:jc w:val="center"/>
              <w:rPr>
                <w:b/>
                <w:bCs/>
                <w:color w:val="FFFFFF"/>
                <w:spacing w:val="0"/>
                <w:lang w:val="es-DO" w:eastAsia="es-DO"/>
              </w:rPr>
            </w:pPr>
            <w:r w:rsidRPr="00DB7E39">
              <w:rPr>
                <w:b/>
                <w:bCs/>
                <w:color w:val="FFFFFF"/>
                <w:spacing w:val="0"/>
                <w:lang w:val="es-DO" w:eastAsia="es-DO"/>
              </w:rPr>
              <w:t>Interacciones</w:t>
            </w:r>
          </w:p>
        </w:tc>
        <w:tc>
          <w:tcPr>
            <w:tcW w:w="1525" w:type="dxa"/>
            <w:shd w:val="clear" w:color="000000" w:fill="002060"/>
            <w:vAlign w:val="center"/>
            <w:hideMark/>
          </w:tcPr>
          <w:p w14:paraId="5FFDF230" w14:textId="77777777" w:rsidR="00DB7E39" w:rsidRPr="00DB7E39" w:rsidRDefault="00DB7E39" w:rsidP="00DB7E39">
            <w:pPr>
              <w:spacing w:after="0" w:line="360" w:lineRule="auto"/>
              <w:jc w:val="center"/>
              <w:rPr>
                <w:b/>
                <w:bCs/>
                <w:color w:val="FFFFFF"/>
                <w:spacing w:val="0"/>
                <w:lang w:val="es-DO" w:eastAsia="es-DO"/>
              </w:rPr>
            </w:pPr>
            <w:r w:rsidRPr="00DB7E39">
              <w:rPr>
                <w:b/>
                <w:bCs/>
                <w:color w:val="FFFFFF"/>
                <w:spacing w:val="0"/>
                <w:lang w:val="es-DO" w:eastAsia="es-DO"/>
              </w:rPr>
              <w:t>Menciones</w:t>
            </w:r>
          </w:p>
        </w:tc>
      </w:tr>
      <w:tr w:rsidR="00DB7E39" w:rsidRPr="00DB7E39" w14:paraId="740AFADA" w14:textId="77777777" w:rsidTr="00407BB2">
        <w:trPr>
          <w:trHeight w:val="300"/>
          <w:jc w:val="center"/>
        </w:trPr>
        <w:tc>
          <w:tcPr>
            <w:tcW w:w="1523" w:type="dxa"/>
            <w:vAlign w:val="center"/>
            <w:hideMark/>
          </w:tcPr>
          <w:p w14:paraId="541F8A2E" w14:textId="77777777" w:rsidR="00DB7E39" w:rsidRPr="00DB7E39" w:rsidRDefault="00DB7E39" w:rsidP="00DB7E39">
            <w:pPr>
              <w:spacing w:after="0" w:line="360" w:lineRule="auto"/>
              <w:jc w:val="center"/>
              <w:rPr>
                <w:spacing w:val="0"/>
                <w:lang w:val="es-DO" w:eastAsia="es-DO"/>
              </w:rPr>
            </w:pPr>
            <w:r w:rsidRPr="00DB7E39">
              <w:rPr>
                <w:spacing w:val="0"/>
                <w:lang w:val="es-DO" w:eastAsia="es-DO"/>
              </w:rPr>
              <w:t>Enero</w:t>
            </w:r>
          </w:p>
        </w:tc>
        <w:tc>
          <w:tcPr>
            <w:tcW w:w="1220" w:type="dxa"/>
            <w:vAlign w:val="center"/>
            <w:hideMark/>
          </w:tcPr>
          <w:p w14:paraId="5904D83B" w14:textId="77777777" w:rsidR="00DB7E39" w:rsidRPr="00DB7E39" w:rsidRDefault="00DB7E39" w:rsidP="00DB7E39">
            <w:pPr>
              <w:spacing w:after="0" w:line="360" w:lineRule="auto"/>
              <w:jc w:val="center"/>
              <w:rPr>
                <w:spacing w:val="0"/>
                <w:lang w:val="es-DO" w:eastAsia="es-DO"/>
              </w:rPr>
            </w:pPr>
            <w:r w:rsidRPr="00DB7E39">
              <w:rPr>
                <w:spacing w:val="0"/>
                <w:lang w:val="es-DO" w:eastAsia="es-DO"/>
              </w:rPr>
              <w:t>4,615</w:t>
            </w:r>
          </w:p>
        </w:tc>
        <w:tc>
          <w:tcPr>
            <w:tcW w:w="1160" w:type="dxa"/>
            <w:vAlign w:val="center"/>
            <w:hideMark/>
          </w:tcPr>
          <w:p w14:paraId="29E84140" w14:textId="77777777" w:rsidR="00DB7E39" w:rsidRPr="00DB7E39" w:rsidRDefault="00DB7E39" w:rsidP="00DB7E39">
            <w:pPr>
              <w:spacing w:after="0" w:line="360" w:lineRule="auto"/>
              <w:jc w:val="center"/>
              <w:rPr>
                <w:spacing w:val="0"/>
                <w:lang w:val="es-DO" w:eastAsia="es-DO"/>
              </w:rPr>
            </w:pPr>
            <w:r w:rsidRPr="00DB7E39">
              <w:rPr>
                <w:spacing w:val="0"/>
                <w:lang w:val="es-DO" w:eastAsia="es-DO"/>
              </w:rPr>
              <w:t>385,538</w:t>
            </w:r>
          </w:p>
        </w:tc>
        <w:tc>
          <w:tcPr>
            <w:tcW w:w="1513" w:type="dxa"/>
            <w:vAlign w:val="center"/>
            <w:hideMark/>
          </w:tcPr>
          <w:p w14:paraId="4E1C0AB7" w14:textId="77777777" w:rsidR="00DB7E39" w:rsidRPr="00DB7E39" w:rsidRDefault="00DB7E39" w:rsidP="00DB7E39">
            <w:pPr>
              <w:spacing w:after="0" w:line="360" w:lineRule="auto"/>
              <w:jc w:val="center"/>
              <w:rPr>
                <w:spacing w:val="0"/>
                <w:lang w:val="es-DO" w:eastAsia="es-DO"/>
              </w:rPr>
            </w:pPr>
            <w:r w:rsidRPr="00DB7E39">
              <w:rPr>
                <w:spacing w:val="0"/>
                <w:lang w:val="es-DO" w:eastAsia="es-DO"/>
              </w:rPr>
              <w:t>61,789</w:t>
            </w:r>
          </w:p>
        </w:tc>
        <w:tc>
          <w:tcPr>
            <w:tcW w:w="1525" w:type="dxa"/>
            <w:vAlign w:val="center"/>
            <w:hideMark/>
          </w:tcPr>
          <w:p w14:paraId="24D3FFD9" w14:textId="77777777" w:rsidR="00DB7E39" w:rsidRPr="00DB7E39" w:rsidRDefault="00DB7E39" w:rsidP="00DB7E39">
            <w:pPr>
              <w:spacing w:after="0" w:line="360" w:lineRule="auto"/>
              <w:jc w:val="center"/>
              <w:rPr>
                <w:spacing w:val="0"/>
                <w:lang w:val="es-DO" w:eastAsia="es-DO"/>
              </w:rPr>
            </w:pPr>
            <w:r w:rsidRPr="00DB7E39">
              <w:rPr>
                <w:spacing w:val="0"/>
                <w:lang w:val="es-DO" w:eastAsia="es-DO"/>
              </w:rPr>
              <w:t>2,147</w:t>
            </w:r>
          </w:p>
        </w:tc>
      </w:tr>
      <w:tr w:rsidR="00DB7E39" w:rsidRPr="00DB7E39" w14:paraId="036E2F03" w14:textId="77777777" w:rsidTr="00407BB2">
        <w:trPr>
          <w:trHeight w:val="300"/>
          <w:jc w:val="center"/>
        </w:trPr>
        <w:tc>
          <w:tcPr>
            <w:tcW w:w="1523" w:type="dxa"/>
            <w:vAlign w:val="center"/>
            <w:hideMark/>
          </w:tcPr>
          <w:p w14:paraId="644660EC" w14:textId="77777777" w:rsidR="00DB7E39" w:rsidRPr="00DB7E39" w:rsidRDefault="00DB7E39" w:rsidP="00DB7E39">
            <w:pPr>
              <w:spacing w:after="0" w:line="360" w:lineRule="auto"/>
              <w:jc w:val="center"/>
              <w:rPr>
                <w:spacing w:val="0"/>
                <w:lang w:val="es-DO" w:eastAsia="es-DO"/>
              </w:rPr>
            </w:pPr>
            <w:r w:rsidRPr="00DB7E39">
              <w:rPr>
                <w:spacing w:val="0"/>
                <w:lang w:val="es-DO" w:eastAsia="es-DO"/>
              </w:rPr>
              <w:t>Febrero</w:t>
            </w:r>
          </w:p>
        </w:tc>
        <w:tc>
          <w:tcPr>
            <w:tcW w:w="1220" w:type="dxa"/>
            <w:vAlign w:val="center"/>
            <w:hideMark/>
          </w:tcPr>
          <w:p w14:paraId="7B0134F1" w14:textId="77777777" w:rsidR="00DB7E39" w:rsidRPr="00DB7E39" w:rsidRDefault="00DB7E39" w:rsidP="00DB7E39">
            <w:pPr>
              <w:spacing w:after="0" w:line="360" w:lineRule="auto"/>
              <w:jc w:val="center"/>
              <w:rPr>
                <w:spacing w:val="0"/>
                <w:lang w:val="es-DO" w:eastAsia="es-DO"/>
              </w:rPr>
            </w:pPr>
            <w:r w:rsidRPr="00DB7E39">
              <w:rPr>
                <w:spacing w:val="0"/>
                <w:lang w:val="es-DO" w:eastAsia="es-DO"/>
              </w:rPr>
              <w:t>4,099</w:t>
            </w:r>
          </w:p>
        </w:tc>
        <w:tc>
          <w:tcPr>
            <w:tcW w:w="1160" w:type="dxa"/>
            <w:vAlign w:val="center"/>
            <w:hideMark/>
          </w:tcPr>
          <w:p w14:paraId="78590160" w14:textId="77777777" w:rsidR="00DB7E39" w:rsidRPr="00DB7E39" w:rsidRDefault="00DB7E39" w:rsidP="00DB7E39">
            <w:pPr>
              <w:spacing w:after="0" w:line="360" w:lineRule="auto"/>
              <w:jc w:val="center"/>
              <w:rPr>
                <w:spacing w:val="0"/>
                <w:lang w:val="es-DO" w:eastAsia="es-DO"/>
              </w:rPr>
            </w:pPr>
            <w:r w:rsidRPr="00DB7E39">
              <w:rPr>
                <w:spacing w:val="0"/>
                <w:lang w:val="es-DO" w:eastAsia="es-DO"/>
              </w:rPr>
              <w:t>554,062</w:t>
            </w:r>
          </w:p>
        </w:tc>
        <w:tc>
          <w:tcPr>
            <w:tcW w:w="1513" w:type="dxa"/>
            <w:vAlign w:val="center"/>
            <w:hideMark/>
          </w:tcPr>
          <w:p w14:paraId="0996BB96" w14:textId="77777777" w:rsidR="00DB7E39" w:rsidRPr="00DB7E39" w:rsidRDefault="00DB7E39" w:rsidP="00DB7E39">
            <w:pPr>
              <w:spacing w:after="0" w:line="360" w:lineRule="auto"/>
              <w:jc w:val="center"/>
              <w:rPr>
                <w:spacing w:val="0"/>
                <w:lang w:val="es-DO" w:eastAsia="es-DO"/>
              </w:rPr>
            </w:pPr>
            <w:r w:rsidRPr="00DB7E39">
              <w:rPr>
                <w:spacing w:val="0"/>
                <w:lang w:val="es-DO" w:eastAsia="es-DO"/>
              </w:rPr>
              <w:t>48,269</w:t>
            </w:r>
          </w:p>
        </w:tc>
        <w:tc>
          <w:tcPr>
            <w:tcW w:w="1525" w:type="dxa"/>
            <w:vAlign w:val="center"/>
            <w:hideMark/>
          </w:tcPr>
          <w:p w14:paraId="76A718C5" w14:textId="77777777" w:rsidR="00DB7E39" w:rsidRPr="00DB7E39" w:rsidRDefault="00DB7E39" w:rsidP="00DB7E39">
            <w:pPr>
              <w:spacing w:after="0" w:line="360" w:lineRule="auto"/>
              <w:jc w:val="center"/>
              <w:rPr>
                <w:spacing w:val="0"/>
                <w:lang w:val="es-DO" w:eastAsia="es-DO"/>
              </w:rPr>
            </w:pPr>
            <w:r w:rsidRPr="00DB7E39">
              <w:rPr>
                <w:spacing w:val="0"/>
                <w:lang w:val="es-DO" w:eastAsia="es-DO"/>
              </w:rPr>
              <w:t>2,971</w:t>
            </w:r>
          </w:p>
        </w:tc>
      </w:tr>
      <w:tr w:rsidR="00DB7E39" w:rsidRPr="00DB7E39" w14:paraId="6F3E11A1" w14:textId="77777777" w:rsidTr="00407BB2">
        <w:trPr>
          <w:trHeight w:val="300"/>
          <w:jc w:val="center"/>
        </w:trPr>
        <w:tc>
          <w:tcPr>
            <w:tcW w:w="1523" w:type="dxa"/>
            <w:vAlign w:val="center"/>
            <w:hideMark/>
          </w:tcPr>
          <w:p w14:paraId="350E39DE" w14:textId="77777777" w:rsidR="00DB7E39" w:rsidRPr="00DB7E39" w:rsidRDefault="00DB7E39" w:rsidP="00DB7E39">
            <w:pPr>
              <w:spacing w:after="0" w:line="360" w:lineRule="auto"/>
              <w:jc w:val="center"/>
              <w:rPr>
                <w:spacing w:val="0"/>
                <w:lang w:val="es-DO" w:eastAsia="es-DO"/>
              </w:rPr>
            </w:pPr>
            <w:r w:rsidRPr="00DB7E39">
              <w:rPr>
                <w:spacing w:val="0"/>
                <w:lang w:val="es-DO" w:eastAsia="es-DO"/>
              </w:rPr>
              <w:t>Marzo</w:t>
            </w:r>
          </w:p>
        </w:tc>
        <w:tc>
          <w:tcPr>
            <w:tcW w:w="1220" w:type="dxa"/>
            <w:vAlign w:val="center"/>
            <w:hideMark/>
          </w:tcPr>
          <w:p w14:paraId="7DCEC0D4" w14:textId="77777777" w:rsidR="00DB7E39" w:rsidRPr="00DB7E39" w:rsidRDefault="00DB7E39" w:rsidP="00DB7E39">
            <w:pPr>
              <w:spacing w:after="0" w:line="360" w:lineRule="auto"/>
              <w:jc w:val="center"/>
              <w:rPr>
                <w:spacing w:val="0"/>
                <w:lang w:val="es-DO" w:eastAsia="es-DO"/>
              </w:rPr>
            </w:pPr>
            <w:r w:rsidRPr="00DB7E39">
              <w:rPr>
                <w:spacing w:val="0"/>
                <w:lang w:val="es-DO" w:eastAsia="es-DO"/>
              </w:rPr>
              <w:t>6,339</w:t>
            </w:r>
          </w:p>
        </w:tc>
        <w:tc>
          <w:tcPr>
            <w:tcW w:w="1160" w:type="dxa"/>
            <w:vAlign w:val="center"/>
            <w:hideMark/>
          </w:tcPr>
          <w:p w14:paraId="7FC87448" w14:textId="77777777" w:rsidR="00DB7E39" w:rsidRPr="00DB7E39" w:rsidRDefault="00DB7E39" w:rsidP="00DB7E39">
            <w:pPr>
              <w:spacing w:after="0" w:line="360" w:lineRule="auto"/>
              <w:jc w:val="center"/>
              <w:rPr>
                <w:spacing w:val="0"/>
                <w:lang w:val="es-DO" w:eastAsia="es-DO"/>
              </w:rPr>
            </w:pPr>
            <w:r w:rsidRPr="00DB7E39">
              <w:rPr>
                <w:spacing w:val="0"/>
                <w:lang w:val="es-DO" w:eastAsia="es-DO"/>
              </w:rPr>
              <w:t>912,54</w:t>
            </w:r>
          </w:p>
        </w:tc>
        <w:tc>
          <w:tcPr>
            <w:tcW w:w="1513" w:type="dxa"/>
            <w:vAlign w:val="center"/>
            <w:hideMark/>
          </w:tcPr>
          <w:p w14:paraId="4821E451" w14:textId="77777777" w:rsidR="00DB7E39" w:rsidRPr="00DB7E39" w:rsidRDefault="00DB7E39" w:rsidP="00DB7E39">
            <w:pPr>
              <w:spacing w:after="0" w:line="360" w:lineRule="auto"/>
              <w:jc w:val="center"/>
              <w:rPr>
                <w:spacing w:val="0"/>
                <w:lang w:val="es-DO" w:eastAsia="es-DO"/>
              </w:rPr>
            </w:pPr>
            <w:r w:rsidRPr="00DB7E39">
              <w:rPr>
                <w:spacing w:val="0"/>
                <w:lang w:val="es-DO" w:eastAsia="es-DO"/>
              </w:rPr>
              <w:t>126,907</w:t>
            </w:r>
          </w:p>
        </w:tc>
        <w:tc>
          <w:tcPr>
            <w:tcW w:w="1525" w:type="dxa"/>
            <w:vAlign w:val="center"/>
            <w:hideMark/>
          </w:tcPr>
          <w:p w14:paraId="5740E27F" w14:textId="77777777" w:rsidR="00DB7E39" w:rsidRPr="00DB7E39" w:rsidRDefault="00DB7E39" w:rsidP="00DB7E39">
            <w:pPr>
              <w:spacing w:after="0" w:line="360" w:lineRule="auto"/>
              <w:jc w:val="center"/>
              <w:rPr>
                <w:spacing w:val="0"/>
                <w:lang w:val="es-DO" w:eastAsia="es-DO"/>
              </w:rPr>
            </w:pPr>
            <w:r w:rsidRPr="00DB7E39">
              <w:rPr>
                <w:spacing w:val="0"/>
                <w:lang w:val="es-DO" w:eastAsia="es-DO"/>
              </w:rPr>
              <w:t>2,352</w:t>
            </w:r>
          </w:p>
        </w:tc>
      </w:tr>
      <w:tr w:rsidR="00DB7E39" w:rsidRPr="00DB7E39" w14:paraId="7F8B87AA" w14:textId="77777777" w:rsidTr="00407BB2">
        <w:trPr>
          <w:trHeight w:val="300"/>
          <w:jc w:val="center"/>
        </w:trPr>
        <w:tc>
          <w:tcPr>
            <w:tcW w:w="1523" w:type="dxa"/>
            <w:vAlign w:val="center"/>
            <w:hideMark/>
          </w:tcPr>
          <w:p w14:paraId="3B37321E" w14:textId="77777777" w:rsidR="00DB7E39" w:rsidRPr="00DB7E39" w:rsidRDefault="00DB7E39" w:rsidP="00DB7E39">
            <w:pPr>
              <w:spacing w:after="0" w:line="360" w:lineRule="auto"/>
              <w:jc w:val="center"/>
              <w:rPr>
                <w:spacing w:val="0"/>
                <w:lang w:val="es-DO" w:eastAsia="es-DO"/>
              </w:rPr>
            </w:pPr>
            <w:r w:rsidRPr="00DB7E39">
              <w:rPr>
                <w:spacing w:val="0"/>
                <w:lang w:val="es-DO" w:eastAsia="es-DO"/>
              </w:rPr>
              <w:lastRenderedPageBreak/>
              <w:t>Abril</w:t>
            </w:r>
          </w:p>
        </w:tc>
        <w:tc>
          <w:tcPr>
            <w:tcW w:w="1220" w:type="dxa"/>
            <w:vAlign w:val="center"/>
            <w:hideMark/>
          </w:tcPr>
          <w:p w14:paraId="4F8A80A4" w14:textId="77777777" w:rsidR="00DB7E39" w:rsidRPr="00DB7E39" w:rsidRDefault="00DB7E39" w:rsidP="00DB7E39">
            <w:pPr>
              <w:spacing w:after="0" w:line="360" w:lineRule="auto"/>
              <w:jc w:val="center"/>
              <w:rPr>
                <w:spacing w:val="0"/>
                <w:lang w:val="es-DO" w:eastAsia="es-DO"/>
              </w:rPr>
            </w:pPr>
            <w:r w:rsidRPr="00DB7E39">
              <w:rPr>
                <w:spacing w:val="0"/>
                <w:lang w:val="es-DO" w:eastAsia="es-DO"/>
              </w:rPr>
              <w:t>5,087</w:t>
            </w:r>
          </w:p>
        </w:tc>
        <w:tc>
          <w:tcPr>
            <w:tcW w:w="1160" w:type="dxa"/>
            <w:vAlign w:val="center"/>
            <w:hideMark/>
          </w:tcPr>
          <w:p w14:paraId="0F75E1F5" w14:textId="77777777" w:rsidR="00DB7E39" w:rsidRPr="00DB7E39" w:rsidRDefault="00DB7E39" w:rsidP="00DB7E39">
            <w:pPr>
              <w:spacing w:after="0" w:line="360" w:lineRule="auto"/>
              <w:jc w:val="center"/>
              <w:rPr>
                <w:spacing w:val="0"/>
                <w:lang w:val="es-DO" w:eastAsia="es-DO"/>
              </w:rPr>
            </w:pPr>
            <w:r w:rsidRPr="00DB7E39">
              <w:rPr>
                <w:spacing w:val="0"/>
                <w:lang w:val="es-DO" w:eastAsia="es-DO"/>
              </w:rPr>
              <w:t>536,879</w:t>
            </w:r>
          </w:p>
        </w:tc>
        <w:tc>
          <w:tcPr>
            <w:tcW w:w="1513" w:type="dxa"/>
            <w:vAlign w:val="center"/>
            <w:hideMark/>
          </w:tcPr>
          <w:p w14:paraId="386A2755" w14:textId="77777777" w:rsidR="00DB7E39" w:rsidRPr="00DB7E39" w:rsidRDefault="00DB7E39" w:rsidP="00DB7E39">
            <w:pPr>
              <w:spacing w:after="0" w:line="360" w:lineRule="auto"/>
              <w:jc w:val="center"/>
              <w:rPr>
                <w:spacing w:val="0"/>
                <w:lang w:val="es-DO" w:eastAsia="es-DO"/>
              </w:rPr>
            </w:pPr>
            <w:r w:rsidRPr="00DB7E39">
              <w:rPr>
                <w:spacing w:val="0"/>
                <w:lang w:val="es-DO" w:eastAsia="es-DO"/>
              </w:rPr>
              <w:t>76,324</w:t>
            </w:r>
          </w:p>
        </w:tc>
        <w:tc>
          <w:tcPr>
            <w:tcW w:w="1525" w:type="dxa"/>
            <w:vAlign w:val="center"/>
            <w:hideMark/>
          </w:tcPr>
          <w:p w14:paraId="5B73AB9D" w14:textId="77777777" w:rsidR="00DB7E39" w:rsidRPr="00DB7E39" w:rsidRDefault="00DB7E39" w:rsidP="00DB7E39">
            <w:pPr>
              <w:spacing w:after="0" w:line="360" w:lineRule="auto"/>
              <w:jc w:val="center"/>
              <w:rPr>
                <w:spacing w:val="0"/>
                <w:lang w:val="es-DO" w:eastAsia="es-DO"/>
              </w:rPr>
            </w:pPr>
            <w:r w:rsidRPr="00DB7E39">
              <w:rPr>
                <w:spacing w:val="0"/>
                <w:lang w:val="es-DO" w:eastAsia="es-DO"/>
              </w:rPr>
              <w:t>1,915</w:t>
            </w:r>
          </w:p>
        </w:tc>
      </w:tr>
      <w:tr w:rsidR="00DB7E39" w:rsidRPr="00DB7E39" w14:paraId="756843EB" w14:textId="77777777" w:rsidTr="000E1B27">
        <w:trPr>
          <w:trHeight w:val="350"/>
          <w:jc w:val="center"/>
        </w:trPr>
        <w:tc>
          <w:tcPr>
            <w:tcW w:w="1523" w:type="dxa"/>
            <w:vAlign w:val="center"/>
            <w:hideMark/>
          </w:tcPr>
          <w:p w14:paraId="26E07899" w14:textId="77777777" w:rsidR="00DB7E39" w:rsidRPr="00DB7E39" w:rsidRDefault="00DB7E39" w:rsidP="00DB7E39">
            <w:pPr>
              <w:spacing w:after="0" w:line="360" w:lineRule="auto"/>
              <w:jc w:val="center"/>
              <w:rPr>
                <w:spacing w:val="0"/>
                <w:lang w:val="es-DO" w:eastAsia="es-DO"/>
              </w:rPr>
            </w:pPr>
            <w:r w:rsidRPr="00DB7E39">
              <w:rPr>
                <w:spacing w:val="0"/>
                <w:lang w:val="es-DO" w:eastAsia="es-DO"/>
              </w:rPr>
              <w:t>Mayo</w:t>
            </w:r>
          </w:p>
        </w:tc>
        <w:tc>
          <w:tcPr>
            <w:tcW w:w="1220" w:type="dxa"/>
            <w:vAlign w:val="center"/>
            <w:hideMark/>
          </w:tcPr>
          <w:p w14:paraId="0C7F5888" w14:textId="77777777" w:rsidR="00DB7E39" w:rsidRPr="00DB7E39" w:rsidRDefault="00DB7E39" w:rsidP="00DB7E39">
            <w:pPr>
              <w:spacing w:after="0" w:line="360" w:lineRule="auto"/>
              <w:jc w:val="center"/>
              <w:rPr>
                <w:spacing w:val="0"/>
                <w:lang w:val="es-DO" w:eastAsia="es-DO"/>
              </w:rPr>
            </w:pPr>
            <w:r w:rsidRPr="00DB7E39">
              <w:rPr>
                <w:spacing w:val="0"/>
                <w:lang w:val="es-DO" w:eastAsia="es-DO"/>
              </w:rPr>
              <w:t>3,562</w:t>
            </w:r>
          </w:p>
        </w:tc>
        <w:tc>
          <w:tcPr>
            <w:tcW w:w="1160" w:type="dxa"/>
            <w:vAlign w:val="center"/>
            <w:hideMark/>
          </w:tcPr>
          <w:p w14:paraId="0C740FCF" w14:textId="77777777" w:rsidR="00DB7E39" w:rsidRPr="00DB7E39" w:rsidRDefault="00DB7E39" w:rsidP="00DB7E39">
            <w:pPr>
              <w:spacing w:after="0" w:line="360" w:lineRule="auto"/>
              <w:jc w:val="center"/>
              <w:rPr>
                <w:spacing w:val="0"/>
                <w:lang w:val="es-DO" w:eastAsia="es-DO"/>
              </w:rPr>
            </w:pPr>
            <w:r w:rsidRPr="00DB7E39">
              <w:rPr>
                <w:spacing w:val="0"/>
                <w:lang w:val="es-DO" w:eastAsia="es-DO"/>
              </w:rPr>
              <w:t>728,129</w:t>
            </w:r>
          </w:p>
        </w:tc>
        <w:tc>
          <w:tcPr>
            <w:tcW w:w="1513" w:type="dxa"/>
            <w:vAlign w:val="center"/>
            <w:hideMark/>
          </w:tcPr>
          <w:p w14:paraId="5B8F26BA" w14:textId="77777777" w:rsidR="00DB7E39" w:rsidRPr="00DB7E39" w:rsidRDefault="00DB7E39" w:rsidP="00DB7E39">
            <w:pPr>
              <w:spacing w:after="0" w:line="360" w:lineRule="auto"/>
              <w:jc w:val="center"/>
              <w:rPr>
                <w:spacing w:val="0"/>
                <w:lang w:val="es-DO" w:eastAsia="es-DO"/>
              </w:rPr>
            </w:pPr>
            <w:r w:rsidRPr="00DB7E39">
              <w:rPr>
                <w:spacing w:val="0"/>
                <w:lang w:val="es-DO" w:eastAsia="es-DO"/>
              </w:rPr>
              <w:t>95,574</w:t>
            </w:r>
          </w:p>
        </w:tc>
        <w:tc>
          <w:tcPr>
            <w:tcW w:w="1525" w:type="dxa"/>
            <w:vAlign w:val="center"/>
            <w:hideMark/>
          </w:tcPr>
          <w:p w14:paraId="1DCDA60F" w14:textId="77777777" w:rsidR="00DB7E39" w:rsidRPr="00DB7E39" w:rsidRDefault="00DB7E39" w:rsidP="00DB7E39">
            <w:pPr>
              <w:spacing w:after="0" w:line="360" w:lineRule="auto"/>
              <w:jc w:val="center"/>
              <w:rPr>
                <w:spacing w:val="0"/>
                <w:lang w:val="es-DO" w:eastAsia="es-DO"/>
              </w:rPr>
            </w:pPr>
            <w:r w:rsidRPr="00DB7E39">
              <w:rPr>
                <w:spacing w:val="0"/>
                <w:lang w:val="es-DO" w:eastAsia="es-DO"/>
              </w:rPr>
              <w:t>3,071</w:t>
            </w:r>
          </w:p>
        </w:tc>
      </w:tr>
      <w:tr w:rsidR="00DB7E39" w:rsidRPr="00DB7E39" w14:paraId="3762A44F" w14:textId="77777777" w:rsidTr="000E1B27">
        <w:trPr>
          <w:trHeight w:val="278"/>
          <w:jc w:val="center"/>
        </w:trPr>
        <w:tc>
          <w:tcPr>
            <w:tcW w:w="1523" w:type="dxa"/>
            <w:vAlign w:val="center"/>
            <w:hideMark/>
          </w:tcPr>
          <w:p w14:paraId="3C029099" w14:textId="77777777" w:rsidR="00DB7E39" w:rsidRPr="00DB7E39" w:rsidRDefault="00DB7E39" w:rsidP="00DB7E39">
            <w:pPr>
              <w:spacing w:after="0" w:line="360" w:lineRule="auto"/>
              <w:jc w:val="center"/>
              <w:rPr>
                <w:spacing w:val="0"/>
                <w:lang w:val="es-DO" w:eastAsia="es-DO"/>
              </w:rPr>
            </w:pPr>
            <w:r w:rsidRPr="00DB7E39">
              <w:rPr>
                <w:spacing w:val="0"/>
                <w:lang w:val="es-DO" w:eastAsia="es-DO"/>
              </w:rPr>
              <w:t>Junio</w:t>
            </w:r>
          </w:p>
        </w:tc>
        <w:tc>
          <w:tcPr>
            <w:tcW w:w="1220" w:type="dxa"/>
            <w:vAlign w:val="center"/>
            <w:hideMark/>
          </w:tcPr>
          <w:p w14:paraId="49720BBB" w14:textId="77777777" w:rsidR="00DB7E39" w:rsidRPr="00DB7E39" w:rsidRDefault="00DB7E39" w:rsidP="00DB7E39">
            <w:pPr>
              <w:spacing w:after="0" w:line="360" w:lineRule="auto"/>
              <w:jc w:val="center"/>
              <w:rPr>
                <w:spacing w:val="0"/>
                <w:lang w:val="es-DO" w:eastAsia="es-DO"/>
              </w:rPr>
            </w:pPr>
            <w:r w:rsidRPr="00DB7E39">
              <w:rPr>
                <w:spacing w:val="0"/>
                <w:lang w:val="es-DO" w:eastAsia="es-DO"/>
              </w:rPr>
              <w:t>3,088</w:t>
            </w:r>
          </w:p>
        </w:tc>
        <w:tc>
          <w:tcPr>
            <w:tcW w:w="1160" w:type="dxa"/>
            <w:vAlign w:val="center"/>
            <w:hideMark/>
          </w:tcPr>
          <w:p w14:paraId="3738F015" w14:textId="77777777" w:rsidR="00DB7E39" w:rsidRPr="00DB7E39" w:rsidRDefault="00DB7E39" w:rsidP="00DB7E39">
            <w:pPr>
              <w:spacing w:after="0" w:line="360" w:lineRule="auto"/>
              <w:jc w:val="center"/>
              <w:rPr>
                <w:spacing w:val="0"/>
                <w:lang w:val="es-DO" w:eastAsia="es-DO"/>
              </w:rPr>
            </w:pPr>
            <w:r w:rsidRPr="00DB7E39">
              <w:rPr>
                <w:spacing w:val="0"/>
                <w:lang w:val="es-DO" w:eastAsia="es-DO"/>
              </w:rPr>
              <w:t>679,15</w:t>
            </w:r>
          </w:p>
        </w:tc>
        <w:tc>
          <w:tcPr>
            <w:tcW w:w="1513" w:type="dxa"/>
            <w:vAlign w:val="center"/>
            <w:hideMark/>
          </w:tcPr>
          <w:p w14:paraId="1E5F25BB" w14:textId="77777777" w:rsidR="00DB7E39" w:rsidRPr="00DB7E39" w:rsidRDefault="00DB7E39" w:rsidP="00DB7E39">
            <w:pPr>
              <w:spacing w:after="0" w:line="360" w:lineRule="auto"/>
              <w:jc w:val="center"/>
              <w:rPr>
                <w:spacing w:val="0"/>
                <w:lang w:val="es-DO" w:eastAsia="es-DO"/>
              </w:rPr>
            </w:pPr>
            <w:r w:rsidRPr="00DB7E39">
              <w:rPr>
                <w:spacing w:val="0"/>
                <w:lang w:val="es-DO" w:eastAsia="es-DO"/>
              </w:rPr>
              <w:t>263,159</w:t>
            </w:r>
          </w:p>
        </w:tc>
        <w:tc>
          <w:tcPr>
            <w:tcW w:w="1525" w:type="dxa"/>
            <w:vAlign w:val="center"/>
            <w:hideMark/>
          </w:tcPr>
          <w:p w14:paraId="43373114" w14:textId="77777777" w:rsidR="00DB7E39" w:rsidRPr="00DB7E39" w:rsidRDefault="00DB7E39" w:rsidP="00DB7E39">
            <w:pPr>
              <w:spacing w:after="0" w:line="360" w:lineRule="auto"/>
              <w:jc w:val="center"/>
              <w:rPr>
                <w:spacing w:val="0"/>
                <w:lang w:val="es-DO" w:eastAsia="es-DO"/>
              </w:rPr>
            </w:pPr>
            <w:r w:rsidRPr="00DB7E39">
              <w:rPr>
                <w:spacing w:val="0"/>
                <w:lang w:val="es-DO" w:eastAsia="es-DO"/>
              </w:rPr>
              <w:t>1,591</w:t>
            </w:r>
          </w:p>
        </w:tc>
      </w:tr>
      <w:tr w:rsidR="00DB7E39" w:rsidRPr="00DB7E39" w14:paraId="01802D2E" w14:textId="77777777" w:rsidTr="000E1B27">
        <w:trPr>
          <w:trHeight w:val="305"/>
          <w:jc w:val="center"/>
        </w:trPr>
        <w:tc>
          <w:tcPr>
            <w:tcW w:w="1523" w:type="dxa"/>
            <w:vAlign w:val="center"/>
            <w:hideMark/>
          </w:tcPr>
          <w:p w14:paraId="5E462E95" w14:textId="77777777" w:rsidR="00DB7E39" w:rsidRPr="00DB7E39" w:rsidRDefault="00DB7E39" w:rsidP="00DB7E39">
            <w:pPr>
              <w:spacing w:after="0" w:line="360" w:lineRule="auto"/>
              <w:jc w:val="center"/>
              <w:rPr>
                <w:spacing w:val="0"/>
                <w:lang w:val="es-DO" w:eastAsia="es-DO"/>
              </w:rPr>
            </w:pPr>
            <w:r w:rsidRPr="00DB7E39">
              <w:rPr>
                <w:spacing w:val="0"/>
                <w:lang w:val="es-DO" w:eastAsia="es-DO"/>
              </w:rPr>
              <w:t>J</w:t>
            </w:r>
            <w:r w:rsidRPr="00DB7E39">
              <w:rPr>
                <w:color w:val="747171"/>
                <w:spacing w:val="0"/>
                <w:lang w:val="es-DO" w:eastAsia="es-DO"/>
              </w:rPr>
              <w:t>ulio</w:t>
            </w:r>
          </w:p>
        </w:tc>
        <w:tc>
          <w:tcPr>
            <w:tcW w:w="1220" w:type="dxa"/>
            <w:vAlign w:val="center"/>
            <w:hideMark/>
          </w:tcPr>
          <w:p w14:paraId="4575F9B2" w14:textId="77777777" w:rsidR="00DB7E39" w:rsidRPr="00DB7E39" w:rsidRDefault="00DB7E39" w:rsidP="00DB7E39">
            <w:pPr>
              <w:spacing w:after="0" w:line="360" w:lineRule="auto"/>
              <w:jc w:val="center"/>
              <w:rPr>
                <w:spacing w:val="0"/>
                <w:lang w:val="es-DO" w:eastAsia="es-DO"/>
              </w:rPr>
            </w:pPr>
            <w:r w:rsidRPr="00DB7E39">
              <w:rPr>
                <w:spacing w:val="0"/>
                <w:lang w:val="es-DO" w:eastAsia="es-DO"/>
              </w:rPr>
              <w:t>4,182</w:t>
            </w:r>
          </w:p>
        </w:tc>
        <w:tc>
          <w:tcPr>
            <w:tcW w:w="1160" w:type="dxa"/>
            <w:vAlign w:val="center"/>
            <w:hideMark/>
          </w:tcPr>
          <w:p w14:paraId="59F90D43" w14:textId="77777777" w:rsidR="00DB7E39" w:rsidRPr="00DB7E39" w:rsidRDefault="00DB7E39" w:rsidP="00DB7E39">
            <w:pPr>
              <w:spacing w:after="0" w:line="360" w:lineRule="auto"/>
              <w:jc w:val="center"/>
              <w:rPr>
                <w:spacing w:val="0"/>
                <w:lang w:val="es-DO" w:eastAsia="es-DO"/>
              </w:rPr>
            </w:pPr>
            <w:r w:rsidRPr="00DB7E39">
              <w:rPr>
                <w:spacing w:val="0"/>
                <w:lang w:val="es-DO" w:eastAsia="es-DO"/>
              </w:rPr>
              <w:t>1,559,576</w:t>
            </w:r>
          </w:p>
        </w:tc>
        <w:tc>
          <w:tcPr>
            <w:tcW w:w="1513" w:type="dxa"/>
            <w:vAlign w:val="center"/>
            <w:hideMark/>
          </w:tcPr>
          <w:p w14:paraId="427E96E3" w14:textId="77777777" w:rsidR="00DB7E39" w:rsidRPr="00DB7E39" w:rsidRDefault="00DB7E39" w:rsidP="00DB7E39">
            <w:pPr>
              <w:spacing w:after="0" w:line="360" w:lineRule="auto"/>
              <w:jc w:val="center"/>
              <w:rPr>
                <w:spacing w:val="0"/>
                <w:lang w:val="es-DO" w:eastAsia="es-DO"/>
              </w:rPr>
            </w:pPr>
            <w:r w:rsidRPr="00DB7E39">
              <w:rPr>
                <w:spacing w:val="0"/>
                <w:lang w:val="es-DO" w:eastAsia="es-DO"/>
              </w:rPr>
              <w:t>154,031</w:t>
            </w:r>
          </w:p>
        </w:tc>
        <w:tc>
          <w:tcPr>
            <w:tcW w:w="1525" w:type="dxa"/>
            <w:vAlign w:val="center"/>
            <w:hideMark/>
          </w:tcPr>
          <w:p w14:paraId="0D6F4A40" w14:textId="77777777" w:rsidR="00DB7E39" w:rsidRPr="00DB7E39" w:rsidRDefault="00DB7E39" w:rsidP="00DB7E39">
            <w:pPr>
              <w:spacing w:after="0" w:line="360" w:lineRule="auto"/>
              <w:jc w:val="center"/>
              <w:rPr>
                <w:spacing w:val="0"/>
                <w:lang w:val="es-DO" w:eastAsia="es-DO"/>
              </w:rPr>
            </w:pPr>
            <w:r w:rsidRPr="00DB7E39">
              <w:rPr>
                <w:spacing w:val="0"/>
                <w:lang w:val="es-DO" w:eastAsia="es-DO"/>
              </w:rPr>
              <w:t>1,764</w:t>
            </w:r>
          </w:p>
        </w:tc>
      </w:tr>
      <w:tr w:rsidR="00DB7E39" w:rsidRPr="00DB7E39" w14:paraId="4FEBE997" w14:textId="77777777" w:rsidTr="000E1B27">
        <w:trPr>
          <w:trHeight w:val="341"/>
          <w:jc w:val="center"/>
        </w:trPr>
        <w:tc>
          <w:tcPr>
            <w:tcW w:w="1523" w:type="dxa"/>
            <w:vAlign w:val="center"/>
            <w:hideMark/>
          </w:tcPr>
          <w:p w14:paraId="2D51EC78" w14:textId="77777777" w:rsidR="00DB7E39" w:rsidRPr="00DB7E39" w:rsidRDefault="00DB7E39" w:rsidP="00DB7E39">
            <w:pPr>
              <w:spacing w:after="0" w:line="360" w:lineRule="auto"/>
              <w:jc w:val="center"/>
              <w:rPr>
                <w:spacing w:val="0"/>
                <w:lang w:val="es-DO" w:eastAsia="es-DO"/>
              </w:rPr>
            </w:pPr>
            <w:r w:rsidRPr="00DB7E39">
              <w:rPr>
                <w:spacing w:val="0"/>
                <w:lang w:val="es-DO" w:eastAsia="es-DO"/>
              </w:rPr>
              <w:t>A</w:t>
            </w:r>
            <w:r w:rsidRPr="00DB7E39">
              <w:rPr>
                <w:color w:val="747171"/>
                <w:spacing w:val="0"/>
                <w:lang w:val="es-DO" w:eastAsia="es-DO"/>
              </w:rPr>
              <w:t>gosto</w:t>
            </w:r>
          </w:p>
        </w:tc>
        <w:tc>
          <w:tcPr>
            <w:tcW w:w="1220" w:type="dxa"/>
            <w:vAlign w:val="center"/>
            <w:hideMark/>
          </w:tcPr>
          <w:p w14:paraId="3AE97842" w14:textId="77777777" w:rsidR="00DB7E39" w:rsidRPr="00DB7E39" w:rsidRDefault="00DB7E39" w:rsidP="00DB7E39">
            <w:pPr>
              <w:spacing w:after="0" w:line="360" w:lineRule="auto"/>
              <w:jc w:val="center"/>
              <w:rPr>
                <w:spacing w:val="0"/>
                <w:lang w:val="es-DO" w:eastAsia="es-DO"/>
              </w:rPr>
            </w:pPr>
            <w:r w:rsidRPr="00DB7E39">
              <w:rPr>
                <w:spacing w:val="0"/>
                <w:lang w:val="es-DO" w:eastAsia="es-DO"/>
              </w:rPr>
              <w:t>5,868</w:t>
            </w:r>
          </w:p>
        </w:tc>
        <w:tc>
          <w:tcPr>
            <w:tcW w:w="1160" w:type="dxa"/>
            <w:vAlign w:val="center"/>
            <w:hideMark/>
          </w:tcPr>
          <w:p w14:paraId="29B757F4" w14:textId="77777777" w:rsidR="00DB7E39" w:rsidRPr="00DB7E39" w:rsidRDefault="00DB7E39" w:rsidP="00DB7E39">
            <w:pPr>
              <w:spacing w:after="0" w:line="360" w:lineRule="auto"/>
              <w:jc w:val="center"/>
              <w:rPr>
                <w:spacing w:val="0"/>
                <w:lang w:val="es-DO" w:eastAsia="es-DO"/>
              </w:rPr>
            </w:pPr>
            <w:r w:rsidRPr="00DB7E39">
              <w:rPr>
                <w:spacing w:val="0"/>
                <w:lang w:val="es-DO" w:eastAsia="es-DO"/>
              </w:rPr>
              <w:t>616,338</w:t>
            </w:r>
          </w:p>
        </w:tc>
        <w:tc>
          <w:tcPr>
            <w:tcW w:w="1513" w:type="dxa"/>
            <w:vAlign w:val="center"/>
            <w:hideMark/>
          </w:tcPr>
          <w:p w14:paraId="79B5F0DF" w14:textId="77777777" w:rsidR="00DB7E39" w:rsidRPr="00DB7E39" w:rsidRDefault="00DB7E39" w:rsidP="00DB7E39">
            <w:pPr>
              <w:spacing w:after="0" w:line="360" w:lineRule="auto"/>
              <w:jc w:val="center"/>
              <w:rPr>
                <w:spacing w:val="0"/>
                <w:lang w:val="es-DO" w:eastAsia="es-DO"/>
              </w:rPr>
            </w:pPr>
            <w:r w:rsidRPr="00DB7E39">
              <w:rPr>
                <w:spacing w:val="0"/>
                <w:lang w:val="es-DO" w:eastAsia="es-DO"/>
              </w:rPr>
              <w:t>233,254</w:t>
            </w:r>
          </w:p>
        </w:tc>
        <w:tc>
          <w:tcPr>
            <w:tcW w:w="1525" w:type="dxa"/>
            <w:vAlign w:val="center"/>
            <w:hideMark/>
          </w:tcPr>
          <w:p w14:paraId="53E694EB" w14:textId="77777777" w:rsidR="00DB7E39" w:rsidRPr="00DB7E39" w:rsidRDefault="00DB7E39" w:rsidP="00DB7E39">
            <w:pPr>
              <w:spacing w:after="0" w:line="360" w:lineRule="auto"/>
              <w:jc w:val="center"/>
              <w:rPr>
                <w:spacing w:val="0"/>
                <w:lang w:val="es-DO" w:eastAsia="es-DO"/>
              </w:rPr>
            </w:pPr>
            <w:r w:rsidRPr="00DB7E39">
              <w:rPr>
                <w:spacing w:val="0"/>
                <w:lang w:val="es-DO" w:eastAsia="es-DO"/>
              </w:rPr>
              <w:t>1,604</w:t>
            </w:r>
          </w:p>
        </w:tc>
      </w:tr>
      <w:tr w:rsidR="00DB7E39" w:rsidRPr="00DB7E39" w14:paraId="2A30E488" w14:textId="77777777" w:rsidTr="00407BB2">
        <w:trPr>
          <w:trHeight w:val="300"/>
          <w:jc w:val="center"/>
        </w:trPr>
        <w:tc>
          <w:tcPr>
            <w:tcW w:w="1523" w:type="dxa"/>
            <w:vAlign w:val="center"/>
            <w:hideMark/>
          </w:tcPr>
          <w:p w14:paraId="286D271D" w14:textId="77777777" w:rsidR="00DB7E39" w:rsidRPr="00DB7E39" w:rsidRDefault="00DB7E39" w:rsidP="00DB7E39">
            <w:pPr>
              <w:spacing w:after="0" w:line="360" w:lineRule="auto"/>
              <w:jc w:val="center"/>
              <w:rPr>
                <w:spacing w:val="0"/>
                <w:lang w:val="es-DO" w:eastAsia="es-DO"/>
              </w:rPr>
            </w:pPr>
            <w:r w:rsidRPr="00DB7E39">
              <w:rPr>
                <w:spacing w:val="0"/>
                <w:lang w:val="es-DO" w:eastAsia="es-DO"/>
              </w:rPr>
              <w:t>Septiembre</w:t>
            </w:r>
          </w:p>
        </w:tc>
        <w:tc>
          <w:tcPr>
            <w:tcW w:w="1220" w:type="dxa"/>
            <w:vAlign w:val="center"/>
            <w:hideMark/>
          </w:tcPr>
          <w:p w14:paraId="7E825487" w14:textId="77777777" w:rsidR="00DB7E39" w:rsidRPr="00DB7E39" w:rsidRDefault="00DB7E39" w:rsidP="00DB7E39">
            <w:pPr>
              <w:spacing w:after="0" w:line="360" w:lineRule="auto"/>
              <w:jc w:val="center"/>
              <w:rPr>
                <w:spacing w:val="0"/>
                <w:lang w:val="es-DO" w:eastAsia="es-DO"/>
              </w:rPr>
            </w:pPr>
            <w:r w:rsidRPr="00DB7E39">
              <w:rPr>
                <w:spacing w:val="0"/>
                <w:lang w:val="es-DO" w:eastAsia="es-DO"/>
              </w:rPr>
              <w:t>8,109</w:t>
            </w:r>
          </w:p>
        </w:tc>
        <w:tc>
          <w:tcPr>
            <w:tcW w:w="1160" w:type="dxa"/>
            <w:vAlign w:val="center"/>
            <w:hideMark/>
          </w:tcPr>
          <w:p w14:paraId="68F1CCCE" w14:textId="77777777" w:rsidR="00DB7E39" w:rsidRPr="00DB7E39" w:rsidRDefault="00DB7E39" w:rsidP="00DB7E39">
            <w:pPr>
              <w:spacing w:after="0" w:line="360" w:lineRule="auto"/>
              <w:jc w:val="center"/>
              <w:rPr>
                <w:spacing w:val="0"/>
                <w:lang w:val="es-DO" w:eastAsia="es-DO"/>
              </w:rPr>
            </w:pPr>
            <w:r w:rsidRPr="00DB7E39">
              <w:rPr>
                <w:spacing w:val="0"/>
                <w:lang w:val="es-DO" w:eastAsia="es-DO"/>
              </w:rPr>
              <w:t>544,612</w:t>
            </w:r>
          </w:p>
        </w:tc>
        <w:tc>
          <w:tcPr>
            <w:tcW w:w="1513" w:type="dxa"/>
            <w:vAlign w:val="center"/>
            <w:hideMark/>
          </w:tcPr>
          <w:p w14:paraId="1F4AEE27" w14:textId="77777777" w:rsidR="00DB7E39" w:rsidRPr="00DB7E39" w:rsidRDefault="00DB7E39" w:rsidP="00DB7E39">
            <w:pPr>
              <w:spacing w:after="0" w:line="360" w:lineRule="auto"/>
              <w:jc w:val="center"/>
              <w:rPr>
                <w:spacing w:val="0"/>
                <w:lang w:val="es-DO" w:eastAsia="es-DO"/>
              </w:rPr>
            </w:pPr>
            <w:r w:rsidRPr="00DB7E39">
              <w:rPr>
                <w:spacing w:val="0"/>
                <w:lang w:val="es-DO" w:eastAsia="es-DO"/>
              </w:rPr>
              <w:t>70,547</w:t>
            </w:r>
          </w:p>
        </w:tc>
        <w:tc>
          <w:tcPr>
            <w:tcW w:w="1525" w:type="dxa"/>
            <w:vAlign w:val="center"/>
            <w:hideMark/>
          </w:tcPr>
          <w:p w14:paraId="189F168D" w14:textId="77777777" w:rsidR="00DB7E39" w:rsidRPr="00DB7E39" w:rsidRDefault="00DB7E39" w:rsidP="00DB7E39">
            <w:pPr>
              <w:spacing w:after="0" w:line="360" w:lineRule="auto"/>
              <w:jc w:val="center"/>
              <w:rPr>
                <w:spacing w:val="0"/>
                <w:lang w:val="es-DO" w:eastAsia="es-DO"/>
              </w:rPr>
            </w:pPr>
            <w:r w:rsidRPr="00DB7E39">
              <w:rPr>
                <w:spacing w:val="0"/>
                <w:lang w:val="es-DO" w:eastAsia="es-DO"/>
              </w:rPr>
              <w:t>2,212</w:t>
            </w:r>
          </w:p>
        </w:tc>
      </w:tr>
      <w:tr w:rsidR="00DB7E39" w:rsidRPr="00DB7E39" w14:paraId="7E15905B" w14:textId="77777777" w:rsidTr="00407BB2">
        <w:trPr>
          <w:trHeight w:val="300"/>
          <w:jc w:val="center"/>
        </w:trPr>
        <w:tc>
          <w:tcPr>
            <w:tcW w:w="1523" w:type="dxa"/>
            <w:vAlign w:val="center"/>
            <w:hideMark/>
          </w:tcPr>
          <w:p w14:paraId="30BC0FEC" w14:textId="77777777" w:rsidR="00DB7E39" w:rsidRPr="00DB7E39" w:rsidRDefault="00DB7E39" w:rsidP="00DB7E39">
            <w:pPr>
              <w:spacing w:after="0" w:line="360" w:lineRule="auto"/>
              <w:jc w:val="center"/>
              <w:rPr>
                <w:spacing w:val="0"/>
                <w:lang w:val="es-DO" w:eastAsia="es-DO"/>
              </w:rPr>
            </w:pPr>
            <w:r w:rsidRPr="00DB7E39">
              <w:rPr>
                <w:spacing w:val="0"/>
                <w:lang w:val="es-DO" w:eastAsia="es-DO"/>
              </w:rPr>
              <w:t>Octubre</w:t>
            </w:r>
          </w:p>
        </w:tc>
        <w:tc>
          <w:tcPr>
            <w:tcW w:w="1220" w:type="dxa"/>
            <w:vAlign w:val="center"/>
            <w:hideMark/>
          </w:tcPr>
          <w:p w14:paraId="39BB9465" w14:textId="77777777" w:rsidR="00DB7E39" w:rsidRPr="00DB7E39" w:rsidRDefault="00DB7E39" w:rsidP="00DB7E39">
            <w:pPr>
              <w:spacing w:after="0" w:line="360" w:lineRule="auto"/>
              <w:jc w:val="center"/>
              <w:rPr>
                <w:spacing w:val="0"/>
                <w:lang w:val="es-DO" w:eastAsia="es-DO"/>
              </w:rPr>
            </w:pPr>
            <w:r w:rsidRPr="00DB7E39">
              <w:rPr>
                <w:spacing w:val="0"/>
                <w:lang w:val="es-DO" w:eastAsia="es-DO"/>
              </w:rPr>
              <w:t>5,754</w:t>
            </w:r>
          </w:p>
        </w:tc>
        <w:tc>
          <w:tcPr>
            <w:tcW w:w="1160" w:type="dxa"/>
            <w:vAlign w:val="center"/>
            <w:hideMark/>
          </w:tcPr>
          <w:p w14:paraId="6C38C15A" w14:textId="77777777" w:rsidR="00DB7E39" w:rsidRPr="00DB7E39" w:rsidRDefault="00DB7E39" w:rsidP="00DB7E39">
            <w:pPr>
              <w:spacing w:after="0" w:line="360" w:lineRule="auto"/>
              <w:jc w:val="center"/>
              <w:rPr>
                <w:spacing w:val="0"/>
                <w:lang w:val="es-DO" w:eastAsia="es-DO"/>
              </w:rPr>
            </w:pPr>
            <w:r w:rsidRPr="00DB7E39">
              <w:rPr>
                <w:spacing w:val="0"/>
                <w:lang w:val="es-DO" w:eastAsia="es-DO"/>
              </w:rPr>
              <w:t>526,04</w:t>
            </w:r>
          </w:p>
        </w:tc>
        <w:tc>
          <w:tcPr>
            <w:tcW w:w="1513" w:type="dxa"/>
            <w:vAlign w:val="center"/>
            <w:hideMark/>
          </w:tcPr>
          <w:p w14:paraId="585E91A8" w14:textId="77777777" w:rsidR="00DB7E39" w:rsidRPr="00DB7E39" w:rsidRDefault="00DB7E39" w:rsidP="00DB7E39">
            <w:pPr>
              <w:spacing w:after="0" w:line="360" w:lineRule="auto"/>
              <w:jc w:val="center"/>
              <w:rPr>
                <w:spacing w:val="0"/>
                <w:lang w:val="es-DO" w:eastAsia="es-DO"/>
              </w:rPr>
            </w:pPr>
            <w:r w:rsidRPr="00DB7E39">
              <w:rPr>
                <w:spacing w:val="0"/>
                <w:lang w:val="es-DO" w:eastAsia="es-DO"/>
              </w:rPr>
              <w:t>59,442</w:t>
            </w:r>
          </w:p>
        </w:tc>
        <w:tc>
          <w:tcPr>
            <w:tcW w:w="1525" w:type="dxa"/>
            <w:vAlign w:val="center"/>
            <w:hideMark/>
          </w:tcPr>
          <w:p w14:paraId="3F06AC87" w14:textId="77777777" w:rsidR="00DB7E39" w:rsidRPr="00DB7E39" w:rsidRDefault="00DB7E39" w:rsidP="00DB7E39">
            <w:pPr>
              <w:spacing w:after="0" w:line="360" w:lineRule="auto"/>
              <w:jc w:val="center"/>
              <w:rPr>
                <w:spacing w:val="0"/>
                <w:lang w:val="es-DO" w:eastAsia="es-DO"/>
              </w:rPr>
            </w:pPr>
            <w:r w:rsidRPr="00DB7E39">
              <w:rPr>
                <w:spacing w:val="0"/>
                <w:lang w:val="es-DO" w:eastAsia="es-DO"/>
              </w:rPr>
              <w:t>2,123</w:t>
            </w:r>
          </w:p>
        </w:tc>
      </w:tr>
      <w:tr w:rsidR="00DB7E39" w:rsidRPr="00DB7E39" w14:paraId="081F649B" w14:textId="77777777" w:rsidTr="000E1B27">
        <w:trPr>
          <w:trHeight w:val="323"/>
          <w:jc w:val="center"/>
        </w:trPr>
        <w:tc>
          <w:tcPr>
            <w:tcW w:w="1523" w:type="dxa"/>
            <w:vAlign w:val="center"/>
            <w:hideMark/>
          </w:tcPr>
          <w:p w14:paraId="1C4FE0AE" w14:textId="77777777" w:rsidR="00DB7E39" w:rsidRPr="00DB7E39" w:rsidRDefault="00DB7E39" w:rsidP="00DB7E39">
            <w:pPr>
              <w:spacing w:after="0" w:line="360" w:lineRule="auto"/>
              <w:jc w:val="center"/>
              <w:rPr>
                <w:b/>
                <w:bCs/>
                <w:spacing w:val="0"/>
                <w:lang w:val="es-DO" w:eastAsia="es-DO"/>
              </w:rPr>
            </w:pPr>
            <w:r w:rsidRPr="00DB7E39">
              <w:rPr>
                <w:b/>
                <w:bCs/>
                <w:spacing w:val="0"/>
                <w:lang w:val="es-DO" w:eastAsia="es-DO"/>
              </w:rPr>
              <w:t>Total</w:t>
            </w:r>
          </w:p>
        </w:tc>
        <w:tc>
          <w:tcPr>
            <w:tcW w:w="1220" w:type="dxa"/>
            <w:vAlign w:val="center"/>
            <w:hideMark/>
          </w:tcPr>
          <w:p w14:paraId="3F6B4329" w14:textId="77777777" w:rsidR="00DB7E39" w:rsidRPr="00DB7E39" w:rsidRDefault="00DB7E39" w:rsidP="00DB7E39">
            <w:pPr>
              <w:spacing w:after="0" w:line="360" w:lineRule="auto"/>
              <w:jc w:val="center"/>
              <w:rPr>
                <w:b/>
                <w:bCs/>
                <w:spacing w:val="0"/>
                <w:lang w:val="es-DO" w:eastAsia="es-DO"/>
              </w:rPr>
            </w:pPr>
            <w:r w:rsidRPr="00DB7E39">
              <w:rPr>
                <w:b/>
                <w:bCs/>
                <w:spacing w:val="0"/>
                <w:lang w:val="es-DO" w:eastAsia="es-DO"/>
              </w:rPr>
              <w:t>50,303</w:t>
            </w:r>
          </w:p>
        </w:tc>
        <w:tc>
          <w:tcPr>
            <w:tcW w:w="1160" w:type="dxa"/>
            <w:vAlign w:val="center"/>
            <w:hideMark/>
          </w:tcPr>
          <w:p w14:paraId="10FC4E78" w14:textId="77777777" w:rsidR="00DB7E39" w:rsidRPr="00DB7E39" w:rsidRDefault="00DB7E39" w:rsidP="00DB7E39">
            <w:pPr>
              <w:spacing w:after="0" w:line="360" w:lineRule="auto"/>
              <w:jc w:val="center"/>
              <w:rPr>
                <w:b/>
                <w:bCs/>
                <w:spacing w:val="0"/>
                <w:lang w:val="es-DO" w:eastAsia="es-DO"/>
              </w:rPr>
            </w:pPr>
            <w:r w:rsidRPr="00DB7E39">
              <w:rPr>
                <w:b/>
                <w:bCs/>
                <w:spacing w:val="0"/>
                <w:lang w:val="es-DO" w:eastAsia="es-DO"/>
              </w:rPr>
              <w:t>7,042,864</w:t>
            </w:r>
          </w:p>
        </w:tc>
        <w:tc>
          <w:tcPr>
            <w:tcW w:w="1513" w:type="dxa"/>
            <w:vAlign w:val="center"/>
            <w:hideMark/>
          </w:tcPr>
          <w:p w14:paraId="3A5B0B84" w14:textId="77777777" w:rsidR="00DB7E39" w:rsidRPr="00DB7E39" w:rsidRDefault="00DB7E39" w:rsidP="00DB7E39">
            <w:pPr>
              <w:spacing w:after="0" w:line="360" w:lineRule="auto"/>
              <w:jc w:val="center"/>
              <w:rPr>
                <w:b/>
                <w:bCs/>
                <w:spacing w:val="0"/>
                <w:lang w:val="es-DO" w:eastAsia="es-DO"/>
              </w:rPr>
            </w:pPr>
            <w:r w:rsidRPr="00DB7E39">
              <w:rPr>
                <w:b/>
                <w:bCs/>
                <w:spacing w:val="0"/>
                <w:lang w:val="es-DO" w:eastAsia="es-DO"/>
              </w:rPr>
              <w:t>1,189,296</w:t>
            </w:r>
          </w:p>
        </w:tc>
        <w:tc>
          <w:tcPr>
            <w:tcW w:w="1525" w:type="dxa"/>
            <w:vAlign w:val="center"/>
            <w:hideMark/>
          </w:tcPr>
          <w:p w14:paraId="51D58A17" w14:textId="77777777" w:rsidR="00DB7E39" w:rsidRPr="00DB7E39" w:rsidRDefault="00DB7E39" w:rsidP="00DB7E39">
            <w:pPr>
              <w:spacing w:after="0" w:line="360" w:lineRule="auto"/>
              <w:jc w:val="center"/>
              <w:rPr>
                <w:b/>
                <w:bCs/>
                <w:spacing w:val="0"/>
                <w:lang w:val="es-DO" w:eastAsia="es-DO"/>
              </w:rPr>
            </w:pPr>
            <w:r w:rsidRPr="00DB7E39">
              <w:rPr>
                <w:b/>
                <w:bCs/>
                <w:spacing w:val="0"/>
                <w:lang w:val="es-DO" w:eastAsia="es-DO"/>
              </w:rPr>
              <w:t>21,75</w:t>
            </w:r>
          </w:p>
        </w:tc>
      </w:tr>
    </w:tbl>
    <w:p w14:paraId="37635664" w14:textId="77777777" w:rsidR="00DB7E39" w:rsidRDefault="00D35B6E" w:rsidP="00DB7E39">
      <w:pPr>
        <w:spacing w:line="360" w:lineRule="auto"/>
        <w:ind w:firstLine="720"/>
        <w:rPr>
          <w:rStyle w:val="normaltextrun"/>
          <w:i/>
          <w:iCs/>
          <w:color w:val="747171"/>
          <w:sz w:val="18"/>
          <w:szCs w:val="18"/>
          <w:lang w:val="es-DO" w:eastAsia="es-MX"/>
        </w:rPr>
      </w:pPr>
      <w:r w:rsidRPr="00D35B6E">
        <w:rPr>
          <w:rStyle w:val="normaltextrun"/>
          <w:i/>
          <w:iCs/>
          <w:color w:val="747171"/>
          <w:sz w:val="18"/>
          <w:szCs w:val="18"/>
          <w:lang w:val="es-DO" w:eastAsia="es-MX"/>
        </w:rPr>
        <w:t xml:space="preserve">Fuente: Dirección de Comunicaciones MICM. </w:t>
      </w:r>
      <w:r w:rsidR="00DB7E39">
        <w:rPr>
          <w:rStyle w:val="normaltextrun"/>
          <w:i/>
          <w:iCs/>
          <w:color w:val="747171"/>
          <w:sz w:val="18"/>
          <w:szCs w:val="18"/>
          <w:lang w:val="es-DO" w:eastAsia="es-MX"/>
        </w:rPr>
        <w:t>–</w:t>
      </w:r>
    </w:p>
    <w:p w14:paraId="78F60A20" w14:textId="77777777" w:rsidR="00531D91" w:rsidRDefault="00531D91" w:rsidP="00DB7E39">
      <w:pPr>
        <w:spacing w:line="360" w:lineRule="auto"/>
        <w:jc w:val="both"/>
        <w:rPr>
          <w:color w:val="747171"/>
          <w:lang w:val="es-DO"/>
        </w:rPr>
      </w:pPr>
      <w:r>
        <w:rPr>
          <w:color w:val="747171"/>
          <w:lang w:val="es-DO"/>
        </w:rPr>
        <w:t xml:space="preserve">Durante el período se realizaron </w:t>
      </w:r>
      <w:r w:rsidR="00D35B6E" w:rsidRPr="00D35B6E">
        <w:rPr>
          <w:color w:val="747171"/>
          <w:lang w:val="es-DO"/>
        </w:rPr>
        <w:t xml:space="preserve">8 envíos de Newsletter, con un total de 3,395 suscriptores, y 4,632 contactos. </w:t>
      </w:r>
    </w:p>
    <w:p w14:paraId="11EF58A0" w14:textId="77777777" w:rsidR="001B3127" w:rsidRDefault="00531D91" w:rsidP="00DB7E39">
      <w:pPr>
        <w:spacing w:line="360" w:lineRule="auto"/>
        <w:jc w:val="both"/>
        <w:rPr>
          <w:color w:val="747171"/>
          <w:lang w:val="es-DO"/>
        </w:rPr>
      </w:pPr>
      <w:r>
        <w:rPr>
          <w:color w:val="747171"/>
          <w:lang w:val="es-DO"/>
        </w:rPr>
        <w:t xml:space="preserve">Las principales redes sociales </w:t>
      </w:r>
      <w:r w:rsidR="00D35B6E" w:rsidRPr="00D35B6E">
        <w:rPr>
          <w:color w:val="747171"/>
          <w:lang w:val="es-DO"/>
        </w:rPr>
        <w:t>Instagram, Twitter y Facebook, generaron un total de 3,925,716 cuentas alcanzadas</w:t>
      </w:r>
      <w:r>
        <w:rPr>
          <w:color w:val="747171"/>
          <w:lang w:val="es-DO"/>
        </w:rPr>
        <w:t xml:space="preserve">; </w:t>
      </w:r>
      <w:r w:rsidR="00D35B6E" w:rsidRPr="00D35B6E">
        <w:rPr>
          <w:color w:val="747171"/>
          <w:lang w:val="es-DO"/>
        </w:rPr>
        <w:t xml:space="preserve">780,433 interacciones, </w:t>
      </w:r>
      <w:r>
        <w:rPr>
          <w:color w:val="747171"/>
          <w:lang w:val="es-DO"/>
        </w:rPr>
        <w:t xml:space="preserve">y </w:t>
      </w:r>
      <w:r w:rsidR="00D35B6E" w:rsidRPr="00D35B6E">
        <w:rPr>
          <w:color w:val="747171"/>
          <w:lang w:val="es-DO"/>
        </w:rPr>
        <w:t>21,001 nuevos seguidores, derivadas aproximadamente de 18 campañas digitales en distintas multiplataformas</w:t>
      </w:r>
      <w:r w:rsidR="00DB7E39">
        <w:rPr>
          <w:color w:val="747171"/>
          <w:lang w:val="es-DO"/>
        </w:rPr>
        <w:t xml:space="preserve">, entre estas, </w:t>
      </w:r>
      <w:r w:rsidR="00D35B6E" w:rsidRPr="00D35B6E">
        <w:rPr>
          <w:color w:val="747171"/>
          <w:lang w:val="es-DO"/>
        </w:rPr>
        <w:t>RRSS, Google Ads, YouTube, con indicadores positivos que resaltan los esfuerzos de comunicación durante estos meses</w:t>
      </w:r>
      <w:r>
        <w:rPr>
          <w:color w:val="747171"/>
          <w:lang w:val="es-DO"/>
        </w:rPr>
        <w:t>, logrando</w:t>
      </w:r>
      <w:r w:rsidR="00D35B6E" w:rsidRPr="00D35B6E">
        <w:rPr>
          <w:color w:val="747171"/>
          <w:lang w:val="es-DO"/>
        </w:rPr>
        <w:t xml:space="preserve"> maximiza</w:t>
      </w:r>
      <w:r>
        <w:rPr>
          <w:color w:val="747171"/>
          <w:lang w:val="es-DO"/>
        </w:rPr>
        <w:t>r</w:t>
      </w:r>
      <w:r w:rsidR="00D35B6E" w:rsidRPr="00D35B6E">
        <w:rPr>
          <w:color w:val="747171"/>
          <w:lang w:val="es-DO"/>
        </w:rPr>
        <w:t xml:space="preserve"> el alcance de los mensajes institucionales.</w:t>
      </w:r>
    </w:p>
    <w:p w14:paraId="2627B44A" w14:textId="77777777" w:rsidR="00376FEB" w:rsidRPr="001B3127" w:rsidRDefault="00D35B6E" w:rsidP="00DB7E39">
      <w:pPr>
        <w:spacing w:line="360" w:lineRule="auto"/>
        <w:jc w:val="both"/>
        <w:rPr>
          <w:color w:val="747171"/>
          <w:lang w:val="es-DO"/>
        </w:rPr>
      </w:pPr>
      <w:r w:rsidRPr="00D35B6E">
        <w:rPr>
          <w:color w:val="747171"/>
          <w:lang w:val="es-DO"/>
        </w:rPr>
        <w:t>Los logros percibidos son el resultado de campañas exitosas que a lo largo de est</w:t>
      </w:r>
      <w:r w:rsidR="00376FEB">
        <w:rPr>
          <w:color w:val="747171"/>
          <w:lang w:val="es-DO"/>
        </w:rPr>
        <w:t xml:space="preserve">e año </w:t>
      </w:r>
      <w:r w:rsidRPr="00D35B6E">
        <w:rPr>
          <w:color w:val="747171"/>
          <w:lang w:val="es-DO"/>
        </w:rPr>
        <w:t xml:space="preserve">fueron implementadas con el fin de promocionar y visibilizar las buenas acciones que desde el MICM se implementan </w:t>
      </w:r>
      <w:r w:rsidRPr="00376FEB">
        <w:rPr>
          <w:color w:val="747171"/>
          <w:lang w:val="es-DO"/>
        </w:rPr>
        <w:t>en beneficio de la ciudadanía.</w:t>
      </w:r>
    </w:p>
    <w:p w14:paraId="5C3C3D45" w14:textId="77777777" w:rsidR="00376FEB" w:rsidRPr="009D1CE3" w:rsidRDefault="00376FEB" w:rsidP="00A41919">
      <w:pPr>
        <w:pStyle w:val="Prrafodelista"/>
        <w:numPr>
          <w:ilvl w:val="0"/>
          <w:numId w:val="34"/>
        </w:numPr>
        <w:spacing w:line="360" w:lineRule="auto"/>
        <w:ind w:left="284" w:hanging="284"/>
        <w:jc w:val="both"/>
        <w:rPr>
          <w:b/>
          <w:color w:val="747171"/>
          <w:lang w:val="es-DO"/>
        </w:rPr>
      </w:pPr>
      <w:r w:rsidRPr="009D1CE3">
        <w:rPr>
          <w:b/>
          <w:color w:val="747171"/>
          <w:lang w:val="es-DO"/>
        </w:rPr>
        <w:t>Comportamiento de las Redes Sociales</w:t>
      </w:r>
    </w:p>
    <w:p w14:paraId="0E07575C" w14:textId="77777777" w:rsidR="00376FEB" w:rsidRDefault="00D35B6E" w:rsidP="00376FEB">
      <w:pPr>
        <w:spacing w:line="360" w:lineRule="auto"/>
        <w:jc w:val="both"/>
        <w:rPr>
          <w:color w:val="747171"/>
          <w:lang w:val="es-DO"/>
        </w:rPr>
      </w:pPr>
      <w:r w:rsidRPr="00376FEB">
        <w:rPr>
          <w:color w:val="747171"/>
          <w:lang w:val="es-DO"/>
        </w:rPr>
        <w:t xml:space="preserve">Gracias a </w:t>
      </w:r>
      <w:r w:rsidR="002B138F">
        <w:rPr>
          <w:color w:val="747171"/>
          <w:lang w:val="es-DO"/>
        </w:rPr>
        <w:t xml:space="preserve">las </w:t>
      </w:r>
      <w:r w:rsidRPr="00376FEB">
        <w:rPr>
          <w:color w:val="747171"/>
          <w:lang w:val="es-DO"/>
        </w:rPr>
        <w:t xml:space="preserve">diferentes herramientas de gestión de redes sociales, </w:t>
      </w:r>
      <w:r w:rsidR="00376FEB">
        <w:rPr>
          <w:color w:val="747171"/>
          <w:lang w:val="es-DO"/>
        </w:rPr>
        <w:t xml:space="preserve">se </w:t>
      </w:r>
      <w:r w:rsidR="00531D91">
        <w:rPr>
          <w:color w:val="747171"/>
          <w:lang w:val="es-DO"/>
        </w:rPr>
        <w:t>dio seguimiento a las o</w:t>
      </w:r>
      <w:r w:rsidR="00376FEB">
        <w:rPr>
          <w:color w:val="747171"/>
          <w:lang w:val="es-DO"/>
        </w:rPr>
        <w:t>piniones</w:t>
      </w:r>
      <w:r w:rsidRPr="00376FEB">
        <w:rPr>
          <w:color w:val="747171"/>
          <w:lang w:val="es-DO"/>
        </w:rPr>
        <w:t xml:space="preserve"> de los usuarios, acogiendo </w:t>
      </w:r>
      <w:r w:rsidR="002B138F">
        <w:rPr>
          <w:color w:val="747171"/>
          <w:lang w:val="es-DO"/>
        </w:rPr>
        <w:t>sus</w:t>
      </w:r>
      <w:r w:rsidRPr="00376FEB">
        <w:rPr>
          <w:color w:val="747171"/>
          <w:lang w:val="es-DO"/>
        </w:rPr>
        <w:t xml:space="preserve"> </w:t>
      </w:r>
      <w:r w:rsidRPr="00376FEB">
        <w:rPr>
          <w:color w:val="747171"/>
          <w:lang w:val="es-DO"/>
        </w:rPr>
        <w:lastRenderedPageBreak/>
        <w:t>llamados</w:t>
      </w:r>
      <w:r w:rsidR="00531D91">
        <w:rPr>
          <w:color w:val="747171"/>
          <w:lang w:val="es-DO"/>
        </w:rPr>
        <w:t>,</w:t>
      </w:r>
      <w:r w:rsidRPr="00D35B6E">
        <w:rPr>
          <w:color w:val="747171"/>
          <w:lang w:val="es-DO"/>
        </w:rPr>
        <w:t xml:space="preserve"> e identificando puntos de mejoras en la estrategia de comunicación y servicios.</w:t>
      </w:r>
    </w:p>
    <w:p w14:paraId="4AAF2F5A" w14:textId="77777777" w:rsidR="00376FEB" w:rsidRDefault="00376FEB" w:rsidP="00376FEB">
      <w:pPr>
        <w:spacing w:line="360" w:lineRule="auto"/>
        <w:jc w:val="both"/>
        <w:rPr>
          <w:color w:val="747171"/>
          <w:lang w:val="es-DO"/>
        </w:rPr>
      </w:pPr>
      <w:r>
        <w:rPr>
          <w:color w:val="747171"/>
          <w:lang w:val="es-DO"/>
        </w:rPr>
        <w:t xml:space="preserve">Con una recurrencia mensual, la institución </w:t>
      </w:r>
      <w:r w:rsidR="00D35B6E" w:rsidRPr="00D35B6E">
        <w:rPr>
          <w:color w:val="747171"/>
          <w:lang w:val="es-DO"/>
        </w:rPr>
        <w:t>realiz</w:t>
      </w:r>
      <w:r>
        <w:rPr>
          <w:color w:val="747171"/>
          <w:lang w:val="es-DO"/>
        </w:rPr>
        <w:t xml:space="preserve">ó </w:t>
      </w:r>
      <w:r w:rsidR="00D35B6E" w:rsidRPr="00D35B6E">
        <w:rPr>
          <w:color w:val="747171"/>
          <w:lang w:val="es-DO"/>
        </w:rPr>
        <w:t>reporte</w:t>
      </w:r>
      <w:r>
        <w:rPr>
          <w:color w:val="747171"/>
          <w:lang w:val="es-DO"/>
        </w:rPr>
        <w:t>s</w:t>
      </w:r>
      <w:r w:rsidR="00D35B6E" w:rsidRPr="00D35B6E">
        <w:rPr>
          <w:color w:val="747171"/>
          <w:lang w:val="es-DO"/>
        </w:rPr>
        <w:t xml:space="preserve"> de métricas con los indicadores de desempeño más importantes para medir el resultado de las acciones de la institución en los diferentes medios sociales.</w:t>
      </w:r>
      <w:r>
        <w:rPr>
          <w:color w:val="747171"/>
          <w:lang w:val="es-DO"/>
        </w:rPr>
        <w:t xml:space="preserve"> </w:t>
      </w:r>
      <w:r w:rsidR="00D35B6E" w:rsidRPr="00D35B6E">
        <w:rPr>
          <w:color w:val="747171"/>
          <w:lang w:val="es-DO"/>
        </w:rPr>
        <w:t>Estos</w:t>
      </w:r>
      <w:r w:rsidR="00C476ED">
        <w:rPr>
          <w:color w:val="747171"/>
          <w:lang w:val="es-DO"/>
        </w:rPr>
        <w:t xml:space="preserve"> reportes,</w:t>
      </w:r>
      <w:r>
        <w:rPr>
          <w:color w:val="747171"/>
          <w:lang w:val="es-DO"/>
        </w:rPr>
        <w:t xml:space="preserve"> fueron los insumos principales</w:t>
      </w:r>
      <w:r w:rsidR="00D35B6E" w:rsidRPr="00D35B6E">
        <w:rPr>
          <w:color w:val="747171"/>
          <w:lang w:val="es-DO"/>
        </w:rPr>
        <w:t xml:space="preserve"> para </w:t>
      </w:r>
      <w:r w:rsidR="00C476ED">
        <w:rPr>
          <w:color w:val="747171"/>
          <w:lang w:val="es-DO"/>
        </w:rPr>
        <w:t>el reajuste de las</w:t>
      </w:r>
      <w:r w:rsidR="00D35B6E" w:rsidRPr="00D35B6E">
        <w:rPr>
          <w:color w:val="747171"/>
          <w:lang w:val="es-DO"/>
        </w:rPr>
        <w:t xml:space="preserve"> campañas y </w:t>
      </w:r>
      <w:r w:rsidR="00C476ED">
        <w:rPr>
          <w:color w:val="747171"/>
          <w:lang w:val="es-DO"/>
        </w:rPr>
        <w:t xml:space="preserve">la </w:t>
      </w:r>
      <w:r w:rsidR="00D35B6E" w:rsidRPr="00D35B6E">
        <w:rPr>
          <w:color w:val="747171"/>
          <w:lang w:val="es-DO"/>
        </w:rPr>
        <w:t>crea</w:t>
      </w:r>
      <w:r w:rsidR="00C476ED">
        <w:rPr>
          <w:color w:val="747171"/>
          <w:lang w:val="es-DO"/>
        </w:rPr>
        <w:t xml:space="preserve">ción </w:t>
      </w:r>
      <w:r w:rsidR="00D35B6E" w:rsidRPr="00D35B6E">
        <w:rPr>
          <w:color w:val="747171"/>
          <w:lang w:val="es-DO"/>
        </w:rPr>
        <w:t xml:space="preserve">contenido de valor </w:t>
      </w:r>
      <w:r w:rsidR="00531D91">
        <w:rPr>
          <w:color w:val="747171"/>
          <w:lang w:val="es-DO"/>
        </w:rPr>
        <w:t>para</w:t>
      </w:r>
      <w:r w:rsidR="00D35B6E" w:rsidRPr="00D35B6E">
        <w:rPr>
          <w:color w:val="747171"/>
          <w:lang w:val="es-DO"/>
        </w:rPr>
        <w:t xml:space="preserve"> los seguidores.</w:t>
      </w:r>
    </w:p>
    <w:p w14:paraId="3DB85BBF" w14:textId="77777777" w:rsidR="00C476ED" w:rsidRDefault="00D35B6E" w:rsidP="00C476ED">
      <w:pPr>
        <w:spacing w:line="360" w:lineRule="auto"/>
        <w:jc w:val="both"/>
        <w:rPr>
          <w:color w:val="747171"/>
          <w:lang w:val="es-DO"/>
        </w:rPr>
      </w:pPr>
      <w:r w:rsidRPr="00D35B6E">
        <w:rPr>
          <w:color w:val="747171"/>
          <w:lang w:val="es-DO"/>
        </w:rPr>
        <w:t xml:space="preserve">En lo que concierne a la comunicación digital, se </w:t>
      </w:r>
      <w:r w:rsidR="00376FEB">
        <w:rPr>
          <w:color w:val="747171"/>
          <w:lang w:val="es-DO"/>
        </w:rPr>
        <w:t>implementó</w:t>
      </w:r>
      <w:r w:rsidR="00531D91">
        <w:rPr>
          <w:color w:val="747171"/>
          <w:lang w:val="es-DO"/>
        </w:rPr>
        <w:t xml:space="preserve"> </w:t>
      </w:r>
      <w:r w:rsidR="00C476ED">
        <w:rPr>
          <w:color w:val="747171"/>
          <w:lang w:val="es-DO"/>
        </w:rPr>
        <w:t>el desarrollo d</w:t>
      </w:r>
      <w:r w:rsidRPr="00D35B6E">
        <w:rPr>
          <w:color w:val="747171"/>
          <w:lang w:val="es-DO"/>
        </w:rPr>
        <w:t>e campañas,</w:t>
      </w:r>
      <w:r w:rsidR="00C476ED">
        <w:rPr>
          <w:color w:val="747171"/>
          <w:lang w:val="es-DO"/>
        </w:rPr>
        <w:t xml:space="preserve"> y se continuó </w:t>
      </w:r>
      <w:r w:rsidRPr="00D35B6E">
        <w:rPr>
          <w:color w:val="747171"/>
          <w:lang w:val="es-DO"/>
        </w:rPr>
        <w:t>ofreciendo apoyo transversal a todas las unidades organizativas</w:t>
      </w:r>
      <w:r w:rsidR="00C476ED">
        <w:rPr>
          <w:color w:val="747171"/>
          <w:lang w:val="es-DO"/>
        </w:rPr>
        <w:t xml:space="preserve"> </w:t>
      </w:r>
      <w:r w:rsidRPr="00D35B6E">
        <w:rPr>
          <w:color w:val="747171"/>
          <w:lang w:val="es-DO"/>
        </w:rPr>
        <w:t>en</w:t>
      </w:r>
      <w:r w:rsidR="00C476ED">
        <w:rPr>
          <w:color w:val="747171"/>
          <w:lang w:val="es-DO"/>
        </w:rPr>
        <w:t xml:space="preserve"> el</w:t>
      </w:r>
      <w:r w:rsidRPr="00D35B6E">
        <w:rPr>
          <w:color w:val="747171"/>
          <w:lang w:val="es-DO"/>
        </w:rPr>
        <w:t xml:space="preserve"> diseño de artes, videos promocionales y divulgación de contenido informativo vía </w:t>
      </w:r>
      <w:r w:rsidR="00C476ED">
        <w:rPr>
          <w:color w:val="747171"/>
          <w:lang w:val="es-DO"/>
        </w:rPr>
        <w:t xml:space="preserve">las diferentes </w:t>
      </w:r>
      <w:r w:rsidRPr="00D35B6E">
        <w:rPr>
          <w:color w:val="747171"/>
          <w:lang w:val="es-DO"/>
        </w:rPr>
        <w:t>redes sociales</w:t>
      </w:r>
      <w:r w:rsidR="00C476ED">
        <w:rPr>
          <w:color w:val="747171"/>
          <w:lang w:val="es-DO"/>
        </w:rPr>
        <w:t>.</w:t>
      </w:r>
    </w:p>
    <w:p w14:paraId="64A4963C" w14:textId="77777777" w:rsidR="00C476ED" w:rsidRPr="009D1CE3" w:rsidRDefault="00D35B6E" w:rsidP="00C476ED">
      <w:pPr>
        <w:spacing w:line="360" w:lineRule="auto"/>
        <w:jc w:val="both"/>
        <w:rPr>
          <w:lang w:val="es-DO"/>
        </w:rPr>
      </w:pPr>
      <w:r w:rsidRPr="00D35B6E">
        <w:rPr>
          <w:color w:val="747171"/>
          <w:lang w:val="es-DO"/>
        </w:rPr>
        <w:t xml:space="preserve">El diseño gráfico </w:t>
      </w:r>
      <w:r w:rsidR="00C476ED">
        <w:rPr>
          <w:color w:val="747171"/>
          <w:lang w:val="es-DO"/>
        </w:rPr>
        <w:t xml:space="preserve">fue </w:t>
      </w:r>
      <w:r w:rsidRPr="00D35B6E">
        <w:rPr>
          <w:color w:val="747171"/>
          <w:lang w:val="es-DO"/>
        </w:rPr>
        <w:t xml:space="preserve">el eje indispensable para que los mensajes </w:t>
      </w:r>
      <w:r w:rsidR="00F92FCF">
        <w:rPr>
          <w:color w:val="747171"/>
          <w:lang w:val="es-DO"/>
        </w:rPr>
        <w:t xml:space="preserve">alcanzaran </w:t>
      </w:r>
      <w:r w:rsidRPr="00D35B6E">
        <w:rPr>
          <w:color w:val="747171"/>
          <w:lang w:val="es-DO"/>
        </w:rPr>
        <w:t xml:space="preserve">mayor efectividad, de manera que, a nivel externo, se </w:t>
      </w:r>
      <w:r w:rsidR="00F92FCF">
        <w:rPr>
          <w:color w:val="747171"/>
          <w:lang w:val="es-DO"/>
        </w:rPr>
        <w:t>logró</w:t>
      </w:r>
      <w:r w:rsidRPr="00D35B6E">
        <w:rPr>
          <w:color w:val="747171"/>
          <w:lang w:val="es-DO"/>
        </w:rPr>
        <w:t xml:space="preserve"> un público más informado e interesado sobre las noticias y </w:t>
      </w:r>
      <w:r w:rsidRPr="009D1CE3">
        <w:rPr>
          <w:lang w:val="es-DO"/>
        </w:rPr>
        <w:t xml:space="preserve">actividades divulgadas desde la institución.  </w:t>
      </w:r>
    </w:p>
    <w:p w14:paraId="19247290" w14:textId="77777777" w:rsidR="00C476ED" w:rsidRPr="009D1CE3" w:rsidRDefault="00D35B6E" w:rsidP="00A41919">
      <w:pPr>
        <w:pStyle w:val="Prrafodelista"/>
        <w:numPr>
          <w:ilvl w:val="0"/>
          <w:numId w:val="35"/>
        </w:numPr>
        <w:spacing w:line="360" w:lineRule="auto"/>
        <w:ind w:left="284" w:hanging="284"/>
        <w:jc w:val="both"/>
        <w:rPr>
          <w:b/>
          <w:lang w:val="es-DO"/>
        </w:rPr>
      </w:pPr>
      <w:r w:rsidRPr="009D1CE3">
        <w:rPr>
          <w:b/>
          <w:lang w:val="es-DO"/>
        </w:rPr>
        <w:t>Comunicación publicitaria</w:t>
      </w:r>
    </w:p>
    <w:p w14:paraId="264BADF8" w14:textId="77777777" w:rsidR="00C476ED" w:rsidRPr="009D1CE3" w:rsidRDefault="007927AE" w:rsidP="00C476ED">
      <w:pPr>
        <w:spacing w:line="360" w:lineRule="auto"/>
        <w:jc w:val="both"/>
        <w:rPr>
          <w:lang w:val="es-DO"/>
        </w:rPr>
      </w:pPr>
      <w:r w:rsidRPr="009D1CE3">
        <w:rPr>
          <w:lang w:val="es-DO"/>
        </w:rPr>
        <w:t>Con el objetivo de i</w:t>
      </w:r>
      <w:r w:rsidR="00D35B6E" w:rsidRPr="009D1CE3">
        <w:rPr>
          <w:lang w:val="es-DO"/>
        </w:rPr>
        <w:t xml:space="preserve">nformar sobre las acciones emprendidas por </w:t>
      </w:r>
      <w:r w:rsidR="00C476ED" w:rsidRPr="009D1CE3">
        <w:rPr>
          <w:lang w:val="es-DO"/>
        </w:rPr>
        <w:t>la institución</w:t>
      </w:r>
      <w:r w:rsidR="00D35B6E" w:rsidRPr="009D1CE3">
        <w:rPr>
          <w:lang w:val="es-DO"/>
        </w:rPr>
        <w:t xml:space="preserve">, persuadir e influir en la opinión de los ciudadanos </w:t>
      </w:r>
      <w:r w:rsidRPr="009D1CE3">
        <w:rPr>
          <w:lang w:val="es-DO"/>
        </w:rPr>
        <w:t>para provocar</w:t>
      </w:r>
      <w:r w:rsidR="00D35B6E" w:rsidRPr="009D1CE3">
        <w:rPr>
          <w:lang w:val="es-DO"/>
        </w:rPr>
        <w:t xml:space="preserve"> cambios positivos en la percepción del mensaje transmitido, y recordar o crear una demanda reforzada que asegure mantener la valoración positiva, </w:t>
      </w:r>
      <w:r w:rsidRPr="009D1CE3">
        <w:rPr>
          <w:lang w:val="es-DO"/>
        </w:rPr>
        <w:t>se desarrollaron los procesos relacionados a la com</w:t>
      </w:r>
      <w:r w:rsidR="002B138F" w:rsidRPr="009D1CE3">
        <w:rPr>
          <w:lang w:val="es-DO"/>
        </w:rPr>
        <w:t>unicación publicitaria institucional.</w:t>
      </w:r>
    </w:p>
    <w:p w14:paraId="405DCAA7" w14:textId="77777777" w:rsidR="001B489D" w:rsidRPr="009D1CE3" w:rsidRDefault="002B138F" w:rsidP="001B489D">
      <w:pPr>
        <w:spacing w:line="360" w:lineRule="auto"/>
        <w:jc w:val="both"/>
        <w:rPr>
          <w:lang w:val="es-DO"/>
        </w:rPr>
      </w:pPr>
      <w:r w:rsidRPr="009D1CE3">
        <w:rPr>
          <w:lang w:val="es-DO"/>
        </w:rPr>
        <w:t>Al cierre del</w:t>
      </w:r>
      <w:r w:rsidR="00D35B6E" w:rsidRPr="009D1CE3">
        <w:rPr>
          <w:lang w:val="es-DO"/>
        </w:rPr>
        <w:t xml:space="preserve"> 2022, la institución contó con un total de 149 contratos</w:t>
      </w:r>
      <w:r w:rsidR="00C476ED" w:rsidRPr="009D1CE3">
        <w:rPr>
          <w:lang w:val="es-DO"/>
        </w:rPr>
        <w:t xml:space="preserve"> de publicidad</w:t>
      </w:r>
      <w:r w:rsidR="00D35B6E" w:rsidRPr="009D1CE3">
        <w:rPr>
          <w:lang w:val="es-DO"/>
        </w:rPr>
        <w:t xml:space="preserve">, </w:t>
      </w:r>
      <w:r w:rsidR="00C476ED" w:rsidRPr="009D1CE3">
        <w:rPr>
          <w:lang w:val="es-DO"/>
        </w:rPr>
        <w:t xml:space="preserve">de los </w:t>
      </w:r>
      <w:r w:rsidR="00D35B6E" w:rsidRPr="009D1CE3">
        <w:rPr>
          <w:lang w:val="es-DO"/>
        </w:rPr>
        <w:t>cuales</w:t>
      </w:r>
      <w:r w:rsidR="00C476ED" w:rsidRPr="009D1CE3">
        <w:rPr>
          <w:lang w:val="es-DO"/>
        </w:rPr>
        <w:t>, 86 se correspond</w:t>
      </w:r>
      <w:r w:rsidR="007927AE" w:rsidRPr="009D1CE3">
        <w:rPr>
          <w:lang w:val="es-DO"/>
        </w:rPr>
        <w:t>ieron</w:t>
      </w:r>
      <w:r w:rsidR="00C476ED" w:rsidRPr="009D1CE3">
        <w:rPr>
          <w:lang w:val="es-DO"/>
        </w:rPr>
        <w:t xml:space="preserve"> a </w:t>
      </w:r>
      <w:r w:rsidR="007927AE" w:rsidRPr="009D1CE3">
        <w:rPr>
          <w:lang w:val="es-DO"/>
        </w:rPr>
        <w:t>medios televisivos</w:t>
      </w:r>
      <w:r w:rsidR="00C476ED" w:rsidRPr="009D1CE3">
        <w:rPr>
          <w:lang w:val="es-DO"/>
        </w:rPr>
        <w:t>, 26 a</w:t>
      </w:r>
      <w:r w:rsidR="00D35B6E" w:rsidRPr="009D1CE3">
        <w:rPr>
          <w:lang w:val="es-DO"/>
        </w:rPr>
        <w:t xml:space="preserve"> radio</w:t>
      </w:r>
      <w:r w:rsidR="001B489D" w:rsidRPr="009D1CE3">
        <w:rPr>
          <w:lang w:val="es-DO"/>
        </w:rPr>
        <w:t xml:space="preserve">, </w:t>
      </w:r>
      <w:r w:rsidR="00D35B6E" w:rsidRPr="009D1CE3">
        <w:rPr>
          <w:lang w:val="es-DO"/>
        </w:rPr>
        <w:t>y</w:t>
      </w:r>
      <w:r w:rsidR="001B489D" w:rsidRPr="009D1CE3">
        <w:rPr>
          <w:lang w:val="es-DO"/>
        </w:rPr>
        <w:t xml:space="preserve"> 37 a</w:t>
      </w:r>
      <w:r w:rsidR="00D35B6E" w:rsidRPr="009D1CE3">
        <w:rPr>
          <w:lang w:val="es-DO"/>
        </w:rPr>
        <w:t xml:space="preserve"> medios digitales</w:t>
      </w:r>
      <w:r w:rsidR="001B489D" w:rsidRPr="009D1CE3">
        <w:rPr>
          <w:lang w:val="es-DO"/>
        </w:rPr>
        <w:t>.</w:t>
      </w:r>
    </w:p>
    <w:p w14:paraId="69342E0D" w14:textId="77777777" w:rsidR="00D35B6E" w:rsidRPr="009D1CE3" w:rsidRDefault="004069B1" w:rsidP="001B489D">
      <w:pPr>
        <w:spacing w:line="360" w:lineRule="auto"/>
        <w:jc w:val="both"/>
        <w:rPr>
          <w:lang w:val="es-DO"/>
        </w:rPr>
      </w:pPr>
      <w:r w:rsidRPr="009D1CE3">
        <w:rPr>
          <w:lang w:val="es-DO"/>
        </w:rPr>
        <w:t xml:space="preserve">Como parte de los </w:t>
      </w:r>
      <w:r w:rsidR="001B489D" w:rsidRPr="009D1CE3">
        <w:rPr>
          <w:lang w:val="es-DO"/>
        </w:rPr>
        <w:t>s</w:t>
      </w:r>
      <w:r w:rsidR="00D35B6E" w:rsidRPr="009D1CE3">
        <w:rPr>
          <w:lang w:val="es-DO"/>
        </w:rPr>
        <w:t xml:space="preserve">pots publicitarios </w:t>
      </w:r>
      <w:r w:rsidR="001B489D" w:rsidRPr="009D1CE3">
        <w:rPr>
          <w:lang w:val="es-DO"/>
        </w:rPr>
        <w:t xml:space="preserve">realizados durante el </w:t>
      </w:r>
      <w:r w:rsidR="00D35B6E" w:rsidRPr="009D1CE3">
        <w:rPr>
          <w:lang w:val="es-DO"/>
        </w:rPr>
        <w:t xml:space="preserve">año </w:t>
      </w:r>
      <w:r w:rsidRPr="009D1CE3">
        <w:rPr>
          <w:lang w:val="es-DO"/>
        </w:rPr>
        <w:t xml:space="preserve">se </w:t>
      </w:r>
      <w:r w:rsidRPr="009D1CE3">
        <w:rPr>
          <w:lang w:val="es-DO"/>
        </w:rPr>
        <w:lastRenderedPageBreak/>
        <w:t>encuentran</w:t>
      </w:r>
      <w:r w:rsidR="001B489D" w:rsidRPr="009D1CE3">
        <w:rPr>
          <w:lang w:val="es-DO"/>
        </w:rPr>
        <w:t>:</w:t>
      </w:r>
    </w:p>
    <w:p w14:paraId="11D78A35" w14:textId="77777777" w:rsidR="00D35B6E" w:rsidRPr="009D1CE3" w:rsidRDefault="00D35B6E" w:rsidP="001B3127">
      <w:pPr>
        <w:numPr>
          <w:ilvl w:val="0"/>
          <w:numId w:val="44"/>
        </w:numPr>
        <w:spacing w:after="0" w:line="360" w:lineRule="auto"/>
        <w:jc w:val="both"/>
        <w:rPr>
          <w:lang w:val="es-DO"/>
        </w:rPr>
      </w:pPr>
      <w:r w:rsidRPr="009D1CE3">
        <w:rPr>
          <w:lang w:val="es-DO"/>
        </w:rPr>
        <w:t>En el MICM nos fajamos;</w:t>
      </w:r>
    </w:p>
    <w:p w14:paraId="14DDD2CC" w14:textId="77777777" w:rsidR="00D35B6E" w:rsidRPr="009D1CE3" w:rsidRDefault="00D35B6E" w:rsidP="001B3127">
      <w:pPr>
        <w:numPr>
          <w:ilvl w:val="0"/>
          <w:numId w:val="44"/>
        </w:numPr>
        <w:spacing w:after="0" w:line="360" w:lineRule="auto"/>
        <w:jc w:val="both"/>
        <w:rPr>
          <w:lang w:val="es-DO"/>
        </w:rPr>
      </w:pPr>
      <w:r w:rsidRPr="009D1CE3">
        <w:rPr>
          <w:lang w:val="es-DO"/>
        </w:rPr>
        <w:t>Precio internacional del barril de petróleo;</w:t>
      </w:r>
    </w:p>
    <w:p w14:paraId="1CEC90C9" w14:textId="77777777" w:rsidR="00D35B6E" w:rsidRPr="009D1CE3" w:rsidRDefault="00D35B6E" w:rsidP="001B3127">
      <w:pPr>
        <w:numPr>
          <w:ilvl w:val="0"/>
          <w:numId w:val="44"/>
        </w:numPr>
        <w:spacing w:after="0" w:line="360" w:lineRule="auto"/>
        <w:jc w:val="both"/>
        <w:rPr>
          <w:lang w:val="es-DO"/>
        </w:rPr>
      </w:pPr>
      <w:r w:rsidRPr="009D1CE3">
        <w:rPr>
          <w:lang w:val="es-DO"/>
        </w:rPr>
        <w:t>Crisis de precios</w:t>
      </w:r>
      <w:r w:rsidR="001B3127">
        <w:rPr>
          <w:lang w:val="es-DO"/>
        </w:rPr>
        <w:t>;</w:t>
      </w:r>
      <w:r w:rsidRPr="009D1CE3">
        <w:rPr>
          <w:lang w:val="es-DO"/>
        </w:rPr>
        <w:t xml:space="preserve"> </w:t>
      </w:r>
    </w:p>
    <w:p w14:paraId="3A7B3D18" w14:textId="77777777" w:rsidR="00D35B6E" w:rsidRPr="009D1CE3" w:rsidRDefault="00D35B6E" w:rsidP="001B3127">
      <w:pPr>
        <w:numPr>
          <w:ilvl w:val="0"/>
          <w:numId w:val="44"/>
        </w:numPr>
        <w:spacing w:after="0" w:line="360" w:lineRule="auto"/>
        <w:jc w:val="both"/>
        <w:rPr>
          <w:lang w:val="es-DO"/>
        </w:rPr>
      </w:pPr>
      <w:r w:rsidRPr="009D1CE3">
        <w:rPr>
          <w:lang w:val="es-DO"/>
        </w:rPr>
        <w:t>Precios justos</w:t>
      </w:r>
      <w:r w:rsidR="001B3127">
        <w:rPr>
          <w:lang w:val="es-DO"/>
        </w:rPr>
        <w:t>;</w:t>
      </w:r>
    </w:p>
    <w:p w14:paraId="24E3A5E6" w14:textId="77777777" w:rsidR="00D35B6E" w:rsidRPr="009D1CE3" w:rsidRDefault="00D35B6E" w:rsidP="001B3127">
      <w:pPr>
        <w:numPr>
          <w:ilvl w:val="0"/>
          <w:numId w:val="44"/>
        </w:numPr>
        <w:spacing w:after="0" w:line="360" w:lineRule="auto"/>
        <w:jc w:val="both"/>
        <w:rPr>
          <w:lang w:val="es-DO"/>
        </w:rPr>
      </w:pPr>
      <w:r w:rsidRPr="009D1CE3">
        <w:rPr>
          <w:lang w:val="es-DO"/>
        </w:rPr>
        <w:t>Una tierra de primera</w:t>
      </w:r>
      <w:r w:rsidR="001B3127">
        <w:rPr>
          <w:lang w:val="es-DO"/>
        </w:rPr>
        <w:t>;</w:t>
      </w:r>
    </w:p>
    <w:p w14:paraId="4C603CC6" w14:textId="77777777" w:rsidR="004069B1" w:rsidRDefault="00D35B6E" w:rsidP="001B3127">
      <w:pPr>
        <w:numPr>
          <w:ilvl w:val="0"/>
          <w:numId w:val="44"/>
        </w:numPr>
        <w:spacing w:afterLines="160" w:after="384" w:line="360" w:lineRule="auto"/>
        <w:jc w:val="both"/>
        <w:rPr>
          <w:lang w:val="es-DO"/>
        </w:rPr>
      </w:pPr>
      <w:r w:rsidRPr="009D1CE3">
        <w:rPr>
          <w:lang w:val="es-DO"/>
        </w:rPr>
        <w:t>Ministro y el presidente</w:t>
      </w:r>
      <w:r w:rsidR="001B3127">
        <w:rPr>
          <w:lang w:val="es-DO"/>
        </w:rPr>
        <w:t>.</w:t>
      </w:r>
    </w:p>
    <w:p w14:paraId="23085811" w14:textId="77777777" w:rsidR="002B138F" w:rsidRPr="002B138F" w:rsidRDefault="00D35B6E" w:rsidP="00A41919">
      <w:pPr>
        <w:pStyle w:val="Prrafodelista"/>
        <w:numPr>
          <w:ilvl w:val="0"/>
          <w:numId w:val="36"/>
        </w:numPr>
        <w:spacing w:line="360" w:lineRule="auto"/>
        <w:ind w:left="284" w:hanging="284"/>
        <w:jc w:val="both"/>
        <w:rPr>
          <w:b/>
          <w:color w:val="747171"/>
          <w:lang w:val="es-DO"/>
        </w:rPr>
      </w:pPr>
      <w:r w:rsidRPr="002B138F">
        <w:rPr>
          <w:b/>
          <w:color w:val="747171"/>
          <w:lang w:val="es-DO"/>
        </w:rPr>
        <w:t>Apoyo en el desarrollo de eventos</w:t>
      </w:r>
    </w:p>
    <w:p w14:paraId="12273961" w14:textId="77777777" w:rsidR="00D35B6E" w:rsidRPr="00D35B6E" w:rsidRDefault="007927AE" w:rsidP="002B138F">
      <w:pPr>
        <w:spacing w:line="360" w:lineRule="auto"/>
        <w:jc w:val="both"/>
        <w:rPr>
          <w:color w:val="747171"/>
          <w:lang w:val="es-DO"/>
        </w:rPr>
      </w:pPr>
      <w:r>
        <w:rPr>
          <w:color w:val="747171"/>
          <w:lang w:val="es-DO"/>
        </w:rPr>
        <w:t xml:space="preserve">Desde la Dirección de Comunicaciones se brindó apoyo </w:t>
      </w:r>
      <w:r w:rsidR="00D35B6E" w:rsidRPr="002B138F">
        <w:rPr>
          <w:color w:val="747171"/>
          <w:lang w:val="es-DO"/>
        </w:rPr>
        <w:t>a las diferentes áreas</w:t>
      </w:r>
      <w:r w:rsidR="00534FDB">
        <w:rPr>
          <w:color w:val="747171"/>
          <w:lang w:val="es-DO"/>
        </w:rPr>
        <w:t xml:space="preserve"> de la institución</w:t>
      </w:r>
      <w:r w:rsidR="00D35B6E" w:rsidRPr="002B138F">
        <w:rPr>
          <w:color w:val="747171"/>
          <w:lang w:val="es-DO"/>
        </w:rPr>
        <w:t xml:space="preserve"> en la planificación, organización y ejecución de </w:t>
      </w:r>
      <w:r w:rsidR="004069B1" w:rsidRPr="002B138F">
        <w:rPr>
          <w:color w:val="747171"/>
          <w:lang w:val="es-DO"/>
        </w:rPr>
        <w:t>las</w:t>
      </w:r>
      <w:r w:rsidR="00D35B6E" w:rsidRPr="002B138F">
        <w:rPr>
          <w:color w:val="747171"/>
          <w:lang w:val="es-DO"/>
        </w:rPr>
        <w:t xml:space="preserve"> actividades que amerit</w:t>
      </w:r>
      <w:r w:rsidR="00534FDB">
        <w:rPr>
          <w:color w:val="747171"/>
          <w:lang w:val="es-DO"/>
        </w:rPr>
        <w:t>aron</w:t>
      </w:r>
      <w:r w:rsidR="00D35B6E" w:rsidRPr="002B138F">
        <w:rPr>
          <w:color w:val="747171"/>
          <w:lang w:val="es-DO"/>
        </w:rPr>
        <w:t xml:space="preserve"> el desarrollo de eventos</w:t>
      </w:r>
      <w:r w:rsidR="00534FDB">
        <w:rPr>
          <w:color w:val="747171"/>
          <w:lang w:val="es-DO"/>
        </w:rPr>
        <w:t xml:space="preserve">. En este sentido, se registra un total de </w:t>
      </w:r>
      <w:r w:rsidR="00D35B6E" w:rsidRPr="002B138F">
        <w:rPr>
          <w:color w:val="747171"/>
          <w:lang w:val="es-DO"/>
        </w:rPr>
        <w:t>840 actividades y eventos</w:t>
      </w:r>
      <w:r w:rsidR="004069B1" w:rsidRPr="002B138F">
        <w:rPr>
          <w:color w:val="747171"/>
          <w:lang w:val="es-DO"/>
        </w:rPr>
        <w:t xml:space="preserve"> institucionales</w:t>
      </w:r>
      <w:r w:rsidR="00534FDB">
        <w:rPr>
          <w:color w:val="747171"/>
          <w:lang w:val="es-DO"/>
        </w:rPr>
        <w:t xml:space="preserve"> apoyados durante el año</w:t>
      </w:r>
      <w:r w:rsidR="002201DF" w:rsidRPr="002B138F">
        <w:rPr>
          <w:color w:val="747171"/>
          <w:lang w:val="es-DO"/>
        </w:rPr>
        <w:t>, dentro de l</w:t>
      </w:r>
      <w:r w:rsidR="00534FDB">
        <w:rPr>
          <w:color w:val="747171"/>
          <w:lang w:val="es-DO"/>
        </w:rPr>
        <w:t>o</w:t>
      </w:r>
      <w:r w:rsidR="002201DF" w:rsidRPr="002B138F">
        <w:rPr>
          <w:color w:val="747171"/>
          <w:lang w:val="es-DO"/>
        </w:rPr>
        <w:t xml:space="preserve">s que </w:t>
      </w:r>
      <w:r w:rsidR="00D35B6E" w:rsidRPr="002B138F">
        <w:rPr>
          <w:color w:val="747171"/>
          <w:lang w:val="es-DO"/>
        </w:rPr>
        <w:t>se encuentran</w:t>
      </w:r>
      <w:r w:rsidR="00534FDB">
        <w:rPr>
          <w:color w:val="747171"/>
          <w:lang w:val="es-DO"/>
        </w:rPr>
        <w:t>:</w:t>
      </w:r>
      <w:r w:rsidR="00D35B6E" w:rsidRPr="00D35B6E">
        <w:rPr>
          <w:color w:val="747171"/>
          <w:lang w:val="es-DO"/>
        </w:rPr>
        <w:t xml:space="preserve"> reuniones rutinarias, capacitaciones, talleres, foros, simposios, congresos, lanzamientos, entre otros</w:t>
      </w:r>
      <w:r w:rsidR="00534FDB">
        <w:rPr>
          <w:color w:val="747171"/>
          <w:lang w:val="es-DO"/>
        </w:rPr>
        <w:t>. Estos eventos se desarrollaron en</w:t>
      </w:r>
      <w:r w:rsidR="00D35B6E" w:rsidRPr="00D35B6E">
        <w:rPr>
          <w:color w:val="747171"/>
          <w:lang w:val="es-DO"/>
        </w:rPr>
        <w:t xml:space="preserve"> los diferentes pisos de la Torre del </w:t>
      </w:r>
      <w:r w:rsidR="00534FDB">
        <w:rPr>
          <w:color w:val="747171"/>
          <w:lang w:val="es-DO"/>
        </w:rPr>
        <w:t>MICM</w:t>
      </w:r>
      <w:r w:rsidR="00D35B6E" w:rsidRPr="00D35B6E">
        <w:rPr>
          <w:color w:val="747171"/>
          <w:lang w:val="es-DO"/>
        </w:rPr>
        <w:t>, así como en locaciones externas dentro y fuera de la ciudad.</w:t>
      </w:r>
    </w:p>
    <w:p w14:paraId="05D0F05F" w14:textId="77777777" w:rsidR="00D35B6E" w:rsidRPr="002B138F" w:rsidRDefault="00D35B6E" w:rsidP="00A41919">
      <w:pPr>
        <w:pStyle w:val="Prrafodelista"/>
        <w:numPr>
          <w:ilvl w:val="0"/>
          <w:numId w:val="36"/>
        </w:numPr>
        <w:spacing w:line="360" w:lineRule="auto"/>
        <w:ind w:left="284" w:hanging="284"/>
        <w:jc w:val="both"/>
        <w:rPr>
          <w:b/>
          <w:color w:val="747171"/>
          <w:lang w:val="es-DO"/>
        </w:rPr>
      </w:pPr>
      <w:r w:rsidRPr="002B138F">
        <w:rPr>
          <w:b/>
          <w:color w:val="747171"/>
          <w:lang w:val="es-DO"/>
        </w:rPr>
        <w:t>Relaciones Públicas</w:t>
      </w:r>
    </w:p>
    <w:p w14:paraId="3BA20D7B" w14:textId="77777777" w:rsidR="00F9233B" w:rsidRDefault="00D35B6E" w:rsidP="002B138F">
      <w:pPr>
        <w:spacing w:line="360" w:lineRule="auto"/>
        <w:jc w:val="both"/>
        <w:rPr>
          <w:color w:val="747171"/>
          <w:lang w:val="es-DO"/>
        </w:rPr>
      </w:pPr>
      <w:r w:rsidRPr="00D35B6E">
        <w:rPr>
          <w:color w:val="747171"/>
          <w:lang w:val="es-DO"/>
        </w:rPr>
        <w:t>Alineado a la gestión cercana y transparente</w:t>
      </w:r>
      <w:r w:rsidR="00BB793F">
        <w:rPr>
          <w:color w:val="747171"/>
          <w:lang w:val="es-DO"/>
        </w:rPr>
        <w:t xml:space="preserve">, </w:t>
      </w:r>
      <w:r w:rsidR="009A0982">
        <w:rPr>
          <w:color w:val="747171"/>
          <w:lang w:val="es-DO"/>
        </w:rPr>
        <w:t>la institución</w:t>
      </w:r>
      <w:r w:rsidR="00BB793F">
        <w:rPr>
          <w:color w:val="747171"/>
          <w:lang w:val="es-DO"/>
        </w:rPr>
        <w:t>, a través de su Ministro,</w:t>
      </w:r>
      <w:r w:rsidRPr="00D35B6E">
        <w:rPr>
          <w:color w:val="747171"/>
          <w:lang w:val="es-DO"/>
        </w:rPr>
        <w:t xml:space="preserve"> y el equipo de voceros</w:t>
      </w:r>
      <w:r w:rsidR="009A0982">
        <w:rPr>
          <w:color w:val="747171"/>
          <w:lang w:val="es-DO"/>
        </w:rPr>
        <w:t xml:space="preserve"> designados</w:t>
      </w:r>
      <w:r w:rsidR="00BB793F">
        <w:rPr>
          <w:color w:val="747171"/>
          <w:lang w:val="es-DO"/>
        </w:rPr>
        <w:t>,</w:t>
      </w:r>
      <w:r w:rsidRPr="00D35B6E">
        <w:rPr>
          <w:color w:val="747171"/>
          <w:lang w:val="es-DO"/>
        </w:rPr>
        <w:t xml:space="preserve"> sostuv</w:t>
      </w:r>
      <w:r w:rsidR="00BB793F">
        <w:rPr>
          <w:color w:val="747171"/>
          <w:lang w:val="es-DO"/>
        </w:rPr>
        <w:t>o</w:t>
      </w:r>
      <w:r w:rsidRPr="00D35B6E">
        <w:rPr>
          <w:color w:val="747171"/>
          <w:lang w:val="es-DO"/>
        </w:rPr>
        <w:t xml:space="preserve"> durante el año 2022 un total de 56 encuentros en programas de radio y televisión, valorando la relevancia e impacto que todavía generan  estos medios tradicionales de la  comunicación social, demostrando que es </w:t>
      </w:r>
      <w:r w:rsidR="00F9233B">
        <w:rPr>
          <w:color w:val="747171"/>
          <w:lang w:val="es-DO"/>
        </w:rPr>
        <w:t xml:space="preserve">el MICM es una institución </w:t>
      </w:r>
      <w:r w:rsidRPr="00D35B6E">
        <w:rPr>
          <w:color w:val="747171"/>
          <w:lang w:val="es-DO"/>
        </w:rPr>
        <w:t>cercan</w:t>
      </w:r>
      <w:r w:rsidR="00F9233B">
        <w:rPr>
          <w:color w:val="747171"/>
          <w:lang w:val="es-DO"/>
        </w:rPr>
        <w:t>a</w:t>
      </w:r>
      <w:r w:rsidRPr="00D35B6E">
        <w:rPr>
          <w:color w:val="747171"/>
          <w:lang w:val="es-DO"/>
        </w:rPr>
        <w:t>, visible y dispuest</w:t>
      </w:r>
      <w:r w:rsidR="00F9233B">
        <w:rPr>
          <w:color w:val="747171"/>
          <w:lang w:val="es-DO"/>
        </w:rPr>
        <w:t>a</w:t>
      </w:r>
      <w:r w:rsidRPr="00D35B6E">
        <w:rPr>
          <w:color w:val="747171"/>
          <w:lang w:val="es-DO"/>
        </w:rPr>
        <w:t xml:space="preserve"> a compartir las buenas noticias sobre la gobernanza y liderazgo de su gestión, ponderando las oportunidades y amenazas del entorno nacional e internacional. </w:t>
      </w:r>
    </w:p>
    <w:p w14:paraId="52EBFE86" w14:textId="77777777" w:rsidR="00D35B6E" w:rsidRPr="00D35B6E" w:rsidRDefault="00F9233B" w:rsidP="002B138F">
      <w:pPr>
        <w:spacing w:line="360" w:lineRule="auto"/>
        <w:jc w:val="both"/>
        <w:rPr>
          <w:color w:val="747171"/>
          <w:lang w:val="es-DO"/>
        </w:rPr>
      </w:pPr>
      <w:r>
        <w:rPr>
          <w:color w:val="747171"/>
          <w:lang w:val="es-DO"/>
        </w:rPr>
        <w:lastRenderedPageBreak/>
        <w:t>Algunos de l</w:t>
      </w:r>
      <w:r w:rsidR="00D35B6E" w:rsidRPr="00D35B6E">
        <w:rPr>
          <w:color w:val="747171"/>
          <w:lang w:val="es-DO"/>
        </w:rPr>
        <w:t>os programas visitados durante este periodo fueron: El Gobierno de la tarde, Hoy Mismo</w:t>
      </w:r>
      <w:r w:rsidR="009A0982">
        <w:rPr>
          <w:color w:val="747171"/>
          <w:lang w:val="es-DO"/>
        </w:rPr>
        <w:t xml:space="preserve">, </w:t>
      </w:r>
      <w:r w:rsidR="00D35B6E" w:rsidRPr="00D35B6E">
        <w:rPr>
          <w:color w:val="747171"/>
          <w:lang w:val="es-DO"/>
        </w:rPr>
        <w:t>Matinal 5</w:t>
      </w:r>
      <w:r w:rsidR="009A0982">
        <w:rPr>
          <w:color w:val="747171"/>
          <w:lang w:val="es-DO"/>
        </w:rPr>
        <w:t>, entre otros.</w:t>
      </w:r>
    </w:p>
    <w:p w14:paraId="42904886" w14:textId="77777777" w:rsidR="00F9233B" w:rsidRDefault="00D35B6E" w:rsidP="002B138F">
      <w:pPr>
        <w:spacing w:line="360" w:lineRule="auto"/>
        <w:jc w:val="both"/>
        <w:rPr>
          <w:color w:val="747171"/>
          <w:lang w:val="es-DO"/>
        </w:rPr>
      </w:pPr>
      <w:r w:rsidRPr="00D35B6E">
        <w:rPr>
          <w:color w:val="747171"/>
          <w:lang w:val="es-DO"/>
        </w:rPr>
        <w:t>Como parte del fortalecimiento con los medios de comunicación</w:t>
      </w:r>
      <w:r w:rsidR="00F9233B">
        <w:rPr>
          <w:color w:val="747171"/>
          <w:lang w:val="es-DO"/>
        </w:rPr>
        <w:t xml:space="preserve">, </w:t>
      </w:r>
      <w:r w:rsidRPr="00D35B6E">
        <w:rPr>
          <w:color w:val="747171"/>
          <w:lang w:val="es-DO"/>
        </w:rPr>
        <w:t>se realizó una base de datos con los</w:t>
      </w:r>
      <w:r w:rsidR="00F9233B">
        <w:rPr>
          <w:color w:val="747171"/>
          <w:lang w:val="es-DO"/>
        </w:rPr>
        <w:t xml:space="preserve"> principales</w:t>
      </w:r>
      <w:r w:rsidRPr="00D35B6E">
        <w:rPr>
          <w:color w:val="747171"/>
          <w:lang w:val="es-DO"/>
        </w:rPr>
        <w:t xml:space="preserve"> medios de las provincias del país</w:t>
      </w:r>
      <w:r w:rsidR="00F9233B">
        <w:rPr>
          <w:color w:val="747171"/>
          <w:lang w:val="es-DO"/>
        </w:rPr>
        <w:t>, herramienta que facilitó la gestión, coordinación, y contacto</w:t>
      </w:r>
      <w:r w:rsidR="009A0982">
        <w:rPr>
          <w:color w:val="747171"/>
          <w:lang w:val="es-DO"/>
        </w:rPr>
        <w:t>.</w:t>
      </w:r>
    </w:p>
    <w:p w14:paraId="343B2176" w14:textId="77777777" w:rsidR="00F9233B" w:rsidRDefault="00D35B6E" w:rsidP="002B138F">
      <w:pPr>
        <w:spacing w:line="360" w:lineRule="auto"/>
        <w:jc w:val="both"/>
        <w:rPr>
          <w:color w:val="747171"/>
          <w:lang w:val="es-DO"/>
        </w:rPr>
      </w:pPr>
      <w:r w:rsidRPr="00D35B6E">
        <w:rPr>
          <w:color w:val="747171"/>
          <w:lang w:val="es-DO"/>
        </w:rPr>
        <w:t>Este plan de acercamiento incluy</w:t>
      </w:r>
      <w:r w:rsidR="009A0982">
        <w:rPr>
          <w:color w:val="747171"/>
          <w:lang w:val="es-DO"/>
        </w:rPr>
        <w:t>ó</w:t>
      </w:r>
      <w:r w:rsidRPr="00D35B6E">
        <w:rPr>
          <w:color w:val="747171"/>
          <w:lang w:val="es-DO"/>
        </w:rPr>
        <w:t xml:space="preserve"> a los principales medios de las provincias</w:t>
      </w:r>
      <w:r w:rsidR="00F9233B">
        <w:rPr>
          <w:color w:val="747171"/>
          <w:lang w:val="es-DO"/>
        </w:rPr>
        <w:t xml:space="preserve"> de </w:t>
      </w:r>
      <w:r w:rsidRPr="00D35B6E">
        <w:rPr>
          <w:color w:val="747171"/>
          <w:lang w:val="es-DO"/>
        </w:rPr>
        <w:t>Santiago, La Vega, San Francisco de Macorís, Moca, San Cristóbal, Baní, San Juan de la Maguana, Barahona, San Pedro de Macorís, La Romana y La Altagracia.</w:t>
      </w:r>
    </w:p>
    <w:p w14:paraId="5B7F6B1B" w14:textId="77777777" w:rsidR="009A0982" w:rsidRDefault="00D35B6E" w:rsidP="002B138F">
      <w:pPr>
        <w:spacing w:line="360" w:lineRule="auto"/>
        <w:jc w:val="both"/>
        <w:rPr>
          <w:color w:val="747171"/>
          <w:lang w:val="es-DO"/>
        </w:rPr>
      </w:pPr>
      <w:r w:rsidRPr="00D35B6E">
        <w:rPr>
          <w:color w:val="747171"/>
          <w:lang w:val="es-DO"/>
        </w:rPr>
        <w:t xml:space="preserve">Se </w:t>
      </w:r>
      <w:r w:rsidR="00B268C9">
        <w:rPr>
          <w:color w:val="747171"/>
          <w:lang w:val="es-DO"/>
        </w:rPr>
        <w:t>mantuvo</w:t>
      </w:r>
      <w:r w:rsidRPr="00D35B6E">
        <w:rPr>
          <w:color w:val="747171"/>
          <w:lang w:val="es-DO"/>
        </w:rPr>
        <w:t xml:space="preserve"> actualizada la base de datos de influencers dominicanos con las principales redes sociales de opinión: Instagram y Twitter y su cantidad de seguidores. Asimismo, se estableci</w:t>
      </w:r>
      <w:r w:rsidR="008A3A91">
        <w:rPr>
          <w:color w:val="747171"/>
          <w:lang w:val="es-DO"/>
        </w:rPr>
        <w:t>ó</w:t>
      </w:r>
      <w:r w:rsidRPr="00D35B6E">
        <w:rPr>
          <w:color w:val="747171"/>
          <w:lang w:val="es-DO"/>
        </w:rPr>
        <w:t xml:space="preserve"> contacto con encargados y coordinadores de las plataformas digitales de los </w:t>
      </w:r>
      <w:r w:rsidR="00B268C9">
        <w:rPr>
          <w:color w:val="747171"/>
          <w:lang w:val="es-DO"/>
        </w:rPr>
        <w:t xml:space="preserve">principales </w:t>
      </w:r>
      <w:r w:rsidRPr="00D35B6E">
        <w:rPr>
          <w:color w:val="747171"/>
          <w:lang w:val="es-DO"/>
        </w:rPr>
        <w:t>medios de comunicación: Listín Diario, Diario Libre, El Caribe, Hoy, El Día,</w:t>
      </w:r>
      <w:r w:rsidR="00B268C9">
        <w:rPr>
          <w:color w:val="747171"/>
          <w:lang w:val="es-DO"/>
        </w:rPr>
        <w:t xml:space="preserve"> </w:t>
      </w:r>
      <w:r w:rsidRPr="00D35B6E">
        <w:rPr>
          <w:color w:val="747171"/>
          <w:lang w:val="es-DO"/>
        </w:rPr>
        <w:t xml:space="preserve">El Nacional, El Nuevo Diario, Al Momento, Acento, Noticias SIN, Z Digital, Noticias Telemicro, Telenoticias, Teleantillas, Proceso, Diario Digital, CERTV, CDN digital, N digital, El Dinero, </w:t>
      </w:r>
      <w:r w:rsidR="008A3A91">
        <w:rPr>
          <w:color w:val="747171"/>
          <w:lang w:val="es-DO"/>
        </w:rPr>
        <w:t>entre otros, y se mantuvo actualizado el l</w:t>
      </w:r>
      <w:r w:rsidRPr="00D35B6E">
        <w:rPr>
          <w:color w:val="747171"/>
          <w:lang w:val="es-DO"/>
        </w:rPr>
        <w:t xml:space="preserve">istado de los </w:t>
      </w:r>
      <w:r w:rsidR="009A0982">
        <w:rPr>
          <w:color w:val="747171"/>
          <w:lang w:val="es-DO"/>
        </w:rPr>
        <w:t>representantes</w:t>
      </w:r>
      <w:r w:rsidRPr="00D35B6E">
        <w:rPr>
          <w:color w:val="747171"/>
          <w:lang w:val="es-DO"/>
        </w:rPr>
        <w:t xml:space="preserve"> de redacción de los principales noticieros de Santo Domingo</w:t>
      </w:r>
      <w:r w:rsidR="008A3A91">
        <w:rPr>
          <w:color w:val="747171"/>
          <w:lang w:val="es-DO"/>
        </w:rPr>
        <w:t>.</w:t>
      </w:r>
    </w:p>
    <w:p w14:paraId="423CD056" w14:textId="77777777" w:rsidR="0091058F" w:rsidRDefault="00D35B6E" w:rsidP="002B138F">
      <w:pPr>
        <w:spacing w:line="360" w:lineRule="auto"/>
        <w:jc w:val="both"/>
        <w:rPr>
          <w:color w:val="747171"/>
          <w:lang w:val="es-DO"/>
        </w:rPr>
      </w:pPr>
      <w:r w:rsidRPr="00D35B6E">
        <w:rPr>
          <w:color w:val="747171"/>
          <w:lang w:val="es-DO"/>
        </w:rPr>
        <w:t>Para poder mantener comunicación directa con las instituciones adscritas al MICM</w:t>
      </w:r>
      <w:r w:rsidR="009A0982">
        <w:rPr>
          <w:color w:val="747171"/>
          <w:lang w:val="es-DO"/>
        </w:rPr>
        <w:t>,</w:t>
      </w:r>
      <w:r w:rsidRPr="00D35B6E">
        <w:rPr>
          <w:color w:val="747171"/>
          <w:lang w:val="es-DO"/>
        </w:rPr>
        <w:t xml:space="preserve"> </w:t>
      </w:r>
      <w:r w:rsidR="008A3A91">
        <w:rPr>
          <w:color w:val="747171"/>
          <w:lang w:val="es-DO"/>
        </w:rPr>
        <w:t>se desarrolló</w:t>
      </w:r>
      <w:r w:rsidRPr="00D35B6E">
        <w:rPr>
          <w:color w:val="747171"/>
          <w:lang w:val="es-DO"/>
        </w:rPr>
        <w:t xml:space="preserve"> un</w:t>
      </w:r>
      <w:r w:rsidR="008A3A91">
        <w:rPr>
          <w:color w:val="747171"/>
          <w:lang w:val="es-DO"/>
        </w:rPr>
        <w:t xml:space="preserve"> programa de</w:t>
      </w:r>
      <w:r w:rsidRPr="00D35B6E">
        <w:rPr>
          <w:color w:val="747171"/>
          <w:lang w:val="es-DO"/>
        </w:rPr>
        <w:t xml:space="preserve"> acercamiento con las áreas de comunicaci</w:t>
      </w:r>
      <w:r w:rsidR="0091058F">
        <w:rPr>
          <w:color w:val="747171"/>
          <w:lang w:val="es-DO"/>
        </w:rPr>
        <w:t>ones</w:t>
      </w:r>
      <w:r w:rsidRPr="00D35B6E">
        <w:rPr>
          <w:color w:val="747171"/>
          <w:lang w:val="es-DO"/>
        </w:rPr>
        <w:t xml:space="preserve"> de </w:t>
      </w:r>
      <w:r w:rsidR="009A0982">
        <w:rPr>
          <w:color w:val="747171"/>
          <w:lang w:val="es-DO"/>
        </w:rPr>
        <w:t>las dependencias</w:t>
      </w:r>
      <w:r w:rsidR="008A3A91">
        <w:rPr>
          <w:color w:val="747171"/>
          <w:lang w:val="es-DO"/>
        </w:rPr>
        <w:t>.</w:t>
      </w:r>
      <w:r w:rsidR="0091058F">
        <w:rPr>
          <w:color w:val="747171"/>
          <w:lang w:val="es-DO"/>
        </w:rPr>
        <w:t xml:space="preserve"> </w:t>
      </w:r>
    </w:p>
    <w:p w14:paraId="321151CE" w14:textId="77777777" w:rsidR="00E46577" w:rsidRDefault="009A0982" w:rsidP="002B138F">
      <w:pPr>
        <w:spacing w:line="360" w:lineRule="auto"/>
        <w:jc w:val="both"/>
        <w:rPr>
          <w:color w:val="747171"/>
          <w:lang w:val="es-DO"/>
        </w:rPr>
      </w:pPr>
      <w:r>
        <w:rPr>
          <w:color w:val="747171"/>
          <w:lang w:val="es-DO"/>
        </w:rPr>
        <w:t>Asimismo, f</w:t>
      </w:r>
      <w:r w:rsidR="00D35B6E" w:rsidRPr="00D35B6E">
        <w:rPr>
          <w:color w:val="747171"/>
          <w:lang w:val="es-DO"/>
        </w:rPr>
        <w:t xml:space="preserve">ueron organizados media tour con la finalidad de destacar un producto, campaña o tema, </w:t>
      </w:r>
      <w:r w:rsidR="008A3A91">
        <w:rPr>
          <w:color w:val="747171"/>
          <w:lang w:val="es-DO"/>
        </w:rPr>
        <w:t>ayudando</w:t>
      </w:r>
      <w:r w:rsidR="00D35B6E" w:rsidRPr="00D35B6E">
        <w:rPr>
          <w:color w:val="747171"/>
          <w:lang w:val="es-DO"/>
        </w:rPr>
        <w:t xml:space="preserve"> a fortalecer la relación con los medios de comunicación y con el mismo lograr un ahorro para fines de presupuesto.</w:t>
      </w:r>
    </w:p>
    <w:p w14:paraId="5D7C0827" w14:textId="77777777" w:rsidR="00D35B6E" w:rsidRPr="009D1CE3" w:rsidRDefault="00D35B6E" w:rsidP="00A41919">
      <w:pPr>
        <w:pStyle w:val="Prrafodelista"/>
        <w:numPr>
          <w:ilvl w:val="0"/>
          <w:numId w:val="36"/>
        </w:numPr>
        <w:spacing w:line="360" w:lineRule="auto"/>
        <w:ind w:left="284" w:hanging="284"/>
        <w:jc w:val="both"/>
        <w:rPr>
          <w:b/>
          <w:color w:val="747171"/>
          <w:lang w:val="es-DO"/>
        </w:rPr>
      </w:pPr>
      <w:r w:rsidRPr="009D1CE3">
        <w:rPr>
          <w:b/>
          <w:color w:val="747171"/>
          <w:lang w:val="es-DO"/>
        </w:rPr>
        <w:lastRenderedPageBreak/>
        <w:t>Medios y Publicaciones</w:t>
      </w:r>
    </w:p>
    <w:p w14:paraId="7A51A278" w14:textId="77777777" w:rsidR="00D35B6E" w:rsidRDefault="00C9616C" w:rsidP="002B138F">
      <w:pPr>
        <w:spacing w:line="360" w:lineRule="auto"/>
        <w:jc w:val="both"/>
        <w:rPr>
          <w:color w:val="747171"/>
          <w:lang w:val="es-DO"/>
        </w:rPr>
      </w:pPr>
      <w:r>
        <w:rPr>
          <w:color w:val="747171"/>
          <w:lang w:val="es-DO"/>
        </w:rPr>
        <w:t>A través de</w:t>
      </w:r>
      <w:r w:rsidR="00D35B6E" w:rsidRPr="00D35B6E">
        <w:rPr>
          <w:color w:val="747171"/>
          <w:lang w:val="es-DO"/>
        </w:rPr>
        <w:t>l Departamento de Medios y Publicaciones, cuya labor principal se apoya en la gestión de Prensa,</w:t>
      </w:r>
      <w:r w:rsidR="00017A9D">
        <w:rPr>
          <w:color w:val="747171"/>
          <w:lang w:val="es-DO"/>
        </w:rPr>
        <w:t xml:space="preserve"> se dio co</w:t>
      </w:r>
      <w:r w:rsidR="00D35B6E" w:rsidRPr="00D35B6E">
        <w:rPr>
          <w:color w:val="747171"/>
          <w:lang w:val="es-DO"/>
        </w:rPr>
        <w:t>bertura</w:t>
      </w:r>
      <w:r w:rsidR="00017A9D">
        <w:rPr>
          <w:color w:val="747171"/>
          <w:lang w:val="es-DO"/>
        </w:rPr>
        <w:t xml:space="preserve"> a</w:t>
      </w:r>
      <w:r w:rsidR="00D35B6E" w:rsidRPr="00D35B6E">
        <w:rPr>
          <w:color w:val="747171"/>
          <w:lang w:val="es-DO"/>
        </w:rPr>
        <w:t xml:space="preserve"> las actividades </w:t>
      </w:r>
      <w:r>
        <w:rPr>
          <w:color w:val="747171"/>
          <w:lang w:val="es-DO"/>
        </w:rPr>
        <w:t>en las</w:t>
      </w:r>
      <w:r w:rsidR="00D35B6E" w:rsidRPr="00D35B6E">
        <w:rPr>
          <w:color w:val="747171"/>
          <w:lang w:val="es-DO"/>
        </w:rPr>
        <w:t xml:space="preserve"> concurr</w:t>
      </w:r>
      <w:r>
        <w:rPr>
          <w:color w:val="747171"/>
          <w:lang w:val="es-DO"/>
        </w:rPr>
        <w:t>ieron</w:t>
      </w:r>
      <w:r w:rsidR="00D35B6E" w:rsidRPr="00D35B6E">
        <w:rPr>
          <w:color w:val="747171"/>
          <w:lang w:val="es-DO"/>
        </w:rPr>
        <w:t xml:space="preserve"> tanto el </w:t>
      </w:r>
      <w:r>
        <w:rPr>
          <w:color w:val="747171"/>
          <w:lang w:val="es-DO"/>
        </w:rPr>
        <w:t xml:space="preserve">Ministro </w:t>
      </w:r>
      <w:r w:rsidR="00D35B6E" w:rsidRPr="00D35B6E">
        <w:rPr>
          <w:color w:val="747171"/>
          <w:lang w:val="es-DO"/>
        </w:rPr>
        <w:t xml:space="preserve">como representantes de los diferentes viceministerios, como mecanismo de apoyo a la visibilidad y cumplimiento de los ejes estratégicos. </w:t>
      </w:r>
      <w:r w:rsidR="00D35B6E" w:rsidRPr="002B138F">
        <w:rPr>
          <w:color w:val="747171"/>
          <w:lang w:val="es-DO"/>
        </w:rPr>
        <w:t>Este proceso de organización const</w:t>
      </w:r>
      <w:r>
        <w:rPr>
          <w:color w:val="747171"/>
          <w:lang w:val="es-DO"/>
        </w:rPr>
        <w:t>ó</w:t>
      </w:r>
      <w:r w:rsidR="00D35B6E" w:rsidRPr="002B138F">
        <w:rPr>
          <w:color w:val="747171"/>
          <w:lang w:val="es-DO"/>
        </w:rPr>
        <w:t xml:space="preserve"> de</w:t>
      </w:r>
      <w:r w:rsidR="00721DEA">
        <w:rPr>
          <w:color w:val="747171"/>
          <w:lang w:val="es-DO"/>
        </w:rPr>
        <w:t xml:space="preserve"> las siguientes </w:t>
      </w:r>
      <w:r w:rsidR="00D35B6E" w:rsidRPr="002B138F">
        <w:rPr>
          <w:color w:val="747171"/>
          <w:lang w:val="es-DO"/>
        </w:rPr>
        <w:t>etapas</w:t>
      </w:r>
      <w:r w:rsidR="00721DEA">
        <w:rPr>
          <w:color w:val="747171"/>
          <w:lang w:val="es-DO"/>
        </w:rPr>
        <w:t>:</w:t>
      </w:r>
    </w:p>
    <w:p w14:paraId="28D2E1C9" w14:textId="77777777" w:rsidR="00D35B6E" w:rsidRPr="002B138F" w:rsidRDefault="00D35B6E" w:rsidP="00A41919">
      <w:pPr>
        <w:numPr>
          <w:ilvl w:val="0"/>
          <w:numId w:val="13"/>
        </w:numPr>
        <w:spacing w:after="0" w:line="360" w:lineRule="auto"/>
        <w:jc w:val="both"/>
        <w:rPr>
          <w:color w:val="747171"/>
          <w:lang w:val="es-DO"/>
        </w:rPr>
      </w:pPr>
      <w:r w:rsidRPr="002B138F">
        <w:rPr>
          <w:color w:val="747171"/>
          <w:lang w:val="es-DO"/>
        </w:rPr>
        <w:t>Distribución del personal de cobertura</w:t>
      </w:r>
    </w:p>
    <w:p w14:paraId="3D2CB02A" w14:textId="77777777" w:rsidR="00D35B6E" w:rsidRPr="002B138F" w:rsidRDefault="00D35B6E" w:rsidP="00A41919">
      <w:pPr>
        <w:numPr>
          <w:ilvl w:val="0"/>
          <w:numId w:val="13"/>
        </w:numPr>
        <w:spacing w:after="0" w:line="360" w:lineRule="auto"/>
        <w:jc w:val="both"/>
        <w:rPr>
          <w:color w:val="747171"/>
          <w:lang w:val="es-DO"/>
        </w:rPr>
      </w:pPr>
      <w:r w:rsidRPr="002B138F">
        <w:rPr>
          <w:color w:val="747171"/>
          <w:lang w:val="es-DO"/>
        </w:rPr>
        <w:t>Cobertura de la/las actividades</w:t>
      </w:r>
    </w:p>
    <w:p w14:paraId="766F146B" w14:textId="77777777" w:rsidR="00D35B6E" w:rsidRPr="002B138F" w:rsidRDefault="00D35B6E" w:rsidP="00A41919">
      <w:pPr>
        <w:numPr>
          <w:ilvl w:val="0"/>
          <w:numId w:val="13"/>
        </w:numPr>
        <w:spacing w:after="0" w:line="360" w:lineRule="auto"/>
        <w:jc w:val="both"/>
        <w:rPr>
          <w:color w:val="747171"/>
          <w:lang w:val="es-DO"/>
        </w:rPr>
      </w:pPr>
      <w:r w:rsidRPr="002B138F">
        <w:rPr>
          <w:color w:val="747171"/>
          <w:lang w:val="es-DO"/>
        </w:rPr>
        <w:t>Preparación de notas de prensa</w:t>
      </w:r>
    </w:p>
    <w:p w14:paraId="1E6F52EC" w14:textId="77777777" w:rsidR="003C1F98" w:rsidRDefault="00D35B6E" w:rsidP="003C1F98">
      <w:pPr>
        <w:numPr>
          <w:ilvl w:val="0"/>
          <w:numId w:val="13"/>
        </w:numPr>
        <w:spacing w:after="0" w:line="360" w:lineRule="auto"/>
        <w:jc w:val="both"/>
        <w:rPr>
          <w:color w:val="747171"/>
          <w:lang w:val="es-DO"/>
        </w:rPr>
      </w:pPr>
      <w:r w:rsidRPr="00D35B6E">
        <w:rPr>
          <w:color w:val="747171"/>
          <w:lang w:val="es-DO"/>
        </w:rPr>
        <w:t>Difusión a medios de comunicación o colocación en la página (Según aplique)</w:t>
      </w:r>
    </w:p>
    <w:p w14:paraId="2FCCD990" w14:textId="77777777" w:rsidR="003C1F98" w:rsidRDefault="00D35B6E" w:rsidP="003C1F98">
      <w:pPr>
        <w:numPr>
          <w:ilvl w:val="0"/>
          <w:numId w:val="13"/>
        </w:numPr>
        <w:spacing w:after="0" w:line="360" w:lineRule="auto"/>
        <w:jc w:val="both"/>
        <w:rPr>
          <w:color w:val="747171"/>
          <w:lang w:val="es-DO"/>
        </w:rPr>
      </w:pPr>
      <w:r w:rsidRPr="003C1F98">
        <w:rPr>
          <w:color w:val="747171"/>
          <w:lang w:val="es-DO"/>
        </w:rPr>
        <w:t>Solicitud de viáticos (en los casos que ameriten)</w:t>
      </w:r>
    </w:p>
    <w:p w14:paraId="60C33B22" w14:textId="77777777" w:rsidR="003C1F98" w:rsidRDefault="00D35B6E" w:rsidP="003C1F98">
      <w:pPr>
        <w:numPr>
          <w:ilvl w:val="0"/>
          <w:numId w:val="13"/>
        </w:numPr>
        <w:spacing w:after="0" w:line="360" w:lineRule="auto"/>
        <w:jc w:val="both"/>
        <w:rPr>
          <w:color w:val="747171"/>
          <w:lang w:val="es-DO"/>
        </w:rPr>
      </w:pPr>
      <w:r w:rsidRPr="003C1F98">
        <w:rPr>
          <w:color w:val="747171"/>
          <w:lang w:val="es-DO"/>
        </w:rPr>
        <w:t xml:space="preserve">Monitoreo sobre alcance y favorabilidad </w:t>
      </w:r>
    </w:p>
    <w:p w14:paraId="3CC06EAE" w14:textId="77777777" w:rsidR="003C1F98" w:rsidRPr="003C1F98" w:rsidRDefault="003C1F98" w:rsidP="003C1F98">
      <w:pPr>
        <w:spacing w:after="0" w:line="360" w:lineRule="auto"/>
        <w:ind w:left="720"/>
        <w:jc w:val="both"/>
        <w:rPr>
          <w:color w:val="747171"/>
          <w:lang w:val="es-DO"/>
        </w:rPr>
      </w:pPr>
    </w:p>
    <w:p w14:paraId="3D62CF32" w14:textId="77777777" w:rsidR="00D35B6E" w:rsidRDefault="00017A9D" w:rsidP="00017A9D">
      <w:pPr>
        <w:spacing w:line="360" w:lineRule="auto"/>
        <w:jc w:val="both"/>
        <w:rPr>
          <w:color w:val="747171"/>
          <w:lang w:val="es-DO"/>
        </w:rPr>
      </w:pPr>
      <w:r w:rsidRPr="003C1F98">
        <w:rPr>
          <w:color w:val="747171"/>
          <w:lang w:val="es-DO"/>
        </w:rPr>
        <w:t xml:space="preserve">Con relación a la emisión de notas de prensas, durante el año fueron enviadas a los medios para su difusión un total de 123 notas, </w:t>
      </w:r>
      <w:r w:rsidR="00D35B6E" w:rsidRPr="003C1F98">
        <w:rPr>
          <w:color w:val="747171"/>
          <w:lang w:val="es-DO"/>
        </w:rPr>
        <w:t>incluyendo las de los combustibles</w:t>
      </w:r>
      <w:r w:rsidR="00721DEA" w:rsidRPr="003C1F98">
        <w:rPr>
          <w:color w:val="747171"/>
          <w:lang w:val="es-DO"/>
        </w:rPr>
        <w:t xml:space="preserve">. </w:t>
      </w:r>
      <w:r w:rsidR="00D35B6E" w:rsidRPr="003C1F98">
        <w:rPr>
          <w:color w:val="747171"/>
          <w:lang w:val="es-DO"/>
        </w:rPr>
        <w:t xml:space="preserve">Estas informaciones generaron un total de 3,113 publicaciones sobre </w:t>
      </w:r>
      <w:r w:rsidRPr="003C1F98">
        <w:rPr>
          <w:color w:val="747171"/>
          <w:lang w:val="es-DO"/>
        </w:rPr>
        <w:t>la Institución</w:t>
      </w:r>
      <w:r w:rsidR="00D35B6E" w:rsidRPr="003C1F98">
        <w:rPr>
          <w:color w:val="747171"/>
          <w:lang w:val="es-DO"/>
        </w:rPr>
        <w:t>,</w:t>
      </w:r>
      <w:r w:rsidR="003C1F98">
        <w:rPr>
          <w:color w:val="747171"/>
          <w:lang w:val="es-DO"/>
        </w:rPr>
        <w:t xml:space="preserve"> </w:t>
      </w:r>
      <w:r>
        <w:rPr>
          <w:color w:val="747171"/>
          <w:lang w:val="es-DO"/>
        </w:rPr>
        <w:t xml:space="preserve">de estas, </w:t>
      </w:r>
      <w:r w:rsidR="00D35B6E" w:rsidRPr="00D35B6E">
        <w:rPr>
          <w:color w:val="747171"/>
          <w:lang w:val="es-DO"/>
        </w:rPr>
        <w:t>266</w:t>
      </w:r>
      <w:r>
        <w:rPr>
          <w:color w:val="747171"/>
          <w:lang w:val="es-DO"/>
        </w:rPr>
        <w:t xml:space="preserve"> fueron publicadas en m</w:t>
      </w:r>
      <w:r w:rsidR="00D35B6E" w:rsidRPr="00D35B6E">
        <w:rPr>
          <w:color w:val="747171"/>
          <w:lang w:val="es-DO"/>
        </w:rPr>
        <w:t>edios impresos y 2,847 en periódicos digitales</w:t>
      </w:r>
      <w:r w:rsidR="008E675B">
        <w:rPr>
          <w:color w:val="747171"/>
          <w:lang w:val="es-DO"/>
        </w:rPr>
        <w:t>.</w:t>
      </w:r>
      <w:r>
        <w:rPr>
          <w:color w:val="747171"/>
          <w:lang w:val="es-DO"/>
        </w:rPr>
        <w:t xml:space="preserve"> Las tablas a </w:t>
      </w:r>
      <w:r w:rsidR="00877EFE">
        <w:rPr>
          <w:color w:val="747171"/>
          <w:lang w:val="es-DO"/>
        </w:rPr>
        <w:t>continuación</w:t>
      </w:r>
      <w:r>
        <w:rPr>
          <w:color w:val="747171"/>
          <w:lang w:val="es-DO"/>
        </w:rPr>
        <w:t xml:space="preserve"> presentan el comportamiento de las notas de prensa del período:</w:t>
      </w:r>
    </w:p>
    <w:p w14:paraId="12B37DAB" w14:textId="77777777" w:rsidR="00F469EF" w:rsidRPr="00F469EF" w:rsidRDefault="00F469EF" w:rsidP="00F469EF">
      <w:pPr>
        <w:pStyle w:val="Descripcin"/>
        <w:keepNext/>
        <w:jc w:val="center"/>
        <w:rPr>
          <w:b/>
          <w:bCs/>
          <w:i w:val="0"/>
          <w:iCs w:val="0"/>
          <w:color w:val="747171"/>
          <w:sz w:val="24"/>
          <w:szCs w:val="24"/>
        </w:rPr>
      </w:pPr>
      <w:r w:rsidRPr="00F469EF">
        <w:rPr>
          <w:b/>
          <w:bCs/>
          <w:i w:val="0"/>
          <w:iCs w:val="0"/>
          <w:color w:val="747171"/>
          <w:sz w:val="24"/>
          <w:szCs w:val="24"/>
        </w:rPr>
        <w:t xml:space="preserve">Tabla No.  </w:t>
      </w:r>
      <w:r w:rsidRPr="00F469EF">
        <w:rPr>
          <w:b/>
          <w:bCs/>
          <w:i w:val="0"/>
          <w:iCs w:val="0"/>
          <w:color w:val="747171"/>
          <w:sz w:val="24"/>
          <w:szCs w:val="24"/>
        </w:rPr>
        <w:fldChar w:fldCharType="begin"/>
      </w:r>
      <w:r w:rsidRPr="00F469EF">
        <w:rPr>
          <w:b/>
          <w:bCs/>
          <w:i w:val="0"/>
          <w:iCs w:val="0"/>
          <w:color w:val="747171"/>
          <w:sz w:val="24"/>
          <w:szCs w:val="24"/>
        </w:rPr>
        <w:instrText xml:space="preserve"> SEQ Tabla_No._ \* ARABIC </w:instrText>
      </w:r>
      <w:r w:rsidRPr="00F469EF">
        <w:rPr>
          <w:b/>
          <w:bCs/>
          <w:i w:val="0"/>
          <w:iCs w:val="0"/>
          <w:color w:val="747171"/>
          <w:sz w:val="24"/>
          <w:szCs w:val="24"/>
        </w:rPr>
        <w:fldChar w:fldCharType="separate"/>
      </w:r>
      <w:r w:rsidR="00596844">
        <w:rPr>
          <w:b/>
          <w:bCs/>
          <w:i w:val="0"/>
          <w:iCs w:val="0"/>
          <w:noProof/>
          <w:color w:val="747171"/>
          <w:sz w:val="24"/>
          <w:szCs w:val="24"/>
        </w:rPr>
        <w:t>39</w:t>
      </w:r>
      <w:r w:rsidRPr="00F469EF">
        <w:rPr>
          <w:b/>
          <w:bCs/>
          <w:i w:val="0"/>
          <w:iCs w:val="0"/>
          <w:color w:val="747171"/>
          <w:sz w:val="24"/>
          <w:szCs w:val="24"/>
        </w:rPr>
        <w:fldChar w:fldCharType="end"/>
      </w:r>
    </w:p>
    <w:p w14:paraId="0AE8CE0F" w14:textId="77777777" w:rsidR="00F469EF" w:rsidRPr="00F469EF" w:rsidRDefault="00F469EF" w:rsidP="00F469EF">
      <w:pPr>
        <w:jc w:val="center"/>
        <w:rPr>
          <w:color w:val="747171"/>
          <w:lang w:val="es-DO"/>
        </w:rPr>
      </w:pPr>
      <w:r w:rsidRPr="00F469EF">
        <w:rPr>
          <w:color w:val="747171"/>
          <w:lang w:val="es-DO"/>
        </w:rPr>
        <w:t xml:space="preserve">Notas de </w:t>
      </w:r>
      <w:r>
        <w:rPr>
          <w:color w:val="747171"/>
          <w:lang w:val="es-DO"/>
        </w:rPr>
        <w:t>P</w:t>
      </w:r>
      <w:r w:rsidRPr="00F469EF">
        <w:rPr>
          <w:color w:val="747171"/>
          <w:lang w:val="es-DO"/>
        </w:rPr>
        <w:t xml:space="preserve">rensa </w:t>
      </w:r>
      <w:r>
        <w:rPr>
          <w:color w:val="747171"/>
          <w:lang w:val="es-DO"/>
        </w:rPr>
        <w:t>E</w:t>
      </w:r>
      <w:r w:rsidRPr="00F469EF">
        <w:rPr>
          <w:color w:val="747171"/>
          <w:lang w:val="es-DO"/>
        </w:rPr>
        <w:t xml:space="preserve">nviadas a </w:t>
      </w:r>
      <w:r>
        <w:rPr>
          <w:color w:val="747171"/>
          <w:lang w:val="es-DO"/>
        </w:rPr>
        <w:t>M</w:t>
      </w:r>
      <w:r w:rsidRPr="00F469EF">
        <w:rPr>
          <w:color w:val="747171"/>
          <w:lang w:val="es-DO"/>
        </w:rPr>
        <w:t xml:space="preserve">edios de </w:t>
      </w:r>
      <w:r>
        <w:rPr>
          <w:color w:val="747171"/>
          <w:lang w:val="es-DO"/>
        </w:rPr>
        <w:t>C</w:t>
      </w:r>
      <w:r w:rsidRPr="00F469EF">
        <w:rPr>
          <w:color w:val="747171"/>
          <w:lang w:val="es-DO"/>
        </w:rPr>
        <w:t>omunicación</w:t>
      </w:r>
    </w:p>
    <w:p w14:paraId="2035CD20" w14:textId="77777777" w:rsidR="00F469EF" w:rsidRPr="00F469EF" w:rsidRDefault="00F469EF" w:rsidP="00F469EF">
      <w:pPr>
        <w:jc w:val="center"/>
        <w:rPr>
          <w:color w:val="747171"/>
          <w:lang w:val="es-DO"/>
        </w:rPr>
      </w:pPr>
      <w:r w:rsidRPr="00F469EF">
        <w:rPr>
          <w:color w:val="747171"/>
          <w:lang w:val="es-DO"/>
        </w:rPr>
        <w:t>Enero – Diciembre 2022</w:t>
      </w:r>
    </w:p>
    <w:tbl>
      <w:tblPr>
        <w:tblW w:w="5142" w:type="dxa"/>
        <w:jc w:val="center"/>
        <w:tblBorders>
          <w:top w:val="single" w:sz="4" w:space="0" w:color="011C50"/>
          <w:left w:val="single" w:sz="4" w:space="0" w:color="011C50"/>
          <w:bottom w:val="single" w:sz="4" w:space="0" w:color="011C50"/>
          <w:right w:val="single" w:sz="4" w:space="0" w:color="011C50"/>
          <w:insideH w:val="single" w:sz="4" w:space="0" w:color="011C50"/>
          <w:insideV w:val="single" w:sz="4" w:space="0" w:color="011C50"/>
        </w:tblBorders>
        <w:tblCellMar>
          <w:left w:w="70" w:type="dxa"/>
          <w:right w:w="70" w:type="dxa"/>
        </w:tblCellMar>
        <w:tblLook w:val="04A0" w:firstRow="1" w:lastRow="0" w:firstColumn="1" w:lastColumn="0" w:noHBand="0" w:noVBand="1"/>
      </w:tblPr>
      <w:tblGrid>
        <w:gridCol w:w="2571"/>
        <w:gridCol w:w="2571"/>
      </w:tblGrid>
      <w:tr w:rsidR="008E675B" w:rsidRPr="008E675B" w14:paraId="6C3BDB95" w14:textId="77777777" w:rsidTr="00407BB2">
        <w:trPr>
          <w:trHeight w:val="268"/>
          <w:tblHeader/>
          <w:jc w:val="center"/>
        </w:trPr>
        <w:tc>
          <w:tcPr>
            <w:tcW w:w="2571" w:type="dxa"/>
            <w:shd w:val="clear" w:color="auto" w:fill="011C50"/>
            <w:vAlign w:val="center"/>
            <w:hideMark/>
          </w:tcPr>
          <w:p w14:paraId="4B0AF687" w14:textId="77777777" w:rsidR="008E675B" w:rsidRPr="008E675B" w:rsidRDefault="008E675B" w:rsidP="00F469EF">
            <w:pPr>
              <w:spacing w:after="0" w:line="360" w:lineRule="auto"/>
              <w:jc w:val="center"/>
              <w:rPr>
                <w:b/>
                <w:bCs/>
                <w:color w:val="FFFFFF" w:themeColor="background1"/>
                <w:spacing w:val="0"/>
                <w:lang w:val="es-DO" w:eastAsia="es-DO"/>
              </w:rPr>
            </w:pPr>
            <w:r w:rsidRPr="008E675B">
              <w:rPr>
                <w:b/>
                <w:bCs/>
                <w:color w:val="FFFFFF" w:themeColor="background1"/>
                <w:spacing w:val="0"/>
                <w:lang w:val="es-DO" w:eastAsia="es-DO"/>
              </w:rPr>
              <w:t>Mes</w:t>
            </w:r>
          </w:p>
        </w:tc>
        <w:tc>
          <w:tcPr>
            <w:tcW w:w="2571" w:type="dxa"/>
            <w:shd w:val="clear" w:color="auto" w:fill="011C50"/>
            <w:vAlign w:val="center"/>
            <w:hideMark/>
          </w:tcPr>
          <w:p w14:paraId="7EA071D4" w14:textId="77777777" w:rsidR="008E675B" w:rsidRPr="008E675B" w:rsidRDefault="008E675B" w:rsidP="00F469EF">
            <w:pPr>
              <w:spacing w:after="0" w:line="360" w:lineRule="auto"/>
              <w:jc w:val="center"/>
              <w:rPr>
                <w:b/>
                <w:bCs/>
                <w:color w:val="FFFFFF" w:themeColor="background1"/>
                <w:spacing w:val="0"/>
                <w:sz w:val="22"/>
                <w:szCs w:val="22"/>
                <w:lang w:val="es-DO" w:eastAsia="es-DO"/>
              </w:rPr>
            </w:pPr>
            <w:r w:rsidRPr="008E675B">
              <w:rPr>
                <w:b/>
                <w:bCs/>
                <w:color w:val="FFFFFF" w:themeColor="background1"/>
                <w:spacing w:val="0"/>
                <w:sz w:val="22"/>
                <w:szCs w:val="22"/>
                <w:lang w:val="es-DO" w:eastAsia="es-DO"/>
              </w:rPr>
              <w:t>Total</w:t>
            </w:r>
          </w:p>
        </w:tc>
      </w:tr>
      <w:tr w:rsidR="008E675B" w:rsidRPr="008E675B" w14:paraId="30021FE9" w14:textId="77777777" w:rsidTr="00407BB2">
        <w:trPr>
          <w:trHeight w:val="268"/>
          <w:jc w:val="center"/>
        </w:trPr>
        <w:tc>
          <w:tcPr>
            <w:tcW w:w="2571" w:type="dxa"/>
            <w:vAlign w:val="center"/>
            <w:hideMark/>
          </w:tcPr>
          <w:p w14:paraId="4F63CFD9" w14:textId="77777777" w:rsidR="008E675B" w:rsidRPr="008E675B" w:rsidRDefault="008E675B" w:rsidP="00F469EF">
            <w:pPr>
              <w:spacing w:after="0" w:line="360" w:lineRule="auto"/>
              <w:jc w:val="center"/>
              <w:rPr>
                <w:spacing w:val="0"/>
                <w:sz w:val="22"/>
                <w:szCs w:val="22"/>
                <w:lang w:val="es-DO" w:eastAsia="es-DO"/>
              </w:rPr>
            </w:pPr>
            <w:r w:rsidRPr="008E675B">
              <w:rPr>
                <w:spacing w:val="0"/>
                <w:sz w:val="22"/>
                <w:lang w:val="es-DO" w:eastAsia="es-DO"/>
              </w:rPr>
              <w:t>Enero</w:t>
            </w:r>
          </w:p>
        </w:tc>
        <w:tc>
          <w:tcPr>
            <w:tcW w:w="2571" w:type="dxa"/>
            <w:vAlign w:val="center"/>
            <w:hideMark/>
          </w:tcPr>
          <w:p w14:paraId="4329A740" w14:textId="77777777" w:rsidR="008E675B" w:rsidRPr="008E675B" w:rsidRDefault="008E675B" w:rsidP="00F469EF">
            <w:pPr>
              <w:spacing w:after="0" w:line="360" w:lineRule="auto"/>
              <w:jc w:val="center"/>
              <w:rPr>
                <w:spacing w:val="0"/>
                <w:sz w:val="22"/>
                <w:szCs w:val="22"/>
                <w:lang w:val="es-DO" w:eastAsia="es-DO"/>
              </w:rPr>
            </w:pPr>
            <w:r w:rsidRPr="008E675B">
              <w:rPr>
                <w:spacing w:val="0"/>
                <w:sz w:val="22"/>
                <w:lang w:val="es-DO" w:eastAsia="es-DO"/>
              </w:rPr>
              <w:t>6</w:t>
            </w:r>
          </w:p>
        </w:tc>
      </w:tr>
      <w:tr w:rsidR="008E675B" w:rsidRPr="008E675B" w14:paraId="4F52BA64" w14:textId="77777777" w:rsidTr="00407BB2">
        <w:trPr>
          <w:trHeight w:val="268"/>
          <w:jc w:val="center"/>
        </w:trPr>
        <w:tc>
          <w:tcPr>
            <w:tcW w:w="2571" w:type="dxa"/>
            <w:vAlign w:val="center"/>
            <w:hideMark/>
          </w:tcPr>
          <w:p w14:paraId="5C8F096E" w14:textId="77777777" w:rsidR="008E675B" w:rsidRPr="008E675B" w:rsidRDefault="008E675B" w:rsidP="00F469EF">
            <w:pPr>
              <w:spacing w:after="0" w:line="360" w:lineRule="auto"/>
              <w:jc w:val="center"/>
              <w:rPr>
                <w:spacing w:val="0"/>
                <w:sz w:val="22"/>
                <w:szCs w:val="22"/>
                <w:lang w:val="es-DO" w:eastAsia="es-DO"/>
              </w:rPr>
            </w:pPr>
            <w:r w:rsidRPr="008E675B">
              <w:rPr>
                <w:spacing w:val="0"/>
                <w:sz w:val="22"/>
                <w:lang w:val="es-DO" w:eastAsia="es-DO"/>
              </w:rPr>
              <w:t>Febrero</w:t>
            </w:r>
          </w:p>
        </w:tc>
        <w:tc>
          <w:tcPr>
            <w:tcW w:w="2571" w:type="dxa"/>
            <w:vAlign w:val="center"/>
            <w:hideMark/>
          </w:tcPr>
          <w:p w14:paraId="7669AE5A" w14:textId="77777777" w:rsidR="008E675B" w:rsidRPr="008E675B" w:rsidRDefault="008E675B" w:rsidP="00F469EF">
            <w:pPr>
              <w:spacing w:after="0" w:line="360" w:lineRule="auto"/>
              <w:jc w:val="center"/>
              <w:rPr>
                <w:spacing w:val="0"/>
                <w:sz w:val="22"/>
                <w:szCs w:val="22"/>
                <w:lang w:val="es-DO" w:eastAsia="es-DO"/>
              </w:rPr>
            </w:pPr>
            <w:r w:rsidRPr="008E675B">
              <w:rPr>
                <w:spacing w:val="0"/>
                <w:sz w:val="22"/>
                <w:lang w:val="es-DO" w:eastAsia="es-DO"/>
              </w:rPr>
              <w:t>10</w:t>
            </w:r>
          </w:p>
        </w:tc>
      </w:tr>
      <w:tr w:rsidR="008E675B" w:rsidRPr="008E675B" w14:paraId="72362842" w14:textId="77777777" w:rsidTr="00407BB2">
        <w:trPr>
          <w:trHeight w:val="268"/>
          <w:jc w:val="center"/>
        </w:trPr>
        <w:tc>
          <w:tcPr>
            <w:tcW w:w="2571" w:type="dxa"/>
            <w:vAlign w:val="center"/>
            <w:hideMark/>
          </w:tcPr>
          <w:p w14:paraId="33C5665F" w14:textId="77777777" w:rsidR="008E675B" w:rsidRPr="008E675B" w:rsidRDefault="008E675B" w:rsidP="00F469EF">
            <w:pPr>
              <w:spacing w:after="0" w:line="360" w:lineRule="auto"/>
              <w:jc w:val="center"/>
              <w:rPr>
                <w:spacing w:val="0"/>
                <w:sz w:val="22"/>
                <w:szCs w:val="22"/>
                <w:lang w:val="es-DO" w:eastAsia="es-DO"/>
              </w:rPr>
            </w:pPr>
            <w:r w:rsidRPr="008E675B">
              <w:rPr>
                <w:spacing w:val="0"/>
                <w:sz w:val="22"/>
                <w:lang w:val="es-DO" w:eastAsia="es-DO"/>
              </w:rPr>
              <w:t>Marzo</w:t>
            </w:r>
          </w:p>
        </w:tc>
        <w:tc>
          <w:tcPr>
            <w:tcW w:w="2571" w:type="dxa"/>
            <w:vAlign w:val="center"/>
            <w:hideMark/>
          </w:tcPr>
          <w:p w14:paraId="36F50E66" w14:textId="77777777" w:rsidR="008E675B" w:rsidRPr="008E675B" w:rsidRDefault="008E675B" w:rsidP="00F469EF">
            <w:pPr>
              <w:spacing w:after="0" w:line="360" w:lineRule="auto"/>
              <w:jc w:val="center"/>
              <w:rPr>
                <w:spacing w:val="0"/>
                <w:sz w:val="22"/>
                <w:szCs w:val="22"/>
                <w:lang w:val="es-DO" w:eastAsia="es-DO"/>
              </w:rPr>
            </w:pPr>
            <w:r w:rsidRPr="008E675B">
              <w:rPr>
                <w:spacing w:val="0"/>
                <w:sz w:val="22"/>
                <w:lang w:val="es-DO" w:eastAsia="es-DO"/>
              </w:rPr>
              <w:t>10</w:t>
            </w:r>
          </w:p>
        </w:tc>
      </w:tr>
      <w:tr w:rsidR="008E675B" w:rsidRPr="008E675B" w14:paraId="3240B30F" w14:textId="77777777" w:rsidTr="00407BB2">
        <w:trPr>
          <w:trHeight w:val="268"/>
          <w:jc w:val="center"/>
        </w:trPr>
        <w:tc>
          <w:tcPr>
            <w:tcW w:w="2571" w:type="dxa"/>
            <w:vAlign w:val="center"/>
            <w:hideMark/>
          </w:tcPr>
          <w:p w14:paraId="22B35793" w14:textId="77777777" w:rsidR="008E675B" w:rsidRPr="008E675B" w:rsidRDefault="008E675B" w:rsidP="00F469EF">
            <w:pPr>
              <w:spacing w:after="0" w:line="360" w:lineRule="auto"/>
              <w:jc w:val="center"/>
              <w:rPr>
                <w:spacing w:val="0"/>
                <w:sz w:val="22"/>
                <w:szCs w:val="22"/>
                <w:lang w:val="es-DO" w:eastAsia="es-DO"/>
              </w:rPr>
            </w:pPr>
            <w:r w:rsidRPr="008E675B">
              <w:rPr>
                <w:spacing w:val="0"/>
                <w:sz w:val="22"/>
                <w:lang w:val="es-DO" w:eastAsia="es-DO"/>
              </w:rPr>
              <w:lastRenderedPageBreak/>
              <w:t>Abril</w:t>
            </w:r>
          </w:p>
        </w:tc>
        <w:tc>
          <w:tcPr>
            <w:tcW w:w="2571" w:type="dxa"/>
            <w:vAlign w:val="center"/>
            <w:hideMark/>
          </w:tcPr>
          <w:p w14:paraId="553375F2" w14:textId="77777777" w:rsidR="008E675B" w:rsidRPr="008E675B" w:rsidRDefault="008E675B" w:rsidP="00F469EF">
            <w:pPr>
              <w:spacing w:after="0" w:line="360" w:lineRule="auto"/>
              <w:jc w:val="center"/>
              <w:rPr>
                <w:spacing w:val="0"/>
                <w:sz w:val="22"/>
                <w:szCs w:val="22"/>
                <w:lang w:val="es-DO" w:eastAsia="es-DO"/>
              </w:rPr>
            </w:pPr>
            <w:r w:rsidRPr="008E675B">
              <w:rPr>
                <w:spacing w:val="0"/>
                <w:sz w:val="22"/>
                <w:lang w:val="es-DO" w:eastAsia="es-DO"/>
              </w:rPr>
              <w:t>9</w:t>
            </w:r>
          </w:p>
        </w:tc>
      </w:tr>
      <w:tr w:rsidR="008E675B" w:rsidRPr="008E675B" w14:paraId="30530452" w14:textId="77777777" w:rsidTr="00407BB2">
        <w:trPr>
          <w:trHeight w:val="268"/>
          <w:jc w:val="center"/>
        </w:trPr>
        <w:tc>
          <w:tcPr>
            <w:tcW w:w="2571" w:type="dxa"/>
            <w:vAlign w:val="center"/>
            <w:hideMark/>
          </w:tcPr>
          <w:p w14:paraId="772220BC" w14:textId="77777777" w:rsidR="008E675B" w:rsidRPr="008E675B" w:rsidRDefault="008E675B" w:rsidP="00F469EF">
            <w:pPr>
              <w:spacing w:after="0" w:line="360" w:lineRule="auto"/>
              <w:jc w:val="center"/>
              <w:rPr>
                <w:spacing w:val="0"/>
                <w:sz w:val="22"/>
                <w:szCs w:val="22"/>
                <w:lang w:val="es-DO" w:eastAsia="es-DO"/>
              </w:rPr>
            </w:pPr>
            <w:r w:rsidRPr="008E675B">
              <w:rPr>
                <w:spacing w:val="0"/>
                <w:sz w:val="22"/>
                <w:lang w:val="es-DO" w:eastAsia="es-DO"/>
              </w:rPr>
              <w:t>Mayo</w:t>
            </w:r>
          </w:p>
        </w:tc>
        <w:tc>
          <w:tcPr>
            <w:tcW w:w="2571" w:type="dxa"/>
            <w:vAlign w:val="center"/>
            <w:hideMark/>
          </w:tcPr>
          <w:p w14:paraId="734EC7C7" w14:textId="77777777" w:rsidR="008E675B" w:rsidRPr="008E675B" w:rsidRDefault="008E675B" w:rsidP="00F469EF">
            <w:pPr>
              <w:spacing w:after="0" w:line="360" w:lineRule="auto"/>
              <w:jc w:val="center"/>
              <w:rPr>
                <w:spacing w:val="0"/>
                <w:sz w:val="22"/>
                <w:szCs w:val="22"/>
                <w:lang w:val="es-DO" w:eastAsia="es-DO"/>
              </w:rPr>
            </w:pPr>
            <w:r w:rsidRPr="008E675B">
              <w:rPr>
                <w:spacing w:val="0"/>
                <w:sz w:val="22"/>
                <w:lang w:val="es-DO" w:eastAsia="es-DO"/>
              </w:rPr>
              <w:t>16</w:t>
            </w:r>
          </w:p>
        </w:tc>
      </w:tr>
      <w:tr w:rsidR="008E675B" w:rsidRPr="008E675B" w14:paraId="14A22CFF" w14:textId="77777777" w:rsidTr="00407BB2">
        <w:trPr>
          <w:trHeight w:val="268"/>
          <w:jc w:val="center"/>
        </w:trPr>
        <w:tc>
          <w:tcPr>
            <w:tcW w:w="2571" w:type="dxa"/>
            <w:vAlign w:val="center"/>
            <w:hideMark/>
          </w:tcPr>
          <w:p w14:paraId="7BD98E55" w14:textId="77777777" w:rsidR="008E675B" w:rsidRPr="008E675B" w:rsidRDefault="008E675B" w:rsidP="00F469EF">
            <w:pPr>
              <w:spacing w:after="0" w:line="360" w:lineRule="auto"/>
              <w:jc w:val="center"/>
              <w:rPr>
                <w:spacing w:val="0"/>
                <w:sz w:val="22"/>
                <w:szCs w:val="22"/>
                <w:lang w:val="es-DO" w:eastAsia="es-DO"/>
              </w:rPr>
            </w:pPr>
            <w:r w:rsidRPr="008E675B">
              <w:rPr>
                <w:spacing w:val="0"/>
                <w:sz w:val="22"/>
                <w:lang w:val="es-DO" w:eastAsia="es-DO"/>
              </w:rPr>
              <w:t>Junio</w:t>
            </w:r>
          </w:p>
        </w:tc>
        <w:tc>
          <w:tcPr>
            <w:tcW w:w="2571" w:type="dxa"/>
            <w:vAlign w:val="center"/>
            <w:hideMark/>
          </w:tcPr>
          <w:p w14:paraId="64365D32" w14:textId="77777777" w:rsidR="008E675B" w:rsidRPr="008E675B" w:rsidRDefault="008E675B" w:rsidP="00F469EF">
            <w:pPr>
              <w:spacing w:after="0" w:line="360" w:lineRule="auto"/>
              <w:jc w:val="center"/>
              <w:rPr>
                <w:spacing w:val="0"/>
                <w:sz w:val="22"/>
                <w:szCs w:val="22"/>
                <w:lang w:val="es-DO" w:eastAsia="es-DO"/>
              </w:rPr>
            </w:pPr>
            <w:r w:rsidRPr="008E675B">
              <w:rPr>
                <w:spacing w:val="0"/>
                <w:sz w:val="22"/>
                <w:lang w:val="es-DO" w:eastAsia="es-DO"/>
              </w:rPr>
              <w:t>5</w:t>
            </w:r>
          </w:p>
        </w:tc>
      </w:tr>
      <w:tr w:rsidR="008E675B" w:rsidRPr="008E675B" w14:paraId="36A5C910" w14:textId="77777777" w:rsidTr="00407BB2">
        <w:trPr>
          <w:trHeight w:val="268"/>
          <w:jc w:val="center"/>
        </w:trPr>
        <w:tc>
          <w:tcPr>
            <w:tcW w:w="2571" w:type="dxa"/>
            <w:vAlign w:val="center"/>
            <w:hideMark/>
          </w:tcPr>
          <w:p w14:paraId="2CA4E058" w14:textId="77777777" w:rsidR="008E675B" w:rsidRPr="008E675B" w:rsidRDefault="008E675B" w:rsidP="00F469EF">
            <w:pPr>
              <w:spacing w:after="0" w:line="360" w:lineRule="auto"/>
              <w:jc w:val="center"/>
              <w:rPr>
                <w:spacing w:val="0"/>
                <w:sz w:val="22"/>
                <w:szCs w:val="22"/>
                <w:lang w:val="es-DO" w:eastAsia="es-DO"/>
              </w:rPr>
            </w:pPr>
            <w:r w:rsidRPr="008E675B">
              <w:rPr>
                <w:spacing w:val="0"/>
                <w:sz w:val="22"/>
                <w:lang w:val="es-DO" w:eastAsia="es-DO"/>
              </w:rPr>
              <w:t>Julio</w:t>
            </w:r>
          </w:p>
        </w:tc>
        <w:tc>
          <w:tcPr>
            <w:tcW w:w="2571" w:type="dxa"/>
            <w:vAlign w:val="center"/>
            <w:hideMark/>
          </w:tcPr>
          <w:p w14:paraId="4C3F622A" w14:textId="77777777" w:rsidR="008E675B" w:rsidRPr="008E675B" w:rsidRDefault="008E675B" w:rsidP="00F469EF">
            <w:pPr>
              <w:spacing w:after="0" w:line="360" w:lineRule="auto"/>
              <w:jc w:val="center"/>
              <w:rPr>
                <w:spacing w:val="0"/>
                <w:sz w:val="22"/>
                <w:szCs w:val="22"/>
                <w:lang w:val="es-DO" w:eastAsia="es-DO"/>
              </w:rPr>
            </w:pPr>
            <w:r w:rsidRPr="008E675B">
              <w:rPr>
                <w:spacing w:val="0"/>
                <w:sz w:val="22"/>
                <w:lang w:val="es-DO" w:eastAsia="es-DO"/>
              </w:rPr>
              <w:t>14</w:t>
            </w:r>
          </w:p>
        </w:tc>
      </w:tr>
      <w:tr w:rsidR="008E675B" w:rsidRPr="008E675B" w14:paraId="48F62A0E" w14:textId="77777777" w:rsidTr="00407BB2">
        <w:trPr>
          <w:trHeight w:val="268"/>
          <w:jc w:val="center"/>
        </w:trPr>
        <w:tc>
          <w:tcPr>
            <w:tcW w:w="2571" w:type="dxa"/>
            <w:vAlign w:val="center"/>
            <w:hideMark/>
          </w:tcPr>
          <w:p w14:paraId="111F428F" w14:textId="77777777" w:rsidR="008E675B" w:rsidRPr="008E675B" w:rsidRDefault="008E675B" w:rsidP="00F469EF">
            <w:pPr>
              <w:spacing w:after="0" w:line="360" w:lineRule="auto"/>
              <w:jc w:val="center"/>
              <w:rPr>
                <w:spacing w:val="0"/>
                <w:sz w:val="22"/>
                <w:szCs w:val="22"/>
                <w:lang w:val="es-DO" w:eastAsia="es-DO"/>
              </w:rPr>
            </w:pPr>
            <w:r w:rsidRPr="008E675B">
              <w:rPr>
                <w:spacing w:val="0"/>
                <w:sz w:val="22"/>
                <w:lang w:val="es-DO" w:eastAsia="es-DO"/>
              </w:rPr>
              <w:t>Agosto</w:t>
            </w:r>
          </w:p>
        </w:tc>
        <w:tc>
          <w:tcPr>
            <w:tcW w:w="2571" w:type="dxa"/>
            <w:vAlign w:val="center"/>
            <w:hideMark/>
          </w:tcPr>
          <w:p w14:paraId="77490FF5" w14:textId="77777777" w:rsidR="008E675B" w:rsidRPr="008E675B" w:rsidRDefault="008E675B" w:rsidP="00F469EF">
            <w:pPr>
              <w:spacing w:after="0" w:line="360" w:lineRule="auto"/>
              <w:jc w:val="center"/>
              <w:rPr>
                <w:spacing w:val="0"/>
                <w:sz w:val="22"/>
                <w:szCs w:val="22"/>
                <w:lang w:val="es-DO" w:eastAsia="es-DO"/>
              </w:rPr>
            </w:pPr>
            <w:r w:rsidRPr="008E675B">
              <w:rPr>
                <w:spacing w:val="0"/>
                <w:sz w:val="22"/>
                <w:lang w:val="es-DO" w:eastAsia="es-DO"/>
              </w:rPr>
              <w:t>14</w:t>
            </w:r>
          </w:p>
        </w:tc>
      </w:tr>
      <w:tr w:rsidR="008E675B" w:rsidRPr="008E675B" w14:paraId="4152401F" w14:textId="77777777" w:rsidTr="00407BB2">
        <w:trPr>
          <w:trHeight w:val="268"/>
          <w:jc w:val="center"/>
        </w:trPr>
        <w:tc>
          <w:tcPr>
            <w:tcW w:w="2571" w:type="dxa"/>
            <w:vAlign w:val="center"/>
            <w:hideMark/>
          </w:tcPr>
          <w:p w14:paraId="26B84543" w14:textId="77777777" w:rsidR="008E675B" w:rsidRPr="008E675B" w:rsidRDefault="008E675B" w:rsidP="00F469EF">
            <w:pPr>
              <w:spacing w:after="0" w:line="360" w:lineRule="auto"/>
              <w:jc w:val="center"/>
              <w:rPr>
                <w:spacing w:val="0"/>
                <w:sz w:val="22"/>
                <w:szCs w:val="22"/>
                <w:lang w:val="es-DO" w:eastAsia="es-DO"/>
              </w:rPr>
            </w:pPr>
            <w:r w:rsidRPr="008E675B">
              <w:rPr>
                <w:spacing w:val="0"/>
                <w:sz w:val="22"/>
                <w:lang w:val="es-DO" w:eastAsia="es-DO"/>
              </w:rPr>
              <w:t>Septiembre</w:t>
            </w:r>
          </w:p>
        </w:tc>
        <w:tc>
          <w:tcPr>
            <w:tcW w:w="2571" w:type="dxa"/>
            <w:vAlign w:val="center"/>
            <w:hideMark/>
          </w:tcPr>
          <w:p w14:paraId="0645DD95" w14:textId="77777777" w:rsidR="008E675B" w:rsidRPr="008E675B" w:rsidRDefault="008E675B" w:rsidP="00F469EF">
            <w:pPr>
              <w:spacing w:after="0" w:line="360" w:lineRule="auto"/>
              <w:jc w:val="center"/>
              <w:rPr>
                <w:spacing w:val="0"/>
                <w:sz w:val="22"/>
                <w:szCs w:val="22"/>
                <w:lang w:val="es-DO" w:eastAsia="es-DO"/>
              </w:rPr>
            </w:pPr>
            <w:r w:rsidRPr="008E675B">
              <w:rPr>
                <w:spacing w:val="0"/>
                <w:sz w:val="22"/>
                <w:lang w:val="es-DO" w:eastAsia="es-DO"/>
              </w:rPr>
              <w:t>8</w:t>
            </w:r>
          </w:p>
        </w:tc>
      </w:tr>
      <w:tr w:rsidR="008E675B" w:rsidRPr="008E675B" w14:paraId="49EDFA05" w14:textId="77777777" w:rsidTr="00407BB2">
        <w:trPr>
          <w:trHeight w:val="268"/>
          <w:jc w:val="center"/>
        </w:trPr>
        <w:tc>
          <w:tcPr>
            <w:tcW w:w="2571" w:type="dxa"/>
            <w:vAlign w:val="center"/>
            <w:hideMark/>
          </w:tcPr>
          <w:p w14:paraId="0B72B870" w14:textId="77777777" w:rsidR="008E675B" w:rsidRPr="008E675B" w:rsidRDefault="008E675B" w:rsidP="00F469EF">
            <w:pPr>
              <w:spacing w:after="0" w:line="360" w:lineRule="auto"/>
              <w:jc w:val="center"/>
              <w:rPr>
                <w:spacing w:val="0"/>
                <w:sz w:val="22"/>
                <w:szCs w:val="22"/>
                <w:lang w:val="es-DO" w:eastAsia="es-DO"/>
              </w:rPr>
            </w:pPr>
            <w:r w:rsidRPr="008E675B">
              <w:rPr>
                <w:spacing w:val="0"/>
                <w:sz w:val="22"/>
                <w:lang w:val="es-DO" w:eastAsia="es-DO"/>
              </w:rPr>
              <w:t>Octubre</w:t>
            </w:r>
          </w:p>
        </w:tc>
        <w:tc>
          <w:tcPr>
            <w:tcW w:w="2571" w:type="dxa"/>
            <w:vAlign w:val="center"/>
            <w:hideMark/>
          </w:tcPr>
          <w:p w14:paraId="4B1A45A0" w14:textId="77777777" w:rsidR="008E675B" w:rsidRPr="008E675B" w:rsidRDefault="008E675B" w:rsidP="00F469EF">
            <w:pPr>
              <w:spacing w:after="0" w:line="360" w:lineRule="auto"/>
              <w:jc w:val="center"/>
              <w:rPr>
                <w:spacing w:val="0"/>
                <w:sz w:val="22"/>
                <w:szCs w:val="22"/>
                <w:lang w:val="es-DO" w:eastAsia="es-DO"/>
              </w:rPr>
            </w:pPr>
            <w:r w:rsidRPr="008E675B">
              <w:rPr>
                <w:spacing w:val="0"/>
                <w:sz w:val="22"/>
                <w:lang w:val="es-DO" w:eastAsia="es-DO"/>
              </w:rPr>
              <w:t>15</w:t>
            </w:r>
          </w:p>
        </w:tc>
      </w:tr>
      <w:tr w:rsidR="008E675B" w:rsidRPr="008E675B" w14:paraId="0D0CB568" w14:textId="77777777" w:rsidTr="00407BB2">
        <w:trPr>
          <w:trHeight w:val="268"/>
          <w:jc w:val="center"/>
        </w:trPr>
        <w:tc>
          <w:tcPr>
            <w:tcW w:w="2571" w:type="dxa"/>
            <w:vAlign w:val="center"/>
            <w:hideMark/>
          </w:tcPr>
          <w:p w14:paraId="499D6510" w14:textId="77777777" w:rsidR="008E675B" w:rsidRPr="008E675B" w:rsidRDefault="008E675B" w:rsidP="00F469EF">
            <w:pPr>
              <w:spacing w:after="0" w:line="360" w:lineRule="auto"/>
              <w:jc w:val="center"/>
              <w:rPr>
                <w:spacing w:val="0"/>
                <w:sz w:val="22"/>
                <w:szCs w:val="22"/>
                <w:lang w:val="es-DO" w:eastAsia="es-DO"/>
              </w:rPr>
            </w:pPr>
            <w:r w:rsidRPr="008E675B">
              <w:rPr>
                <w:spacing w:val="0"/>
                <w:sz w:val="22"/>
                <w:lang w:val="es-DO" w:eastAsia="es-DO"/>
              </w:rPr>
              <w:t>Noviembre</w:t>
            </w:r>
          </w:p>
        </w:tc>
        <w:tc>
          <w:tcPr>
            <w:tcW w:w="2571" w:type="dxa"/>
            <w:vAlign w:val="center"/>
            <w:hideMark/>
          </w:tcPr>
          <w:p w14:paraId="363AE916" w14:textId="77777777" w:rsidR="008E675B" w:rsidRPr="008E675B" w:rsidRDefault="008E675B" w:rsidP="00F469EF">
            <w:pPr>
              <w:spacing w:after="0" w:line="360" w:lineRule="auto"/>
              <w:jc w:val="center"/>
              <w:rPr>
                <w:spacing w:val="0"/>
                <w:sz w:val="22"/>
                <w:szCs w:val="22"/>
                <w:lang w:val="es-DO" w:eastAsia="es-DO"/>
              </w:rPr>
            </w:pPr>
            <w:r w:rsidRPr="008E675B">
              <w:rPr>
                <w:spacing w:val="0"/>
                <w:sz w:val="22"/>
                <w:lang w:val="es-DO" w:eastAsia="es-DO"/>
              </w:rPr>
              <w:t>16</w:t>
            </w:r>
          </w:p>
        </w:tc>
      </w:tr>
      <w:tr w:rsidR="008E675B" w:rsidRPr="008E675B" w14:paraId="1030FFC6" w14:textId="77777777" w:rsidTr="00407BB2">
        <w:trPr>
          <w:trHeight w:val="268"/>
          <w:jc w:val="center"/>
        </w:trPr>
        <w:tc>
          <w:tcPr>
            <w:tcW w:w="2571" w:type="dxa"/>
            <w:vAlign w:val="center"/>
            <w:hideMark/>
          </w:tcPr>
          <w:p w14:paraId="3B98040A" w14:textId="77777777" w:rsidR="008E675B" w:rsidRPr="008E675B" w:rsidRDefault="008E675B" w:rsidP="00F469EF">
            <w:pPr>
              <w:spacing w:after="0" w:line="360" w:lineRule="auto"/>
              <w:jc w:val="center"/>
              <w:rPr>
                <w:spacing w:val="0"/>
                <w:sz w:val="22"/>
                <w:szCs w:val="22"/>
                <w:lang w:val="es-DO" w:eastAsia="es-DO"/>
              </w:rPr>
            </w:pPr>
            <w:r w:rsidRPr="008E675B">
              <w:rPr>
                <w:spacing w:val="0"/>
                <w:sz w:val="22"/>
                <w:lang w:val="es-DO" w:eastAsia="es-DO"/>
              </w:rPr>
              <w:t>Diciembre</w:t>
            </w:r>
          </w:p>
        </w:tc>
        <w:tc>
          <w:tcPr>
            <w:tcW w:w="2571" w:type="dxa"/>
            <w:vAlign w:val="center"/>
            <w:hideMark/>
          </w:tcPr>
          <w:p w14:paraId="51DFC262" w14:textId="77777777" w:rsidR="008E675B" w:rsidRPr="008E675B" w:rsidRDefault="008E675B" w:rsidP="00F469EF">
            <w:pPr>
              <w:spacing w:after="0" w:line="360" w:lineRule="auto"/>
              <w:jc w:val="center"/>
              <w:rPr>
                <w:spacing w:val="0"/>
                <w:sz w:val="22"/>
                <w:szCs w:val="22"/>
                <w:lang w:val="es-DO" w:eastAsia="es-DO"/>
              </w:rPr>
            </w:pPr>
            <w:r w:rsidRPr="008E675B">
              <w:rPr>
                <w:spacing w:val="0"/>
                <w:sz w:val="22"/>
                <w:lang w:val="es-DO" w:eastAsia="es-DO"/>
              </w:rPr>
              <w:t>0</w:t>
            </w:r>
          </w:p>
        </w:tc>
      </w:tr>
      <w:tr w:rsidR="008E675B" w:rsidRPr="008E675B" w14:paraId="725A3ADE" w14:textId="77777777" w:rsidTr="00407BB2">
        <w:trPr>
          <w:trHeight w:val="268"/>
          <w:jc w:val="center"/>
        </w:trPr>
        <w:tc>
          <w:tcPr>
            <w:tcW w:w="2571" w:type="dxa"/>
            <w:noWrap/>
            <w:vAlign w:val="center"/>
            <w:hideMark/>
          </w:tcPr>
          <w:p w14:paraId="42D0FE0F" w14:textId="77777777" w:rsidR="008E675B" w:rsidRPr="008E675B" w:rsidRDefault="008E675B" w:rsidP="00F469EF">
            <w:pPr>
              <w:spacing w:after="0" w:line="360" w:lineRule="auto"/>
              <w:jc w:val="center"/>
              <w:rPr>
                <w:b/>
                <w:bCs/>
                <w:spacing w:val="0"/>
                <w:sz w:val="22"/>
                <w:szCs w:val="22"/>
                <w:lang w:val="es-DO" w:eastAsia="es-DO"/>
              </w:rPr>
            </w:pPr>
            <w:r w:rsidRPr="008E675B">
              <w:rPr>
                <w:b/>
                <w:bCs/>
                <w:spacing w:val="0"/>
                <w:sz w:val="22"/>
                <w:szCs w:val="22"/>
                <w:lang w:val="es-DO" w:eastAsia="es-DO"/>
              </w:rPr>
              <w:t>Total</w:t>
            </w:r>
          </w:p>
        </w:tc>
        <w:tc>
          <w:tcPr>
            <w:tcW w:w="2571" w:type="dxa"/>
            <w:noWrap/>
            <w:vAlign w:val="center"/>
            <w:hideMark/>
          </w:tcPr>
          <w:p w14:paraId="66AF68F4" w14:textId="77777777" w:rsidR="008E675B" w:rsidRPr="008E675B" w:rsidRDefault="008E675B" w:rsidP="00F469EF">
            <w:pPr>
              <w:spacing w:after="0" w:line="360" w:lineRule="auto"/>
              <w:jc w:val="center"/>
              <w:rPr>
                <w:b/>
                <w:bCs/>
                <w:spacing w:val="0"/>
                <w:sz w:val="22"/>
                <w:szCs w:val="22"/>
                <w:lang w:val="es-DO" w:eastAsia="es-DO"/>
              </w:rPr>
            </w:pPr>
            <w:r w:rsidRPr="008E675B">
              <w:rPr>
                <w:b/>
                <w:bCs/>
                <w:spacing w:val="0"/>
                <w:sz w:val="22"/>
                <w:szCs w:val="22"/>
                <w:lang w:val="es-DO" w:eastAsia="es-DO"/>
              </w:rPr>
              <w:t>123</w:t>
            </w:r>
          </w:p>
        </w:tc>
      </w:tr>
    </w:tbl>
    <w:p w14:paraId="0A915BE0" w14:textId="77777777" w:rsidR="008E675B" w:rsidRPr="00F469EF" w:rsidRDefault="00F469EF" w:rsidP="00F469EF">
      <w:pPr>
        <w:spacing w:line="360" w:lineRule="auto"/>
        <w:ind w:left="720" w:firstLine="720"/>
        <w:jc w:val="both"/>
        <w:rPr>
          <w:i/>
          <w:iCs/>
          <w:color w:val="747171"/>
          <w:sz w:val="18"/>
          <w:szCs w:val="18"/>
          <w:lang w:val="es-DO"/>
        </w:rPr>
      </w:pPr>
      <w:r w:rsidRPr="00F469EF">
        <w:rPr>
          <w:i/>
          <w:iCs/>
          <w:color w:val="747171"/>
          <w:sz w:val="18"/>
          <w:szCs w:val="18"/>
          <w:lang w:val="es-DO"/>
        </w:rPr>
        <w:t>Fuente: Dirección de Comunicaciones MICM. -</w:t>
      </w:r>
    </w:p>
    <w:p w14:paraId="057E525B" w14:textId="77777777" w:rsidR="0017644F" w:rsidRDefault="0017644F" w:rsidP="00DE1CF8">
      <w:pPr>
        <w:pStyle w:val="Descripcin"/>
        <w:keepNext/>
        <w:jc w:val="center"/>
        <w:rPr>
          <w:b/>
          <w:bCs/>
          <w:i w:val="0"/>
          <w:iCs w:val="0"/>
          <w:color w:val="747171"/>
          <w:sz w:val="24"/>
          <w:szCs w:val="24"/>
        </w:rPr>
      </w:pPr>
    </w:p>
    <w:p w14:paraId="5A2A2674" w14:textId="77777777" w:rsidR="00F87449" w:rsidRPr="00DE1CF8" w:rsidRDefault="00F87449" w:rsidP="00DE1CF8">
      <w:pPr>
        <w:pStyle w:val="Descripcin"/>
        <w:keepNext/>
        <w:jc w:val="center"/>
        <w:rPr>
          <w:b/>
          <w:bCs/>
          <w:i w:val="0"/>
          <w:iCs w:val="0"/>
          <w:color w:val="747171"/>
          <w:sz w:val="24"/>
          <w:szCs w:val="24"/>
        </w:rPr>
      </w:pPr>
      <w:r w:rsidRPr="00DE1CF8">
        <w:rPr>
          <w:b/>
          <w:bCs/>
          <w:i w:val="0"/>
          <w:iCs w:val="0"/>
          <w:color w:val="747171"/>
          <w:sz w:val="24"/>
          <w:szCs w:val="24"/>
        </w:rPr>
        <w:t xml:space="preserve">Tabla No.  </w:t>
      </w:r>
      <w:r w:rsidRPr="00DE1CF8">
        <w:rPr>
          <w:b/>
          <w:bCs/>
          <w:i w:val="0"/>
          <w:iCs w:val="0"/>
          <w:color w:val="747171"/>
          <w:sz w:val="24"/>
          <w:szCs w:val="24"/>
        </w:rPr>
        <w:fldChar w:fldCharType="begin"/>
      </w:r>
      <w:r w:rsidRPr="00DE1CF8">
        <w:rPr>
          <w:b/>
          <w:bCs/>
          <w:i w:val="0"/>
          <w:iCs w:val="0"/>
          <w:color w:val="747171"/>
          <w:sz w:val="24"/>
          <w:szCs w:val="24"/>
        </w:rPr>
        <w:instrText xml:space="preserve"> SEQ Tabla_No._ \* ARABIC </w:instrText>
      </w:r>
      <w:r w:rsidRPr="00DE1CF8">
        <w:rPr>
          <w:b/>
          <w:bCs/>
          <w:i w:val="0"/>
          <w:iCs w:val="0"/>
          <w:color w:val="747171"/>
          <w:sz w:val="24"/>
          <w:szCs w:val="24"/>
        </w:rPr>
        <w:fldChar w:fldCharType="separate"/>
      </w:r>
      <w:r w:rsidR="00596844">
        <w:rPr>
          <w:b/>
          <w:bCs/>
          <w:i w:val="0"/>
          <w:iCs w:val="0"/>
          <w:noProof/>
          <w:color w:val="747171"/>
          <w:sz w:val="24"/>
          <w:szCs w:val="24"/>
        </w:rPr>
        <w:t>40</w:t>
      </w:r>
      <w:r w:rsidRPr="00DE1CF8">
        <w:rPr>
          <w:b/>
          <w:bCs/>
          <w:i w:val="0"/>
          <w:iCs w:val="0"/>
          <w:color w:val="747171"/>
          <w:sz w:val="24"/>
          <w:szCs w:val="24"/>
        </w:rPr>
        <w:fldChar w:fldCharType="end"/>
      </w:r>
    </w:p>
    <w:p w14:paraId="1E120F3A" w14:textId="77777777" w:rsidR="00F87449" w:rsidRPr="00DE1CF8" w:rsidRDefault="00F87449" w:rsidP="00DE1CF8">
      <w:pPr>
        <w:pStyle w:val="Descripcin"/>
        <w:keepNext/>
        <w:jc w:val="center"/>
        <w:rPr>
          <w:i w:val="0"/>
          <w:iCs w:val="0"/>
          <w:color w:val="747171"/>
          <w:sz w:val="24"/>
          <w:szCs w:val="24"/>
        </w:rPr>
      </w:pPr>
      <w:r w:rsidRPr="00DE1CF8">
        <w:rPr>
          <w:i w:val="0"/>
          <w:iCs w:val="0"/>
          <w:color w:val="747171"/>
          <w:sz w:val="24"/>
          <w:szCs w:val="24"/>
        </w:rPr>
        <w:t>Publicaciones Generadas con Notas de Prensa</w:t>
      </w:r>
    </w:p>
    <w:p w14:paraId="35DEEACE" w14:textId="77777777" w:rsidR="00F87449" w:rsidRPr="00DE1CF8" w:rsidRDefault="00F87449" w:rsidP="00DE1CF8">
      <w:pPr>
        <w:pStyle w:val="Descripcin"/>
        <w:keepNext/>
        <w:jc w:val="center"/>
        <w:rPr>
          <w:i w:val="0"/>
          <w:iCs w:val="0"/>
          <w:color w:val="747171"/>
          <w:sz w:val="24"/>
          <w:szCs w:val="24"/>
        </w:rPr>
      </w:pPr>
      <w:r w:rsidRPr="00DE1CF8">
        <w:rPr>
          <w:i w:val="0"/>
          <w:iCs w:val="0"/>
          <w:color w:val="747171"/>
          <w:sz w:val="24"/>
          <w:szCs w:val="24"/>
        </w:rPr>
        <w:t>Enero – Diciembre 2022</w:t>
      </w:r>
    </w:p>
    <w:tbl>
      <w:tblPr>
        <w:tblW w:w="7083" w:type="dxa"/>
        <w:jc w:val="center"/>
        <w:tblBorders>
          <w:top w:val="single" w:sz="4" w:space="0" w:color="011C50"/>
          <w:left w:val="single" w:sz="4" w:space="0" w:color="011C50"/>
          <w:bottom w:val="single" w:sz="4" w:space="0" w:color="011C50"/>
          <w:right w:val="single" w:sz="4" w:space="0" w:color="011C50"/>
          <w:insideH w:val="single" w:sz="4" w:space="0" w:color="011C50"/>
          <w:insideV w:val="single" w:sz="4" w:space="0" w:color="011C50"/>
        </w:tblBorders>
        <w:tblCellMar>
          <w:left w:w="70" w:type="dxa"/>
          <w:right w:w="70" w:type="dxa"/>
        </w:tblCellMar>
        <w:tblLook w:val="04A0" w:firstRow="1" w:lastRow="0" w:firstColumn="1" w:lastColumn="0" w:noHBand="0" w:noVBand="1"/>
      </w:tblPr>
      <w:tblGrid>
        <w:gridCol w:w="1980"/>
        <w:gridCol w:w="1880"/>
        <w:gridCol w:w="1664"/>
        <w:gridCol w:w="1559"/>
      </w:tblGrid>
      <w:tr w:rsidR="00F87449" w:rsidRPr="00F87449" w14:paraId="1EC57C92" w14:textId="77777777" w:rsidTr="00407BB2">
        <w:trPr>
          <w:trHeight w:val="967"/>
          <w:tblHeader/>
          <w:jc w:val="center"/>
        </w:trPr>
        <w:tc>
          <w:tcPr>
            <w:tcW w:w="1980" w:type="dxa"/>
            <w:shd w:val="clear" w:color="auto" w:fill="011C50"/>
            <w:vAlign w:val="center"/>
            <w:hideMark/>
          </w:tcPr>
          <w:p w14:paraId="43E2A64B" w14:textId="77777777" w:rsidR="00F87449" w:rsidRPr="00F87449" w:rsidRDefault="00F87449" w:rsidP="0021308F">
            <w:pPr>
              <w:spacing w:after="0" w:line="360" w:lineRule="auto"/>
              <w:jc w:val="center"/>
              <w:rPr>
                <w:b/>
                <w:bCs/>
                <w:color w:val="FFFFFF" w:themeColor="background1"/>
                <w:spacing w:val="0"/>
                <w:lang w:val="es-DO" w:eastAsia="es-DO"/>
              </w:rPr>
            </w:pPr>
            <w:r w:rsidRPr="00F87449">
              <w:rPr>
                <w:b/>
                <w:bCs/>
                <w:color w:val="FFFFFF" w:themeColor="background1"/>
                <w:spacing w:val="0"/>
                <w:lang w:val="es-DO" w:eastAsia="es-DO"/>
              </w:rPr>
              <w:t>Mes</w:t>
            </w:r>
          </w:p>
        </w:tc>
        <w:tc>
          <w:tcPr>
            <w:tcW w:w="1880" w:type="dxa"/>
            <w:shd w:val="clear" w:color="auto" w:fill="011C50"/>
            <w:vAlign w:val="center"/>
            <w:hideMark/>
          </w:tcPr>
          <w:p w14:paraId="691273B2" w14:textId="77777777" w:rsidR="00F87449" w:rsidRPr="00F87449" w:rsidRDefault="00F87449" w:rsidP="0021308F">
            <w:pPr>
              <w:spacing w:after="0" w:line="360" w:lineRule="auto"/>
              <w:jc w:val="center"/>
              <w:rPr>
                <w:b/>
                <w:bCs/>
                <w:color w:val="FFFFFF" w:themeColor="background1"/>
                <w:spacing w:val="0"/>
                <w:lang w:val="es-DO" w:eastAsia="es-DO"/>
              </w:rPr>
            </w:pPr>
            <w:r w:rsidRPr="00F87449">
              <w:rPr>
                <w:b/>
                <w:bCs/>
                <w:color w:val="FFFFFF" w:themeColor="background1"/>
                <w:spacing w:val="0"/>
                <w:lang w:val="es-DO" w:eastAsia="es-DO"/>
              </w:rPr>
              <w:t>Periódicos Impresos</w:t>
            </w:r>
          </w:p>
        </w:tc>
        <w:tc>
          <w:tcPr>
            <w:tcW w:w="1664" w:type="dxa"/>
            <w:shd w:val="clear" w:color="auto" w:fill="011C50"/>
            <w:vAlign w:val="center"/>
            <w:hideMark/>
          </w:tcPr>
          <w:p w14:paraId="03ED5573" w14:textId="77777777" w:rsidR="00F87449" w:rsidRPr="00F87449" w:rsidRDefault="00F87449" w:rsidP="0021308F">
            <w:pPr>
              <w:spacing w:after="0" w:line="360" w:lineRule="auto"/>
              <w:jc w:val="center"/>
              <w:rPr>
                <w:b/>
                <w:bCs/>
                <w:color w:val="FFFFFF" w:themeColor="background1"/>
                <w:spacing w:val="0"/>
                <w:lang w:val="es-DO" w:eastAsia="es-DO"/>
              </w:rPr>
            </w:pPr>
            <w:r w:rsidRPr="00F87449">
              <w:rPr>
                <w:b/>
                <w:bCs/>
                <w:color w:val="FFFFFF" w:themeColor="background1"/>
                <w:spacing w:val="0"/>
                <w:lang w:val="es-DO" w:eastAsia="es-DO"/>
              </w:rPr>
              <w:t>Periódicos Digitales</w:t>
            </w:r>
          </w:p>
        </w:tc>
        <w:tc>
          <w:tcPr>
            <w:tcW w:w="1559" w:type="dxa"/>
            <w:shd w:val="clear" w:color="auto" w:fill="011C50"/>
            <w:vAlign w:val="center"/>
            <w:hideMark/>
          </w:tcPr>
          <w:p w14:paraId="42F3D1D4" w14:textId="77777777" w:rsidR="00F87449" w:rsidRPr="00F87449" w:rsidRDefault="00F87449" w:rsidP="0021308F">
            <w:pPr>
              <w:spacing w:after="0" w:line="360" w:lineRule="auto"/>
              <w:jc w:val="center"/>
              <w:rPr>
                <w:b/>
                <w:bCs/>
                <w:color w:val="FFFFFF" w:themeColor="background1"/>
                <w:spacing w:val="0"/>
                <w:lang w:val="es-DO" w:eastAsia="es-DO"/>
              </w:rPr>
            </w:pPr>
            <w:r w:rsidRPr="00F87449">
              <w:rPr>
                <w:b/>
                <w:bCs/>
                <w:color w:val="FFFFFF" w:themeColor="background1"/>
                <w:spacing w:val="0"/>
                <w:lang w:val="es-DO" w:eastAsia="es-DO"/>
              </w:rPr>
              <w:t>Total</w:t>
            </w:r>
          </w:p>
        </w:tc>
      </w:tr>
      <w:tr w:rsidR="00F87449" w:rsidRPr="00F87449" w14:paraId="654FF1D6" w14:textId="77777777" w:rsidTr="0021308F">
        <w:trPr>
          <w:trHeight w:val="263"/>
          <w:jc w:val="center"/>
        </w:trPr>
        <w:tc>
          <w:tcPr>
            <w:tcW w:w="1980" w:type="dxa"/>
            <w:vAlign w:val="center"/>
            <w:hideMark/>
          </w:tcPr>
          <w:p w14:paraId="1948BC9E" w14:textId="77777777" w:rsidR="00F87449" w:rsidRPr="00F87449" w:rsidRDefault="00F87449" w:rsidP="0021308F">
            <w:pPr>
              <w:spacing w:after="0" w:line="360" w:lineRule="auto"/>
              <w:jc w:val="center"/>
              <w:rPr>
                <w:spacing w:val="0"/>
                <w:lang w:val="es-DO" w:eastAsia="es-DO"/>
              </w:rPr>
            </w:pPr>
            <w:r w:rsidRPr="00F87449">
              <w:rPr>
                <w:spacing w:val="0"/>
                <w:lang w:val="es-DO" w:eastAsia="es-DO"/>
              </w:rPr>
              <w:t>Enero</w:t>
            </w:r>
          </w:p>
        </w:tc>
        <w:tc>
          <w:tcPr>
            <w:tcW w:w="1880" w:type="dxa"/>
            <w:vAlign w:val="center"/>
            <w:hideMark/>
          </w:tcPr>
          <w:p w14:paraId="1678A921" w14:textId="77777777" w:rsidR="00F87449" w:rsidRPr="00F87449" w:rsidRDefault="00F87449" w:rsidP="0021308F">
            <w:pPr>
              <w:spacing w:after="0" w:line="360" w:lineRule="auto"/>
              <w:jc w:val="center"/>
              <w:rPr>
                <w:spacing w:val="0"/>
                <w:lang w:val="es-DO" w:eastAsia="es-DO"/>
              </w:rPr>
            </w:pPr>
            <w:r w:rsidRPr="00F87449">
              <w:rPr>
                <w:spacing w:val="0"/>
                <w:lang w:val="es-DO" w:eastAsia="es-DO"/>
              </w:rPr>
              <w:t>16</w:t>
            </w:r>
          </w:p>
        </w:tc>
        <w:tc>
          <w:tcPr>
            <w:tcW w:w="1664" w:type="dxa"/>
            <w:vAlign w:val="center"/>
            <w:hideMark/>
          </w:tcPr>
          <w:p w14:paraId="2DFD2584" w14:textId="77777777" w:rsidR="00F87449" w:rsidRPr="00F87449" w:rsidRDefault="00F87449" w:rsidP="0021308F">
            <w:pPr>
              <w:spacing w:after="0" w:line="360" w:lineRule="auto"/>
              <w:jc w:val="center"/>
              <w:rPr>
                <w:spacing w:val="0"/>
                <w:lang w:val="es-DO" w:eastAsia="es-DO"/>
              </w:rPr>
            </w:pPr>
            <w:r w:rsidRPr="00F87449">
              <w:rPr>
                <w:spacing w:val="0"/>
                <w:lang w:val="es-DO" w:eastAsia="es-DO"/>
              </w:rPr>
              <w:t>205</w:t>
            </w:r>
          </w:p>
        </w:tc>
        <w:tc>
          <w:tcPr>
            <w:tcW w:w="1559" w:type="dxa"/>
            <w:vAlign w:val="center"/>
            <w:hideMark/>
          </w:tcPr>
          <w:p w14:paraId="6394FA37" w14:textId="77777777" w:rsidR="00F87449" w:rsidRPr="00F87449" w:rsidRDefault="00F87449" w:rsidP="0021308F">
            <w:pPr>
              <w:spacing w:after="0" w:line="360" w:lineRule="auto"/>
              <w:jc w:val="center"/>
              <w:rPr>
                <w:spacing w:val="0"/>
                <w:lang w:val="es-DO" w:eastAsia="es-DO"/>
              </w:rPr>
            </w:pPr>
            <w:r w:rsidRPr="00F87449">
              <w:rPr>
                <w:spacing w:val="0"/>
                <w:lang w:val="es-DO" w:eastAsia="es-DO"/>
              </w:rPr>
              <w:t>221</w:t>
            </w:r>
          </w:p>
        </w:tc>
      </w:tr>
      <w:tr w:rsidR="00F87449" w:rsidRPr="00F87449" w14:paraId="59879B68" w14:textId="77777777" w:rsidTr="0021308F">
        <w:trPr>
          <w:trHeight w:val="263"/>
          <w:jc w:val="center"/>
        </w:trPr>
        <w:tc>
          <w:tcPr>
            <w:tcW w:w="1980" w:type="dxa"/>
            <w:vAlign w:val="center"/>
            <w:hideMark/>
          </w:tcPr>
          <w:p w14:paraId="46FD811F" w14:textId="77777777" w:rsidR="00F87449" w:rsidRPr="00F87449" w:rsidRDefault="00F87449" w:rsidP="0021308F">
            <w:pPr>
              <w:spacing w:after="0" w:line="360" w:lineRule="auto"/>
              <w:jc w:val="center"/>
              <w:rPr>
                <w:spacing w:val="0"/>
                <w:lang w:val="es-DO" w:eastAsia="es-DO"/>
              </w:rPr>
            </w:pPr>
            <w:r w:rsidRPr="00F87449">
              <w:rPr>
                <w:spacing w:val="0"/>
                <w:lang w:val="es-DO" w:eastAsia="es-DO"/>
              </w:rPr>
              <w:t>Febrero</w:t>
            </w:r>
          </w:p>
        </w:tc>
        <w:tc>
          <w:tcPr>
            <w:tcW w:w="1880" w:type="dxa"/>
            <w:vAlign w:val="center"/>
            <w:hideMark/>
          </w:tcPr>
          <w:p w14:paraId="064F6F10" w14:textId="77777777" w:rsidR="00F87449" w:rsidRPr="00F87449" w:rsidRDefault="00F87449" w:rsidP="0021308F">
            <w:pPr>
              <w:spacing w:after="0" w:line="360" w:lineRule="auto"/>
              <w:jc w:val="center"/>
              <w:rPr>
                <w:spacing w:val="0"/>
                <w:lang w:val="es-DO" w:eastAsia="es-DO"/>
              </w:rPr>
            </w:pPr>
            <w:r w:rsidRPr="00F87449">
              <w:rPr>
                <w:spacing w:val="0"/>
                <w:lang w:val="es-DO" w:eastAsia="es-DO"/>
              </w:rPr>
              <w:t>20</w:t>
            </w:r>
          </w:p>
        </w:tc>
        <w:tc>
          <w:tcPr>
            <w:tcW w:w="1664" w:type="dxa"/>
            <w:vAlign w:val="center"/>
            <w:hideMark/>
          </w:tcPr>
          <w:p w14:paraId="30646266" w14:textId="77777777" w:rsidR="00F87449" w:rsidRPr="00F87449" w:rsidRDefault="00F87449" w:rsidP="0021308F">
            <w:pPr>
              <w:spacing w:after="0" w:line="360" w:lineRule="auto"/>
              <w:jc w:val="center"/>
              <w:rPr>
                <w:spacing w:val="0"/>
                <w:lang w:val="es-DO" w:eastAsia="es-DO"/>
              </w:rPr>
            </w:pPr>
            <w:r w:rsidRPr="00F87449">
              <w:rPr>
                <w:spacing w:val="0"/>
                <w:lang w:val="es-DO" w:eastAsia="es-DO"/>
              </w:rPr>
              <w:t>229</w:t>
            </w:r>
          </w:p>
        </w:tc>
        <w:tc>
          <w:tcPr>
            <w:tcW w:w="1559" w:type="dxa"/>
            <w:vAlign w:val="center"/>
            <w:hideMark/>
          </w:tcPr>
          <w:p w14:paraId="161FB5A1" w14:textId="77777777" w:rsidR="00F87449" w:rsidRPr="00F87449" w:rsidRDefault="00F87449" w:rsidP="0021308F">
            <w:pPr>
              <w:spacing w:after="0" w:line="360" w:lineRule="auto"/>
              <w:jc w:val="center"/>
              <w:rPr>
                <w:spacing w:val="0"/>
                <w:lang w:val="es-DO" w:eastAsia="es-DO"/>
              </w:rPr>
            </w:pPr>
            <w:r w:rsidRPr="00F87449">
              <w:rPr>
                <w:spacing w:val="0"/>
                <w:lang w:val="es-DO" w:eastAsia="es-DO"/>
              </w:rPr>
              <w:t>249</w:t>
            </w:r>
          </w:p>
        </w:tc>
      </w:tr>
      <w:tr w:rsidR="00F87449" w:rsidRPr="00F87449" w14:paraId="1A82BBB4" w14:textId="77777777" w:rsidTr="0021308F">
        <w:trPr>
          <w:trHeight w:val="263"/>
          <w:jc w:val="center"/>
        </w:trPr>
        <w:tc>
          <w:tcPr>
            <w:tcW w:w="1980" w:type="dxa"/>
            <w:vAlign w:val="center"/>
            <w:hideMark/>
          </w:tcPr>
          <w:p w14:paraId="4261CE48" w14:textId="77777777" w:rsidR="00F87449" w:rsidRPr="00F87449" w:rsidRDefault="00F87449" w:rsidP="0021308F">
            <w:pPr>
              <w:spacing w:after="0" w:line="360" w:lineRule="auto"/>
              <w:jc w:val="center"/>
              <w:rPr>
                <w:spacing w:val="0"/>
                <w:lang w:val="es-DO" w:eastAsia="es-DO"/>
              </w:rPr>
            </w:pPr>
            <w:r w:rsidRPr="00F87449">
              <w:rPr>
                <w:spacing w:val="0"/>
                <w:lang w:val="es-DO" w:eastAsia="es-DO"/>
              </w:rPr>
              <w:t>Marzo</w:t>
            </w:r>
          </w:p>
        </w:tc>
        <w:tc>
          <w:tcPr>
            <w:tcW w:w="1880" w:type="dxa"/>
            <w:vAlign w:val="center"/>
            <w:hideMark/>
          </w:tcPr>
          <w:p w14:paraId="3D337068" w14:textId="77777777" w:rsidR="00F87449" w:rsidRPr="00F87449" w:rsidRDefault="00F87449" w:rsidP="0021308F">
            <w:pPr>
              <w:spacing w:after="0" w:line="360" w:lineRule="auto"/>
              <w:jc w:val="center"/>
              <w:rPr>
                <w:spacing w:val="0"/>
                <w:lang w:val="es-DO" w:eastAsia="es-DO"/>
              </w:rPr>
            </w:pPr>
            <w:r w:rsidRPr="00F87449">
              <w:rPr>
                <w:spacing w:val="0"/>
                <w:lang w:val="es-DO" w:eastAsia="es-DO"/>
              </w:rPr>
              <w:t>23</w:t>
            </w:r>
          </w:p>
        </w:tc>
        <w:tc>
          <w:tcPr>
            <w:tcW w:w="1664" w:type="dxa"/>
            <w:vAlign w:val="center"/>
            <w:hideMark/>
          </w:tcPr>
          <w:p w14:paraId="796C0DDC" w14:textId="77777777" w:rsidR="00F87449" w:rsidRPr="00F87449" w:rsidRDefault="00F87449" w:rsidP="0021308F">
            <w:pPr>
              <w:spacing w:after="0" w:line="360" w:lineRule="auto"/>
              <w:jc w:val="center"/>
              <w:rPr>
                <w:spacing w:val="0"/>
                <w:lang w:val="es-DO" w:eastAsia="es-DO"/>
              </w:rPr>
            </w:pPr>
            <w:r w:rsidRPr="00F87449">
              <w:rPr>
                <w:spacing w:val="0"/>
                <w:lang w:val="es-DO" w:eastAsia="es-DO"/>
              </w:rPr>
              <w:t>334</w:t>
            </w:r>
          </w:p>
        </w:tc>
        <w:tc>
          <w:tcPr>
            <w:tcW w:w="1559" w:type="dxa"/>
            <w:vAlign w:val="center"/>
            <w:hideMark/>
          </w:tcPr>
          <w:p w14:paraId="415CA716" w14:textId="77777777" w:rsidR="00F87449" w:rsidRPr="00F87449" w:rsidRDefault="00F87449" w:rsidP="0021308F">
            <w:pPr>
              <w:spacing w:after="0" w:line="360" w:lineRule="auto"/>
              <w:jc w:val="center"/>
              <w:rPr>
                <w:spacing w:val="0"/>
                <w:lang w:val="es-DO" w:eastAsia="es-DO"/>
              </w:rPr>
            </w:pPr>
            <w:r w:rsidRPr="00F87449">
              <w:rPr>
                <w:spacing w:val="0"/>
                <w:lang w:val="es-DO" w:eastAsia="es-DO"/>
              </w:rPr>
              <w:t>357</w:t>
            </w:r>
          </w:p>
        </w:tc>
      </w:tr>
      <w:tr w:rsidR="00F87449" w:rsidRPr="00F87449" w14:paraId="3EF40295" w14:textId="77777777" w:rsidTr="0021308F">
        <w:trPr>
          <w:trHeight w:val="263"/>
          <w:jc w:val="center"/>
        </w:trPr>
        <w:tc>
          <w:tcPr>
            <w:tcW w:w="1980" w:type="dxa"/>
            <w:vAlign w:val="center"/>
            <w:hideMark/>
          </w:tcPr>
          <w:p w14:paraId="2467B186" w14:textId="77777777" w:rsidR="00F87449" w:rsidRPr="00F87449" w:rsidRDefault="00F87449" w:rsidP="0021308F">
            <w:pPr>
              <w:spacing w:after="0" w:line="360" w:lineRule="auto"/>
              <w:jc w:val="center"/>
              <w:rPr>
                <w:spacing w:val="0"/>
                <w:lang w:val="es-DO" w:eastAsia="es-DO"/>
              </w:rPr>
            </w:pPr>
            <w:r w:rsidRPr="00F87449">
              <w:rPr>
                <w:spacing w:val="0"/>
                <w:lang w:val="es-DO" w:eastAsia="es-DO"/>
              </w:rPr>
              <w:t>Abril</w:t>
            </w:r>
          </w:p>
        </w:tc>
        <w:tc>
          <w:tcPr>
            <w:tcW w:w="1880" w:type="dxa"/>
            <w:vAlign w:val="center"/>
            <w:hideMark/>
          </w:tcPr>
          <w:p w14:paraId="39121FF2" w14:textId="77777777" w:rsidR="00F87449" w:rsidRPr="00F87449" w:rsidRDefault="00F87449" w:rsidP="0021308F">
            <w:pPr>
              <w:spacing w:after="0" w:line="360" w:lineRule="auto"/>
              <w:jc w:val="center"/>
              <w:rPr>
                <w:spacing w:val="0"/>
                <w:lang w:val="es-DO" w:eastAsia="es-DO"/>
              </w:rPr>
            </w:pPr>
            <w:r w:rsidRPr="00F87449">
              <w:rPr>
                <w:spacing w:val="0"/>
                <w:lang w:val="es-DO" w:eastAsia="es-DO"/>
              </w:rPr>
              <w:t>14</w:t>
            </w:r>
          </w:p>
        </w:tc>
        <w:tc>
          <w:tcPr>
            <w:tcW w:w="1664" w:type="dxa"/>
            <w:vAlign w:val="center"/>
            <w:hideMark/>
          </w:tcPr>
          <w:p w14:paraId="07605E95" w14:textId="77777777" w:rsidR="00F87449" w:rsidRPr="00F87449" w:rsidRDefault="00F87449" w:rsidP="0021308F">
            <w:pPr>
              <w:spacing w:after="0" w:line="360" w:lineRule="auto"/>
              <w:jc w:val="center"/>
              <w:rPr>
                <w:spacing w:val="0"/>
                <w:lang w:val="es-DO" w:eastAsia="es-DO"/>
              </w:rPr>
            </w:pPr>
            <w:r w:rsidRPr="00F87449">
              <w:rPr>
                <w:spacing w:val="0"/>
                <w:lang w:val="es-DO" w:eastAsia="es-DO"/>
              </w:rPr>
              <w:t>270</w:t>
            </w:r>
          </w:p>
        </w:tc>
        <w:tc>
          <w:tcPr>
            <w:tcW w:w="1559" w:type="dxa"/>
            <w:vAlign w:val="center"/>
            <w:hideMark/>
          </w:tcPr>
          <w:p w14:paraId="1719418A" w14:textId="77777777" w:rsidR="00F87449" w:rsidRPr="00F87449" w:rsidRDefault="00F87449" w:rsidP="0021308F">
            <w:pPr>
              <w:spacing w:after="0" w:line="360" w:lineRule="auto"/>
              <w:jc w:val="center"/>
              <w:rPr>
                <w:spacing w:val="0"/>
                <w:lang w:val="es-DO" w:eastAsia="es-DO"/>
              </w:rPr>
            </w:pPr>
            <w:r w:rsidRPr="00F87449">
              <w:rPr>
                <w:spacing w:val="0"/>
                <w:lang w:val="es-DO" w:eastAsia="es-DO"/>
              </w:rPr>
              <w:t>284</w:t>
            </w:r>
          </w:p>
        </w:tc>
      </w:tr>
      <w:tr w:rsidR="00F87449" w:rsidRPr="00F87449" w14:paraId="7B6D1577" w14:textId="77777777" w:rsidTr="0021308F">
        <w:trPr>
          <w:trHeight w:val="263"/>
          <w:jc w:val="center"/>
        </w:trPr>
        <w:tc>
          <w:tcPr>
            <w:tcW w:w="1980" w:type="dxa"/>
            <w:vAlign w:val="center"/>
            <w:hideMark/>
          </w:tcPr>
          <w:p w14:paraId="3213D17E" w14:textId="77777777" w:rsidR="00F87449" w:rsidRPr="00F87449" w:rsidRDefault="00F87449" w:rsidP="0021308F">
            <w:pPr>
              <w:spacing w:after="0" w:line="360" w:lineRule="auto"/>
              <w:jc w:val="center"/>
              <w:rPr>
                <w:spacing w:val="0"/>
                <w:lang w:val="es-DO" w:eastAsia="es-DO"/>
              </w:rPr>
            </w:pPr>
            <w:r w:rsidRPr="00F87449">
              <w:rPr>
                <w:spacing w:val="0"/>
                <w:lang w:val="es-DO" w:eastAsia="es-DO"/>
              </w:rPr>
              <w:t>Mayo</w:t>
            </w:r>
          </w:p>
        </w:tc>
        <w:tc>
          <w:tcPr>
            <w:tcW w:w="1880" w:type="dxa"/>
            <w:vAlign w:val="center"/>
            <w:hideMark/>
          </w:tcPr>
          <w:p w14:paraId="3D588D90" w14:textId="77777777" w:rsidR="00F87449" w:rsidRPr="00F87449" w:rsidRDefault="00F87449" w:rsidP="0021308F">
            <w:pPr>
              <w:spacing w:after="0" w:line="360" w:lineRule="auto"/>
              <w:jc w:val="center"/>
              <w:rPr>
                <w:spacing w:val="0"/>
                <w:lang w:val="es-DO" w:eastAsia="es-DO"/>
              </w:rPr>
            </w:pPr>
            <w:r w:rsidRPr="00F87449">
              <w:rPr>
                <w:spacing w:val="0"/>
                <w:lang w:val="es-DO" w:eastAsia="es-DO"/>
              </w:rPr>
              <w:t>56</w:t>
            </w:r>
          </w:p>
        </w:tc>
        <w:tc>
          <w:tcPr>
            <w:tcW w:w="1664" w:type="dxa"/>
            <w:vAlign w:val="center"/>
            <w:hideMark/>
          </w:tcPr>
          <w:p w14:paraId="093BAF66" w14:textId="77777777" w:rsidR="00F87449" w:rsidRPr="00F87449" w:rsidRDefault="00F87449" w:rsidP="0021308F">
            <w:pPr>
              <w:spacing w:after="0" w:line="360" w:lineRule="auto"/>
              <w:jc w:val="center"/>
              <w:rPr>
                <w:spacing w:val="0"/>
                <w:lang w:val="es-DO" w:eastAsia="es-DO"/>
              </w:rPr>
            </w:pPr>
            <w:r w:rsidRPr="00F87449">
              <w:rPr>
                <w:spacing w:val="0"/>
                <w:lang w:val="es-DO" w:eastAsia="es-DO"/>
              </w:rPr>
              <w:t>442</w:t>
            </w:r>
          </w:p>
        </w:tc>
        <w:tc>
          <w:tcPr>
            <w:tcW w:w="1559" w:type="dxa"/>
            <w:vAlign w:val="center"/>
            <w:hideMark/>
          </w:tcPr>
          <w:p w14:paraId="51C4869D" w14:textId="77777777" w:rsidR="00F87449" w:rsidRPr="00F87449" w:rsidRDefault="00F87449" w:rsidP="0021308F">
            <w:pPr>
              <w:spacing w:after="0" w:line="360" w:lineRule="auto"/>
              <w:jc w:val="center"/>
              <w:rPr>
                <w:spacing w:val="0"/>
                <w:lang w:val="es-DO" w:eastAsia="es-DO"/>
              </w:rPr>
            </w:pPr>
            <w:r w:rsidRPr="00F87449">
              <w:rPr>
                <w:spacing w:val="0"/>
                <w:lang w:val="es-DO" w:eastAsia="es-DO"/>
              </w:rPr>
              <w:t>498</w:t>
            </w:r>
          </w:p>
        </w:tc>
      </w:tr>
      <w:tr w:rsidR="00F87449" w:rsidRPr="00F87449" w14:paraId="1E3EDA8E" w14:textId="77777777" w:rsidTr="0021308F">
        <w:trPr>
          <w:trHeight w:val="263"/>
          <w:jc w:val="center"/>
        </w:trPr>
        <w:tc>
          <w:tcPr>
            <w:tcW w:w="1980" w:type="dxa"/>
            <w:vAlign w:val="center"/>
            <w:hideMark/>
          </w:tcPr>
          <w:p w14:paraId="22DD6DAB" w14:textId="77777777" w:rsidR="00F87449" w:rsidRPr="00F87449" w:rsidRDefault="00F87449" w:rsidP="0021308F">
            <w:pPr>
              <w:spacing w:after="0" w:line="360" w:lineRule="auto"/>
              <w:jc w:val="center"/>
              <w:rPr>
                <w:spacing w:val="0"/>
                <w:lang w:val="es-DO" w:eastAsia="es-DO"/>
              </w:rPr>
            </w:pPr>
            <w:r w:rsidRPr="00F87449">
              <w:rPr>
                <w:spacing w:val="0"/>
                <w:lang w:val="es-DO" w:eastAsia="es-DO"/>
              </w:rPr>
              <w:t>Junio</w:t>
            </w:r>
          </w:p>
        </w:tc>
        <w:tc>
          <w:tcPr>
            <w:tcW w:w="1880" w:type="dxa"/>
            <w:vAlign w:val="center"/>
            <w:hideMark/>
          </w:tcPr>
          <w:p w14:paraId="23C50147" w14:textId="77777777" w:rsidR="00F87449" w:rsidRPr="00F87449" w:rsidRDefault="00F87449" w:rsidP="0021308F">
            <w:pPr>
              <w:spacing w:after="0" w:line="360" w:lineRule="auto"/>
              <w:jc w:val="center"/>
              <w:rPr>
                <w:spacing w:val="0"/>
                <w:lang w:val="es-DO" w:eastAsia="es-DO"/>
              </w:rPr>
            </w:pPr>
            <w:r w:rsidRPr="00F87449">
              <w:rPr>
                <w:spacing w:val="0"/>
                <w:lang w:val="es-DO" w:eastAsia="es-DO"/>
              </w:rPr>
              <w:t>18</w:t>
            </w:r>
          </w:p>
        </w:tc>
        <w:tc>
          <w:tcPr>
            <w:tcW w:w="1664" w:type="dxa"/>
            <w:vAlign w:val="center"/>
            <w:hideMark/>
          </w:tcPr>
          <w:p w14:paraId="57CED78F" w14:textId="77777777" w:rsidR="00F87449" w:rsidRPr="00F87449" w:rsidRDefault="00F87449" w:rsidP="0021308F">
            <w:pPr>
              <w:spacing w:after="0" w:line="360" w:lineRule="auto"/>
              <w:jc w:val="center"/>
              <w:rPr>
                <w:spacing w:val="0"/>
                <w:lang w:val="es-DO" w:eastAsia="es-DO"/>
              </w:rPr>
            </w:pPr>
            <w:r w:rsidRPr="00F87449">
              <w:rPr>
                <w:spacing w:val="0"/>
                <w:lang w:val="es-DO" w:eastAsia="es-DO"/>
              </w:rPr>
              <w:t>130</w:t>
            </w:r>
          </w:p>
        </w:tc>
        <w:tc>
          <w:tcPr>
            <w:tcW w:w="1559" w:type="dxa"/>
            <w:vAlign w:val="center"/>
            <w:hideMark/>
          </w:tcPr>
          <w:p w14:paraId="35306FD4" w14:textId="77777777" w:rsidR="00F87449" w:rsidRPr="00F87449" w:rsidRDefault="00F87449" w:rsidP="0021308F">
            <w:pPr>
              <w:spacing w:after="0" w:line="360" w:lineRule="auto"/>
              <w:jc w:val="center"/>
              <w:rPr>
                <w:spacing w:val="0"/>
                <w:lang w:val="es-DO" w:eastAsia="es-DO"/>
              </w:rPr>
            </w:pPr>
            <w:r w:rsidRPr="00F87449">
              <w:rPr>
                <w:spacing w:val="0"/>
                <w:lang w:val="es-DO" w:eastAsia="es-DO"/>
              </w:rPr>
              <w:t>148</w:t>
            </w:r>
          </w:p>
        </w:tc>
      </w:tr>
      <w:tr w:rsidR="00F87449" w:rsidRPr="00F87449" w14:paraId="7D6A3CA0" w14:textId="77777777" w:rsidTr="0021308F">
        <w:trPr>
          <w:trHeight w:val="263"/>
          <w:jc w:val="center"/>
        </w:trPr>
        <w:tc>
          <w:tcPr>
            <w:tcW w:w="1980" w:type="dxa"/>
            <w:vAlign w:val="center"/>
            <w:hideMark/>
          </w:tcPr>
          <w:p w14:paraId="6C533873" w14:textId="77777777" w:rsidR="00F87449" w:rsidRPr="00F87449" w:rsidRDefault="00F87449" w:rsidP="0021308F">
            <w:pPr>
              <w:spacing w:after="0" w:line="360" w:lineRule="auto"/>
              <w:jc w:val="center"/>
              <w:rPr>
                <w:spacing w:val="0"/>
                <w:lang w:val="es-DO" w:eastAsia="es-DO"/>
              </w:rPr>
            </w:pPr>
            <w:r w:rsidRPr="00F87449">
              <w:rPr>
                <w:spacing w:val="0"/>
                <w:lang w:val="es-DO" w:eastAsia="es-DO"/>
              </w:rPr>
              <w:t>Julio</w:t>
            </w:r>
          </w:p>
        </w:tc>
        <w:tc>
          <w:tcPr>
            <w:tcW w:w="1880" w:type="dxa"/>
            <w:vAlign w:val="center"/>
            <w:hideMark/>
          </w:tcPr>
          <w:p w14:paraId="4FA97CD4" w14:textId="77777777" w:rsidR="00F87449" w:rsidRPr="00F87449" w:rsidRDefault="00F87449" w:rsidP="0021308F">
            <w:pPr>
              <w:spacing w:after="0" w:line="360" w:lineRule="auto"/>
              <w:jc w:val="center"/>
              <w:rPr>
                <w:spacing w:val="0"/>
                <w:lang w:val="es-DO" w:eastAsia="es-DO"/>
              </w:rPr>
            </w:pPr>
            <w:r w:rsidRPr="00F87449">
              <w:rPr>
                <w:spacing w:val="0"/>
                <w:lang w:val="es-DO" w:eastAsia="es-DO"/>
              </w:rPr>
              <w:t>29</w:t>
            </w:r>
          </w:p>
        </w:tc>
        <w:tc>
          <w:tcPr>
            <w:tcW w:w="1664" w:type="dxa"/>
            <w:vAlign w:val="center"/>
            <w:hideMark/>
          </w:tcPr>
          <w:p w14:paraId="34269DF8" w14:textId="77777777" w:rsidR="00F87449" w:rsidRPr="00F87449" w:rsidRDefault="00F87449" w:rsidP="0021308F">
            <w:pPr>
              <w:spacing w:after="0" w:line="360" w:lineRule="auto"/>
              <w:jc w:val="center"/>
              <w:rPr>
                <w:spacing w:val="0"/>
                <w:lang w:val="es-DO" w:eastAsia="es-DO"/>
              </w:rPr>
            </w:pPr>
            <w:r w:rsidRPr="00F87449">
              <w:rPr>
                <w:spacing w:val="0"/>
                <w:lang w:val="es-DO" w:eastAsia="es-DO"/>
              </w:rPr>
              <w:t>246</w:t>
            </w:r>
          </w:p>
        </w:tc>
        <w:tc>
          <w:tcPr>
            <w:tcW w:w="1559" w:type="dxa"/>
            <w:vAlign w:val="center"/>
            <w:hideMark/>
          </w:tcPr>
          <w:p w14:paraId="4886FB79" w14:textId="77777777" w:rsidR="00F87449" w:rsidRPr="00F87449" w:rsidRDefault="00F87449" w:rsidP="0021308F">
            <w:pPr>
              <w:spacing w:after="0" w:line="360" w:lineRule="auto"/>
              <w:jc w:val="center"/>
              <w:rPr>
                <w:spacing w:val="0"/>
                <w:lang w:val="es-DO" w:eastAsia="es-DO"/>
              </w:rPr>
            </w:pPr>
            <w:r w:rsidRPr="00F87449">
              <w:rPr>
                <w:spacing w:val="0"/>
                <w:lang w:val="es-DO" w:eastAsia="es-DO"/>
              </w:rPr>
              <w:t>275</w:t>
            </w:r>
          </w:p>
        </w:tc>
      </w:tr>
      <w:tr w:rsidR="00F87449" w:rsidRPr="00F87449" w14:paraId="1014017E" w14:textId="77777777" w:rsidTr="0021308F">
        <w:trPr>
          <w:trHeight w:val="263"/>
          <w:jc w:val="center"/>
        </w:trPr>
        <w:tc>
          <w:tcPr>
            <w:tcW w:w="1980" w:type="dxa"/>
            <w:vAlign w:val="center"/>
            <w:hideMark/>
          </w:tcPr>
          <w:p w14:paraId="6FA4C700" w14:textId="77777777" w:rsidR="00F87449" w:rsidRPr="00F87449" w:rsidRDefault="00F87449" w:rsidP="0021308F">
            <w:pPr>
              <w:spacing w:after="0" w:line="360" w:lineRule="auto"/>
              <w:jc w:val="center"/>
              <w:rPr>
                <w:spacing w:val="0"/>
                <w:lang w:val="es-DO" w:eastAsia="es-DO"/>
              </w:rPr>
            </w:pPr>
            <w:r w:rsidRPr="00F87449">
              <w:rPr>
                <w:spacing w:val="0"/>
                <w:lang w:val="es-DO" w:eastAsia="es-DO"/>
              </w:rPr>
              <w:t>Agosto</w:t>
            </w:r>
          </w:p>
        </w:tc>
        <w:tc>
          <w:tcPr>
            <w:tcW w:w="1880" w:type="dxa"/>
            <w:vAlign w:val="center"/>
            <w:hideMark/>
          </w:tcPr>
          <w:p w14:paraId="1F733507" w14:textId="77777777" w:rsidR="00F87449" w:rsidRPr="00F87449" w:rsidRDefault="00F87449" w:rsidP="0021308F">
            <w:pPr>
              <w:spacing w:after="0" w:line="360" w:lineRule="auto"/>
              <w:jc w:val="center"/>
              <w:rPr>
                <w:spacing w:val="0"/>
                <w:lang w:val="es-DO" w:eastAsia="es-DO"/>
              </w:rPr>
            </w:pPr>
            <w:r w:rsidRPr="00F87449">
              <w:rPr>
                <w:spacing w:val="0"/>
                <w:lang w:val="es-DO" w:eastAsia="es-DO"/>
              </w:rPr>
              <w:t>34</w:t>
            </w:r>
          </w:p>
        </w:tc>
        <w:tc>
          <w:tcPr>
            <w:tcW w:w="1664" w:type="dxa"/>
            <w:vAlign w:val="center"/>
            <w:hideMark/>
          </w:tcPr>
          <w:p w14:paraId="21C601EC" w14:textId="77777777" w:rsidR="00F87449" w:rsidRPr="00F87449" w:rsidRDefault="00F87449" w:rsidP="0021308F">
            <w:pPr>
              <w:spacing w:after="0" w:line="360" w:lineRule="auto"/>
              <w:jc w:val="center"/>
              <w:rPr>
                <w:spacing w:val="0"/>
                <w:lang w:val="es-DO" w:eastAsia="es-DO"/>
              </w:rPr>
            </w:pPr>
            <w:r w:rsidRPr="00F87449">
              <w:rPr>
                <w:spacing w:val="0"/>
                <w:lang w:val="es-DO" w:eastAsia="es-DO"/>
              </w:rPr>
              <w:t>186</w:t>
            </w:r>
          </w:p>
        </w:tc>
        <w:tc>
          <w:tcPr>
            <w:tcW w:w="1559" w:type="dxa"/>
            <w:vAlign w:val="center"/>
            <w:hideMark/>
          </w:tcPr>
          <w:p w14:paraId="44446CF0" w14:textId="77777777" w:rsidR="00F87449" w:rsidRPr="00F87449" w:rsidRDefault="00F87449" w:rsidP="0021308F">
            <w:pPr>
              <w:spacing w:after="0" w:line="360" w:lineRule="auto"/>
              <w:jc w:val="center"/>
              <w:rPr>
                <w:spacing w:val="0"/>
                <w:lang w:val="es-DO" w:eastAsia="es-DO"/>
              </w:rPr>
            </w:pPr>
            <w:r w:rsidRPr="00F87449">
              <w:rPr>
                <w:spacing w:val="0"/>
                <w:lang w:val="es-DO" w:eastAsia="es-DO"/>
              </w:rPr>
              <w:t>220</w:t>
            </w:r>
          </w:p>
        </w:tc>
      </w:tr>
      <w:tr w:rsidR="00F87449" w:rsidRPr="00F87449" w14:paraId="0DBAE8E6" w14:textId="77777777" w:rsidTr="0021308F">
        <w:trPr>
          <w:trHeight w:val="515"/>
          <w:jc w:val="center"/>
        </w:trPr>
        <w:tc>
          <w:tcPr>
            <w:tcW w:w="1980" w:type="dxa"/>
            <w:vAlign w:val="center"/>
            <w:hideMark/>
          </w:tcPr>
          <w:p w14:paraId="6A89EB21" w14:textId="77777777" w:rsidR="00F87449" w:rsidRPr="00F87449" w:rsidRDefault="00F87449" w:rsidP="0021308F">
            <w:pPr>
              <w:spacing w:after="0" w:line="360" w:lineRule="auto"/>
              <w:jc w:val="center"/>
              <w:rPr>
                <w:spacing w:val="0"/>
                <w:lang w:val="es-DO" w:eastAsia="es-DO"/>
              </w:rPr>
            </w:pPr>
            <w:r w:rsidRPr="00F87449">
              <w:rPr>
                <w:spacing w:val="0"/>
                <w:lang w:val="es-DO" w:eastAsia="es-DO"/>
              </w:rPr>
              <w:t>Septiembre</w:t>
            </w:r>
          </w:p>
        </w:tc>
        <w:tc>
          <w:tcPr>
            <w:tcW w:w="1880" w:type="dxa"/>
            <w:noWrap/>
            <w:vAlign w:val="center"/>
            <w:hideMark/>
          </w:tcPr>
          <w:p w14:paraId="480E3F35" w14:textId="77777777" w:rsidR="00F87449" w:rsidRPr="00F87449" w:rsidRDefault="00F87449" w:rsidP="0021308F">
            <w:pPr>
              <w:spacing w:after="0" w:line="360" w:lineRule="auto"/>
              <w:jc w:val="center"/>
              <w:rPr>
                <w:spacing w:val="0"/>
                <w:lang w:val="es-DO" w:eastAsia="es-DO"/>
              </w:rPr>
            </w:pPr>
            <w:r w:rsidRPr="00F87449">
              <w:rPr>
                <w:spacing w:val="0"/>
                <w:lang w:val="es-DO" w:eastAsia="es-DO"/>
              </w:rPr>
              <w:t>10</w:t>
            </w:r>
          </w:p>
        </w:tc>
        <w:tc>
          <w:tcPr>
            <w:tcW w:w="1664" w:type="dxa"/>
            <w:vAlign w:val="center"/>
            <w:hideMark/>
          </w:tcPr>
          <w:p w14:paraId="659BB582" w14:textId="77777777" w:rsidR="00F87449" w:rsidRPr="00F87449" w:rsidRDefault="00F87449" w:rsidP="0021308F">
            <w:pPr>
              <w:spacing w:after="0" w:line="360" w:lineRule="auto"/>
              <w:jc w:val="center"/>
              <w:rPr>
                <w:spacing w:val="0"/>
                <w:lang w:val="es-DO" w:eastAsia="es-DO"/>
              </w:rPr>
            </w:pPr>
            <w:r w:rsidRPr="00F87449">
              <w:rPr>
                <w:spacing w:val="0"/>
                <w:lang w:val="es-DO" w:eastAsia="es-DO"/>
              </w:rPr>
              <w:t>174</w:t>
            </w:r>
          </w:p>
        </w:tc>
        <w:tc>
          <w:tcPr>
            <w:tcW w:w="1559" w:type="dxa"/>
            <w:vAlign w:val="center"/>
            <w:hideMark/>
          </w:tcPr>
          <w:p w14:paraId="218F3397" w14:textId="77777777" w:rsidR="00F87449" w:rsidRPr="00F87449" w:rsidRDefault="00F87449" w:rsidP="0021308F">
            <w:pPr>
              <w:spacing w:after="0" w:line="360" w:lineRule="auto"/>
              <w:jc w:val="center"/>
              <w:rPr>
                <w:spacing w:val="0"/>
                <w:lang w:val="es-DO" w:eastAsia="es-DO"/>
              </w:rPr>
            </w:pPr>
            <w:r w:rsidRPr="00F87449">
              <w:rPr>
                <w:spacing w:val="0"/>
                <w:lang w:val="es-DO" w:eastAsia="es-DO"/>
              </w:rPr>
              <w:t>184</w:t>
            </w:r>
          </w:p>
        </w:tc>
      </w:tr>
      <w:tr w:rsidR="00F87449" w:rsidRPr="00F87449" w14:paraId="257EBCC4" w14:textId="77777777" w:rsidTr="0021308F">
        <w:trPr>
          <w:trHeight w:val="263"/>
          <w:jc w:val="center"/>
        </w:trPr>
        <w:tc>
          <w:tcPr>
            <w:tcW w:w="1980" w:type="dxa"/>
            <w:vAlign w:val="center"/>
            <w:hideMark/>
          </w:tcPr>
          <w:p w14:paraId="56856624" w14:textId="77777777" w:rsidR="00F87449" w:rsidRPr="00F87449" w:rsidRDefault="00F87449" w:rsidP="0021308F">
            <w:pPr>
              <w:spacing w:after="0" w:line="360" w:lineRule="auto"/>
              <w:jc w:val="center"/>
              <w:rPr>
                <w:spacing w:val="0"/>
                <w:lang w:val="es-DO" w:eastAsia="es-DO"/>
              </w:rPr>
            </w:pPr>
            <w:r w:rsidRPr="00F87449">
              <w:rPr>
                <w:spacing w:val="0"/>
                <w:lang w:val="es-DO" w:eastAsia="es-DO"/>
              </w:rPr>
              <w:t>Octubre</w:t>
            </w:r>
          </w:p>
        </w:tc>
        <w:tc>
          <w:tcPr>
            <w:tcW w:w="1880" w:type="dxa"/>
            <w:noWrap/>
            <w:vAlign w:val="center"/>
            <w:hideMark/>
          </w:tcPr>
          <w:p w14:paraId="56AC61D2" w14:textId="77777777" w:rsidR="00F87449" w:rsidRPr="00F87449" w:rsidRDefault="00F87449" w:rsidP="0021308F">
            <w:pPr>
              <w:spacing w:after="0" w:line="360" w:lineRule="auto"/>
              <w:jc w:val="center"/>
              <w:rPr>
                <w:spacing w:val="0"/>
                <w:lang w:val="es-DO" w:eastAsia="es-DO"/>
              </w:rPr>
            </w:pPr>
            <w:r w:rsidRPr="00F87449">
              <w:rPr>
                <w:spacing w:val="0"/>
                <w:lang w:val="es-DO" w:eastAsia="es-DO"/>
              </w:rPr>
              <w:t>28</w:t>
            </w:r>
          </w:p>
        </w:tc>
        <w:tc>
          <w:tcPr>
            <w:tcW w:w="1664" w:type="dxa"/>
            <w:vAlign w:val="center"/>
            <w:hideMark/>
          </w:tcPr>
          <w:p w14:paraId="2E31A0F6" w14:textId="77777777" w:rsidR="00F87449" w:rsidRPr="00F87449" w:rsidRDefault="00F87449" w:rsidP="0021308F">
            <w:pPr>
              <w:spacing w:after="0" w:line="360" w:lineRule="auto"/>
              <w:jc w:val="center"/>
              <w:rPr>
                <w:spacing w:val="0"/>
                <w:lang w:val="es-DO" w:eastAsia="es-DO"/>
              </w:rPr>
            </w:pPr>
            <w:r w:rsidRPr="00F87449">
              <w:rPr>
                <w:spacing w:val="0"/>
                <w:lang w:val="es-DO" w:eastAsia="es-DO"/>
              </w:rPr>
              <w:t>357</w:t>
            </w:r>
          </w:p>
        </w:tc>
        <w:tc>
          <w:tcPr>
            <w:tcW w:w="1559" w:type="dxa"/>
            <w:vAlign w:val="center"/>
            <w:hideMark/>
          </w:tcPr>
          <w:p w14:paraId="40F8D7E1" w14:textId="77777777" w:rsidR="00F87449" w:rsidRPr="00F87449" w:rsidRDefault="00F87449" w:rsidP="0021308F">
            <w:pPr>
              <w:spacing w:after="0" w:line="360" w:lineRule="auto"/>
              <w:jc w:val="center"/>
              <w:rPr>
                <w:spacing w:val="0"/>
                <w:lang w:val="es-DO" w:eastAsia="es-DO"/>
              </w:rPr>
            </w:pPr>
            <w:r w:rsidRPr="00F87449">
              <w:rPr>
                <w:spacing w:val="0"/>
                <w:lang w:val="es-DO" w:eastAsia="es-DO"/>
              </w:rPr>
              <w:t>385</w:t>
            </w:r>
          </w:p>
        </w:tc>
      </w:tr>
      <w:tr w:rsidR="00F87449" w:rsidRPr="00F87449" w14:paraId="113EDDE4" w14:textId="77777777" w:rsidTr="0021308F">
        <w:trPr>
          <w:trHeight w:val="515"/>
          <w:jc w:val="center"/>
        </w:trPr>
        <w:tc>
          <w:tcPr>
            <w:tcW w:w="1980" w:type="dxa"/>
            <w:vAlign w:val="center"/>
            <w:hideMark/>
          </w:tcPr>
          <w:p w14:paraId="0A1C5F82" w14:textId="77777777" w:rsidR="00F87449" w:rsidRPr="00F87449" w:rsidRDefault="00F87449" w:rsidP="0021308F">
            <w:pPr>
              <w:spacing w:after="0" w:line="360" w:lineRule="auto"/>
              <w:jc w:val="center"/>
              <w:rPr>
                <w:spacing w:val="0"/>
                <w:lang w:val="es-DO" w:eastAsia="es-DO"/>
              </w:rPr>
            </w:pPr>
            <w:r w:rsidRPr="00F87449">
              <w:rPr>
                <w:spacing w:val="0"/>
                <w:lang w:val="es-DO" w:eastAsia="es-DO"/>
              </w:rPr>
              <w:t>Noviembre</w:t>
            </w:r>
          </w:p>
        </w:tc>
        <w:tc>
          <w:tcPr>
            <w:tcW w:w="1880" w:type="dxa"/>
            <w:noWrap/>
            <w:vAlign w:val="center"/>
            <w:hideMark/>
          </w:tcPr>
          <w:p w14:paraId="7D88A975" w14:textId="77777777" w:rsidR="00F87449" w:rsidRPr="00F87449" w:rsidRDefault="00F87449" w:rsidP="0021308F">
            <w:pPr>
              <w:spacing w:after="0" w:line="360" w:lineRule="auto"/>
              <w:jc w:val="center"/>
              <w:rPr>
                <w:spacing w:val="0"/>
                <w:lang w:val="es-DO" w:eastAsia="es-DO"/>
              </w:rPr>
            </w:pPr>
            <w:r w:rsidRPr="00F87449">
              <w:rPr>
                <w:spacing w:val="0"/>
                <w:lang w:val="es-DO" w:eastAsia="es-DO"/>
              </w:rPr>
              <w:t>18</w:t>
            </w:r>
          </w:p>
        </w:tc>
        <w:tc>
          <w:tcPr>
            <w:tcW w:w="1664" w:type="dxa"/>
            <w:vAlign w:val="center"/>
            <w:hideMark/>
          </w:tcPr>
          <w:p w14:paraId="7ED9E649" w14:textId="77777777" w:rsidR="00F87449" w:rsidRPr="00F87449" w:rsidRDefault="00F87449" w:rsidP="0021308F">
            <w:pPr>
              <w:spacing w:after="0" w:line="360" w:lineRule="auto"/>
              <w:jc w:val="center"/>
              <w:rPr>
                <w:spacing w:val="0"/>
                <w:lang w:val="es-DO" w:eastAsia="es-DO"/>
              </w:rPr>
            </w:pPr>
            <w:r w:rsidRPr="00F87449">
              <w:rPr>
                <w:spacing w:val="0"/>
                <w:lang w:val="es-DO" w:eastAsia="es-DO"/>
              </w:rPr>
              <w:t>274</w:t>
            </w:r>
          </w:p>
        </w:tc>
        <w:tc>
          <w:tcPr>
            <w:tcW w:w="1559" w:type="dxa"/>
            <w:vAlign w:val="center"/>
            <w:hideMark/>
          </w:tcPr>
          <w:p w14:paraId="0864773C" w14:textId="77777777" w:rsidR="00F87449" w:rsidRPr="00F87449" w:rsidRDefault="00F87449" w:rsidP="0021308F">
            <w:pPr>
              <w:spacing w:after="0" w:line="360" w:lineRule="auto"/>
              <w:jc w:val="center"/>
              <w:rPr>
                <w:spacing w:val="0"/>
                <w:lang w:val="es-DO" w:eastAsia="es-DO"/>
              </w:rPr>
            </w:pPr>
            <w:r w:rsidRPr="00F87449">
              <w:rPr>
                <w:spacing w:val="0"/>
                <w:lang w:val="es-DO" w:eastAsia="es-DO"/>
              </w:rPr>
              <w:t>292</w:t>
            </w:r>
          </w:p>
        </w:tc>
      </w:tr>
      <w:tr w:rsidR="00F87449" w:rsidRPr="00F87449" w14:paraId="1B01EBC6" w14:textId="77777777" w:rsidTr="0021308F">
        <w:trPr>
          <w:trHeight w:val="515"/>
          <w:jc w:val="center"/>
        </w:trPr>
        <w:tc>
          <w:tcPr>
            <w:tcW w:w="1980" w:type="dxa"/>
            <w:vAlign w:val="center"/>
            <w:hideMark/>
          </w:tcPr>
          <w:p w14:paraId="33D323EF" w14:textId="77777777" w:rsidR="00F87449" w:rsidRPr="00F87449" w:rsidRDefault="00F87449" w:rsidP="0021308F">
            <w:pPr>
              <w:spacing w:after="0" w:line="360" w:lineRule="auto"/>
              <w:jc w:val="center"/>
              <w:rPr>
                <w:spacing w:val="0"/>
                <w:lang w:val="es-DO" w:eastAsia="es-DO"/>
              </w:rPr>
            </w:pPr>
            <w:r w:rsidRPr="00F87449">
              <w:rPr>
                <w:spacing w:val="0"/>
                <w:lang w:val="es-DO" w:eastAsia="es-DO"/>
              </w:rPr>
              <w:lastRenderedPageBreak/>
              <w:t>Diciembre</w:t>
            </w:r>
          </w:p>
        </w:tc>
        <w:tc>
          <w:tcPr>
            <w:tcW w:w="1880" w:type="dxa"/>
            <w:noWrap/>
            <w:vAlign w:val="center"/>
            <w:hideMark/>
          </w:tcPr>
          <w:p w14:paraId="461652D4" w14:textId="77777777" w:rsidR="00F87449" w:rsidRPr="00F87449" w:rsidRDefault="00F87449" w:rsidP="0021308F">
            <w:pPr>
              <w:spacing w:after="0" w:line="360" w:lineRule="auto"/>
              <w:jc w:val="center"/>
              <w:rPr>
                <w:spacing w:val="0"/>
                <w:lang w:val="es-DO" w:eastAsia="es-DO"/>
              </w:rPr>
            </w:pPr>
            <w:r w:rsidRPr="00F87449">
              <w:rPr>
                <w:spacing w:val="0"/>
                <w:lang w:val="es-DO" w:eastAsia="es-DO"/>
              </w:rPr>
              <w:t>0</w:t>
            </w:r>
          </w:p>
        </w:tc>
        <w:tc>
          <w:tcPr>
            <w:tcW w:w="1664" w:type="dxa"/>
            <w:vAlign w:val="center"/>
            <w:hideMark/>
          </w:tcPr>
          <w:p w14:paraId="61746209" w14:textId="77777777" w:rsidR="00F87449" w:rsidRPr="00F87449" w:rsidRDefault="00F87449" w:rsidP="0021308F">
            <w:pPr>
              <w:spacing w:after="0" w:line="360" w:lineRule="auto"/>
              <w:jc w:val="center"/>
              <w:rPr>
                <w:spacing w:val="0"/>
                <w:lang w:val="es-DO" w:eastAsia="es-DO"/>
              </w:rPr>
            </w:pPr>
            <w:r w:rsidRPr="00F87449">
              <w:rPr>
                <w:spacing w:val="0"/>
                <w:lang w:val="es-DO" w:eastAsia="es-DO"/>
              </w:rPr>
              <w:t>0</w:t>
            </w:r>
          </w:p>
        </w:tc>
        <w:tc>
          <w:tcPr>
            <w:tcW w:w="1559" w:type="dxa"/>
            <w:vAlign w:val="center"/>
            <w:hideMark/>
          </w:tcPr>
          <w:p w14:paraId="48E1D700" w14:textId="77777777" w:rsidR="00F87449" w:rsidRPr="00F87449" w:rsidRDefault="00F87449" w:rsidP="0021308F">
            <w:pPr>
              <w:spacing w:after="0" w:line="360" w:lineRule="auto"/>
              <w:jc w:val="center"/>
              <w:rPr>
                <w:spacing w:val="0"/>
                <w:lang w:val="es-DO" w:eastAsia="es-DO"/>
              </w:rPr>
            </w:pPr>
            <w:r w:rsidRPr="00F87449">
              <w:rPr>
                <w:spacing w:val="0"/>
                <w:lang w:val="es-DO" w:eastAsia="es-DO"/>
              </w:rPr>
              <w:t>0</w:t>
            </w:r>
          </w:p>
        </w:tc>
      </w:tr>
      <w:tr w:rsidR="00F87449" w:rsidRPr="00F87449" w14:paraId="16C5E45F" w14:textId="77777777" w:rsidTr="0021308F">
        <w:trPr>
          <w:trHeight w:val="263"/>
          <w:jc w:val="center"/>
        </w:trPr>
        <w:tc>
          <w:tcPr>
            <w:tcW w:w="1980" w:type="dxa"/>
            <w:vAlign w:val="center"/>
            <w:hideMark/>
          </w:tcPr>
          <w:p w14:paraId="33BEDD6D" w14:textId="77777777" w:rsidR="00F87449" w:rsidRPr="00F87449" w:rsidRDefault="00F87449" w:rsidP="0021308F">
            <w:pPr>
              <w:spacing w:after="0" w:line="360" w:lineRule="auto"/>
              <w:jc w:val="center"/>
              <w:rPr>
                <w:b/>
                <w:bCs/>
                <w:spacing w:val="0"/>
                <w:lang w:val="es-DO" w:eastAsia="es-DO"/>
              </w:rPr>
            </w:pPr>
            <w:r w:rsidRPr="00F87449">
              <w:rPr>
                <w:b/>
                <w:bCs/>
                <w:spacing w:val="0"/>
                <w:lang w:val="es-DO" w:eastAsia="es-DO"/>
              </w:rPr>
              <w:t>Total</w:t>
            </w:r>
          </w:p>
        </w:tc>
        <w:tc>
          <w:tcPr>
            <w:tcW w:w="1880" w:type="dxa"/>
            <w:noWrap/>
            <w:vAlign w:val="center"/>
            <w:hideMark/>
          </w:tcPr>
          <w:p w14:paraId="3C4177EA" w14:textId="77777777" w:rsidR="00F87449" w:rsidRPr="00F87449" w:rsidRDefault="00F87449" w:rsidP="0021308F">
            <w:pPr>
              <w:spacing w:after="0" w:line="360" w:lineRule="auto"/>
              <w:jc w:val="center"/>
              <w:rPr>
                <w:b/>
                <w:bCs/>
                <w:spacing w:val="0"/>
                <w:lang w:val="es-DO" w:eastAsia="es-DO"/>
              </w:rPr>
            </w:pPr>
            <w:r w:rsidRPr="00F87449">
              <w:rPr>
                <w:b/>
                <w:bCs/>
                <w:spacing w:val="0"/>
                <w:lang w:val="es-DO" w:eastAsia="es-DO"/>
              </w:rPr>
              <w:t>266</w:t>
            </w:r>
          </w:p>
        </w:tc>
        <w:tc>
          <w:tcPr>
            <w:tcW w:w="1664" w:type="dxa"/>
            <w:noWrap/>
            <w:vAlign w:val="center"/>
            <w:hideMark/>
          </w:tcPr>
          <w:p w14:paraId="36A21344" w14:textId="77777777" w:rsidR="00F87449" w:rsidRPr="00F87449" w:rsidRDefault="00F87449" w:rsidP="0021308F">
            <w:pPr>
              <w:spacing w:after="0" w:line="360" w:lineRule="auto"/>
              <w:jc w:val="center"/>
              <w:rPr>
                <w:b/>
                <w:bCs/>
                <w:spacing w:val="0"/>
                <w:lang w:val="es-DO" w:eastAsia="es-DO"/>
              </w:rPr>
            </w:pPr>
            <w:r w:rsidRPr="00F87449">
              <w:rPr>
                <w:b/>
                <w:bCs/>
                <w:spacing w:val="0"/>
                <w:lang w:val="es-DO" w:eastAsia="es-DO"/>
              </w:rPr>
              <w:t>2,847</w:t>
            </w:r>
          </w:p>
        </w:tc>
        <w:tc>
          <w:tcPr>
            <w:tcW w:w="1559" w:type="dxa"/>
            <w:noWrap/>
            <w:vAlign w:val="center"/>
            <w:hideMark/>
          </w:tcPr>
          <w:p w14:paraId="02C9E795" w14:textId="77777777" w:rsidR="00F87449" w:rsidRPr="00F87449" w:rsidRDefault="00F87449" w:rsidP="0021308F">
            <w:pPr>
              <w:spacing w:after="0" w:line="360" w:lineRule="auto"/>
              <w:jc w:val="center"/>
              <w:rPr>
                <w:b/>
                <w:bCs/>
                <w:spacing w:val="0"/>
                <w:lang w:val="es-DO" w:eastAsia="es-DO"/>
              </w:rPr>
            </w:pPr>
            <w:r w:rsidRPr="00F87449">
              <w:rPr>
                <w:b/>
                <w:bCs/>
                <w:spacing w:val="0"/>
                <w:lang w:val="es-DO" w:eastAsia="es-DO"/>
              </w:rPr>
              <w:t>3,113</w:t>
            </w:r>
          </w:p>
        </w:tc>
      </w:tr>
    </w:tbl>
    <w:p w14:paraId="40D6CE8E" w14:textId="77777777" w:rsidR="0021308F" w:rsidRPr="00F469EF" w:rsidRDefault="0021308F" w:rsidP="0021308F">
      <w:pPr>
        <w:spacing w:line="360" w:lineRule="auto"/>
        <w:ind w:firstLine="720"/>
        <w:jc w:val="both"/>
        <w:rPr>
          <w:i/>
          <w:iCs/>
          <w:color w:val="747171"/>
          <w:sz w:val="18"/>
          <w:szCs w:val="18"/>
          <w:lang w:val="es-DO"/>
        </w:rPr>
      </w:pPr>
      <w:r w:rsidRPr="00F469EF">
        <w:rPr>
          <w:i/>
          <w:iCs/>
          <w:color w:val="747171"/>
          <w:sz w:val="18"/>
          <w:szCs w:val="18"/>
          <w:lang w:val="es-DO"/>
        </w:rPr>
        <w:t>Fuente: Dirección de Comunicaciones MICM. -</w:t>
      </w:r>
    </w:p>
    <w:p w14:paraId="0BBEF75B" w14:textId="77777777" w:rsidR="00A82BEC" w:rsidRPr="00A82BEC" w:rsidRDefault="00017A9D" w:rsidP="00017A9D">
      <w:pPr>
        <w:spacing w:line="360" w:lineRule="auto"/>
        <w:jc w:val="both"/>
        <w:rPr>
          <w:lang w:val="es-DO"/>
        </w:rPr>
      </w:pPr>
      <w:r>
        <w:rPr>
          <w:color w:val="747171"/>
          <w:lang w:val="es-DO"/>
        </w:rPr>
        <w:t xml:space="preserve">A través de la página web </w:t>
      </w:r>
      <w:r w:rsidR="00887912">
        <w:rPr>
          <w:color w:val="747171"/>
          <w:lang w:val="es-DO"/>
        </w:rPr>
        <w:t xml:space="preserve">fueron publicadas un total de 270 notas de prensa, las cuales </w:t>
      </w:r>
      <w:r w:rsidR="00D35B6E" w:rsidRPr="00D35B6E">
        <w:rPr>
          <w:color w:val="747171"/>
          <w:lang w:val="es-DO"/>
        </w:rPr>
        <w:t>se reprodujeron un total de 2,597 veces.</w:t>
      </w:r>
      <w:r w:rsidR="00887912">
        <w:rPr>
          <w:color w:val="747171"/>
          <w:lang w:val="es-DO"/>
        </w:rPr>
        <w:t xml:space="preserve"> En la tabla a continuación, se presenta un resumen de estas publicaciones</w:t>
      </w:r>
      <w:r>
        <w:rPr>
          <w:color w:val="747171"/>
          <w:lang w:val="es-DO"/>
        </w:rPr>
        <w:t>:</w:t>
      </w:r>
    </w:p>
    <w:p w14:paraId="38240266" w14:textId="77777777" w:rsidR="009D1CE3" w:rsidRDefault="009D1CE3" w:rsidP="00887912">
      <w:pPr>
        <w:pStyle w:val="Descripcin"/>
        <w:keepNext/>
        <w:jc w:val="center"/>
        <w:rPr>
          <w:b/>
          <w:bCs/>
          <w:i w:val="0"/>
          <w:iCs w:val="0"/>
          <w:color w:val="747171"/>
          <w:sz w:val="24"/>
          <w:szCs w:val="24"/>
        </w:rPr>
      </w:pPr>
    </w:p>
    <w:p w14:paraId="587CE090" w14:textId="77777777" w:rsidR="00887912" w:rsidRPr="00887912" w:rsidRDefault="00887912" w:rsidP="00887912">
      <w:pPr>
        <w:pStyle w:val="Descripcin"/>
        <w:keepNext/>
        <w:jc w:val="center"/>
        <w:rPr>
          <w:b/>
          <w:bCs/>
          <w:i w:val="0"/>
          <w:iCs w:val="0"/>
          <w:color w:val="747171"/>
          <w:sz w:val="24"/>
          <w:szCs w:val="24"/>
        </w:rPr>
      </w:pPr>
      <w:r w:rsidRPr="00887912">
        <w:rPr>
          <w:b/>
          <w:bCs/>
          <w:i w:val="0"/>
          <w:iCs w:val="0"/>
          <w:color w:val="747171"/>
          <w:sz w:val="24"/>
          <w:szCs w:val="24"/>
        </w:rPr>
        <w:t xml:space="preserve">Tabla No.  </w:t>
      </w:r>
      <w:r w:rsidRPr="00887912">
        <w:rPr>
          <w:b/>
          <w:bCs/>
          <w:i w:val="0"/>
          <w:iCs w:val="0"/>
          <w:color w:val="747171"/>
          <w:sz w:val="24"/>
          <w:szCs w:val="24"/>
        </w:rPr>
        <w:fldChar w:fldCharType="begin"/>
      </w:r>
      <w:r w:rsidRPr="00887912">
        <w:rPr>
          <w:b/>
          <w:bCs/>
          <w:i w:val="0"/>
          <w:iCs w:val="0"/>
          <w:color w:val="747171"/>
          <w:sz w:val="24"/>
          <w:szCs w:val="24"/>
        </w:rPr>
        <w:instrText xml:space="preserve"> SEQ Tabla_No._ \* ARABIC </w:instrText>
      </w:r>
      <w:r w:rsidRPr="00887912">
        <w:rPr>
          <w:b/>
          <w:bCs/>
          <w:i w:val="0"/>
          <w:iCs w:val="0"/>
          <w:color w:val="747171"/>
          <w:sz w:val="24"/>
          <w:szCs w:val="24"/>
        </w:rPr>
        <w:fldChar w:fldCharType="separate"/>
      </w:r>
      <w:r w:rsidR="00596844">
        <w:rPr>
          <w:b/>
          <w:bCs/>
          <w:i w:val="0"/>
          <w:iCs w:val="0"/>
          <w:noProof/>
          <w:color w:val="747171"/>
          <w:sz w:val="24"/>
          <w:szCs w:val="24"/>
        </w:rPr>
        <w:t>41</w:t>
      </w:r>
      <w:r w:rsidRPr="00887912">
        <w:rPr>
          <w:b/>
          <w:bCs/>
          <w:i w:val="0"/>
          <w:iCs w:val="0"/>
          <w:color w:val="747171"/>
          <w:sz w:val="24"/>
          <w:szCs w:val="24"/>
        </w:rPr>
        <w:fldChar w:fldCharType="end"/>
      </w:r>
    </w:p>
    <w:p w14:paraId="49BFE887" w14:textId="77777777" w:rsidR="00887912" w:rsidRPr="00887912" w:rsidRDefault="00887912" w:rsidP="00887912">
      <w:pPr>
        <w:jc w:val="center"/>
        <w:rPr>
          <w:color w:val="747171"/>
          <w:lang w:val="es-DO"/>
        </w:rPr>
      </w:pPr>
      <w:r w:rsidRPr="00887912">
        <w:rPr>
          <w:color w:val="747171"/>
          <w:lang w:val="es-DO"/>
        </w:rPr>
        <w:t>Comportamiento de las Notas de Prensas</w:t>
      </w:r>
    </w:p>
    <w:p w14:paraId="62485251" w14:textId="77777777" w:rsidR="00887912" w:rsidRPr="00887912" w:rsidRDefault="00887912" w:rsidP="00887912">
      <w:pPr>
        <w:jc w:val="center"/>
        <w:rPr>
          <w:color w:val="747171"/>
          <w:lang w:val="es-DO"/>
        </w:rPr>
      </w:pPr>
      <w:r w:rsidRPr="00887912">
        <w:rPr>
          <w:color w:val="747171"/>
          <w:lang w:val="es-DO"/>
        </w:rPr>
        <w:t>Enero – Octubre 2022</w:t>
      </w:r>
    </w:p>
    <w:tbl>
      <w:tblPr>
        <w:tblW w:w="7797" w:type="dxa"/>
        <w:jc w:val="center"/>
        <w:tblBorders>
          <w:top w:val="single" w:sz="4" w:space="0" w:color="011C50"/>
          <w:left w:val="single" w:sz="4" w:space="0" w:color="011C50"/>
          <w:bottom w:val="single" w:sz="4" w:space="0" w:color="011C50"/>
          <w:right w:val="single" w:sz="4" w:space="0" w:color="011C50"/>
          <w:insideH w:val="single" w:sz="4" w:space="0" w:color="011C50"/>
          <w:insideV w:val="single" w:sz="4" w:space="0" w:color="011C50"/>
        </w:tblBorders>
        <w:tblCellMar>
          <w:left w:w="70" w:type="dxa"/>
          <w:right w:w="70" w:type="dxa"/>
        </w:tblCellMar>
        <w:tblLook w:val="04A0" w:firstRow="1" w:lastRow="0" w:firstColumn="1" w:lastColumn="0" w:noHBand="0" w:noVBand="1"/>
      </w:tblPr>
      <w:tblGrid>
        <w:gridCol w:w="1872"/>
        <w:gridCol w:w="1844"/>
        <w:gridCol w:w="2119"/>
        <w:gridCol w:w="1962"/>
      </w:tblGrid>
      <w:tr w:rsidR="00887912" w:rsidRPr="009D1CE3" w14:paraId="21D9106D" w14:textId="77777777" w:rsidTr="009D1CE3">
        <w:trPr>
          <w:trHeight w:val="1037"/>
          <w:tblHeader/>
          <w:jc w:val="center"/>
        </w:trPr>
        <w:tc>
          <w:tcPr>
            <w:tcW w:w="1872" w:type="dxa"/>
            <w:shd w:val="clear" w:color="auto" w:fill="011C50"/>
            <w:vAlign w:val="center"/>
            <w:hideMark/>
          </w:tcPr>
          <w:p w14:paraId="0B8ACE03" w14:textId="77777777" w:rsidR="00887912" w:rsidRPr="009D1CE3" w:rsidRDefault="00887912" w:rsidP="009D1CE3">
            <w:pPr>
              <w:spacing w:after="0" w:line="360" w:lineRule="auto"/>
              <w:jc w:val="center"/>
              <w:rPr>
                <w:b/>
                <w:bCs/>
                <w:color w:val="FFFFFF" w:themeColor="background1"/>
                <w:spacing w:val="0"/>
                <w:lang w:val="es-DO" w:eastAsia="es-DO"/>
              </w:rPr>
            </w:pPr>
            <w:r w:rsidRPr="009D1CE3">
              <w:rPr>
                <w:b/>
                <w:bCs/>
                <w:color w:val="FFFFFF" w:themeColor="background1"/>
                <w:spacing w:val="0"/>
                <w:lang w:val="es-DO" w:eastAsia="es-DO"/>
              </w:rPr>
              <w:t>Fecha</w:t>
            </w:r>
          </w:p>
        </w:tc>
        <w:tc>
          <w:tcPr>
            <w:tcW w:w="1844" w:type="dxa"/>
            <w:shd w:val="clear" w:color="auto" w:fill="011C50"/>
            <w:vAlign w:val="center"/>
            <w:hideMark/>
          </w:tcPr>
          <w:p w14:paraId="670E01BC" w14:textId="77777777" w:rsidR="00887912" w:rsidRPr="009D1CE3" w:rsidRDefault="00887912" w:rsidP="009D1CE3">
            <w:pPr>
              <w:spacing w:after="0" w:line="360" w:lineRule="auto"/>
              <w:jc w:val="center"/>
              <w:rPr>
                <w:b/>
                <w:bCs/>
                <w:color w:val="FFFFFF" w:themeColor="background1"/>
                <w:spacing w:val="0"/>
                <w:lang w:val="es-DO" w:eastAsia="es-DO"/>
              </w:rPr>
            </w:pPr>
            <w:r w:rsidRPr="009D1CE3">
              <w:rPr>
                <w:b/>
                <w:bCs/>
                <w:color w:val="FFFFFF" w:themeColor="background1"/>
                <w:spacing w:val="0"/>
                <w:lang w:val="es-DO" w:eastAsia="es-DO"/>
              </w:rPr>
              <w:t>Cantidad de notas publicadas en la web del MICM</w:t>
            </w:r>
          </w:p>
        </w:tc>
        <w:tc>
          <w:tcPr>
            <w:tcW w:w="2119" w:type="dxa"/>
            <w:shd w:val="clear" w:color="auto" w:fill="011C50"/>
            <w:vAlign w:val="center"/>
            <w:hideMark/>
          </w:tcPr>
          <w:p w14:paraId="1F656F6D" w14:textId="77777777" w:rsidR="00887912" w:rsidRPr="009D1CE3" w:rsidRDefault="00887912" w:rsidP="009D1CE3">
            <w:pPr>
              <w:spacing w:after="0" w:line="360" w:lineRule="auto"/>
              <w:jc w:val="center"/>
              <w:rPr>
                <w:b/>
                <w:bCs/>
                <w:color w:val="FFFFFF" w:themeColor="background1"/>
                <w:spacing w:val="0"/>
                <w:lang w:val="es-DO" w:eastAsia="es-DO"/>
              </w:rPr>
            </w:pPr>
            <w:r w:rsidRPr="009D1CE3">
              <w:rPr>
                <w:b/>
                <w:bCs/>
                <w:color w:val="FFFFFF" w:themeColor="background1"/>
                <w:spacing w:val="0"/>
                <w:lang w:val="es-DO" w:eastAsia="es-DO"/>
              </w:rPr>
              <w:t>Cantidad de notas despachadas a medios impresos y digitales</w:t>
            </w:r>
          </w:p>
        </w:tc>
        <w:tc>
          <w:tcPr>
            <w:tcW w:w="1962" w:type="dxa"/>
            <w:shd w:val="clear" w:color="auto" w:fill="011C50"/>
            <w:vAlign w:val="center"/>
            <w:hideMark/>
          </w:tcPr>
          <w:p w14:paraId="1170722E" w14:textId="77777777" w:rsidR="00887912" w:rsidRPr="009D1CE3" w:rsidRDefault="00887912" w:rsidP="009D1CE3">
            <w:pPr>
              <w:spacing w:after="0" w:line="360" w:lineRule="auto"/>
              <w:jc w:val="center"/>
              <w:rPr>
                <w:b/>
                <w:bCs/>
                <w:color w:val="FFFFFF" w:themeColor="background1"/>
                <w:spacing w:val="0"/>
                <w:lang w:val="es-DO" w:eastAsia="es-DO"/>
              </w:rPr>
            </w:pPr>
            <w:r w:rsidRPr="009D1CE3">
              <w:rPr>
                <w:b/>
                <w:bCs/>
                <w:color w:val="FFFFFF" w:themeColor="background1"/>
                <w:spacing w:val="0"/>
                <w:lang w:val="es-DO" w:eastAsia="es-DO"/>
              </w:rPr>
              <w:t>Total de reproducciones alcanzadas</w:t>
            </w:r>
          </w:p>
        </w:tc>
      </w:tr>
      <w:tr w:rsidR="009D1CE3" w:rsidRPr="009D1CE3" w14:paraId="7963E3AA" w14:textId="77777777" w:rsidTr="009D1CE3">
        <w:trPr>
          <w:trHeight w:val="472"/>
          <w:jc w:val="center"/>
        </w:trPr>
        <w:tc>
          <w:tcPr>
            <w:tcW w:w="1872" w:type="dxa"/>
            <w:vAlign w:val="center"/>
            <w:hideMark/>
          </w:tcPr>
          <w:p w14:paraId="1F57E48A" w14:textId="77777777" w:rsidR="009D1CE3" w:rsidRPr="009D1CE3" w:rsidRDefault="009D1CE3" w:rsidP="009D1CE3">
            <w:pPr>
              <w:spacing w:after="0" w:line="360" w:lineRule="auto"/>
              <w:jc w:val="center"/>
              <w:rPr>
                <w:spacing w:val="0"/>
                <w:lang w:val="es-DO" w:eastAsia="es-DO"/>
              </w:rPr>
            </w:pPr>
            <w:r w:rsidRPr="009D1CE3">
              <w:rPr>
                <w:spacing w:val="0"/>
                <w:lang w:val="es-US" w:eastAsia="es-DO"/>
              </w:rPr>
              <w:t>Enero</w:t>
            </w:r>
          </w:p>
        </w:tc>
        <w:tc>
          <w:tcPr>
            <w:tcW w:w="1844" w:type="dxa"/>
            <w:vAlign w:val="center"/>
            <w:hideMark/>
          </w:tcPr>
          <w:p w14:paraId="09E74BCA" w14:textId="77777777" w:rsidR="009D1CE3" w:rsidRPr="009D1CE3" w:rsidRDefault="009D1CE3" w:rsidP="009D1CE3">
            <w:pPr>
              <w:spacing w:after="0" w:line="360" w:lineRule="auto"/>
              <w:jc w:val="center"/>
              <w:rPr>
                <w:spacing w:val="0"/>
                <w:lang w:val="es-DO" w:eastAsia="es-DO"/>
              </w:rPr>
            </w:pPr>
            <w:r w:rsidRPr="009D1CE3">
              <w:rPr>
                <w:spacing w:val="0"/>
                <w:lang w:val="es-US" w:eastAsia="es-DO"/>
              </w:rPr>
              <w:t>9</w:t>
            </w:r>
          </w:p>
        </w:tc>
        <w:tc>
          <w:tcPr>
            <w:tcW w:w="2119" w:type="dxa"/>
            <w:vAlign w:val="center"/>
            <w:hideMark/>
          </w:tcPr>
          <w:p w14:paraId="09534D11" w14:textId="77777777" w:rsidR="009D1CE3" w:rsidRPr="009D1CE3" w:rsidRDefault="009D1CE3" w:rsidP="009D1CE3">
            <w:pPr>
              <w:spacing w:after="0" w:line="360" w:lineRule="auto"/>
              <w:jc w:val="center"/>
              <w:rPr>
                <w:spacing w:val="0"/>
                <w:lang w:val="es-DO" w:eastAsia="es-DO"/>
              </w:rPr>
            </w:pPr>
            <w:r w:rsidRPr="009D1CE3">
              <w:rPr>
                <w:spacing w:val="0"/>
                <w:lang w:val="es-US" w:eastAsia="es-DO"/>
              </w:rPr>
              <w:t>5</w:t>
            </w:r>
          </w:p>
        </w:tc>
        <w:tc>
          <w:tcPr>
            <w:tcW w:w="1962" w:type="dxa"/>
            <w:vAlign w:val="center"/>
            <w:hideMark/>
          </w:tcPr>
          <w:p w14:paraId="5BC03FFE" w14:textId="77777777" w:rsidR="009D1CE3" w:rsidRPr="009D1CE3" w:rsidRDefault="009D1CE3" w:rsidP="009D1CE3">
            <w:pPr>
              <w:spacing w:after="0" w:line="360" w:lineRule="auto"/>
              <w:jc w:val="center"/>
              <w:rPr>
                <w:spacing w:val="0"/>
                <w:lang w:val="es-DO" w:eastAsia="es-DO"/>
              </w:rPr>
            </w:pPr>
            <w:r w:rsidRPr="009D1CE3">
              <w:rPr>
                <w:spacing w:val="0"/>
                <w:lang w:val="es-US" w:eastAsia="es-DO"/>
              </w:rPr>
              <w:t>205</w:t>
            </w:r>
          </w:p>
        </w:tc>
      </w:tr>
      <w:tr w:rsidR="00887912" w:rsidRPr="009D1CE3" w14:paraId="73A11FF7" w14:textId="77777777" w:rsidTr="009D1CE3">
        <w:trPr>
          <w:trHeight w:val="113"/>
          <w:jc w:val="center"/>
        </w:trPr>
        <w:tc>
          <w:tcPr>
            <w:tcW w:w="1872" w:type="dxa"/>
            <w:vAlign w:val="center"/>
            <w:hideMark/>
          </w:tcPr>
          <w:p w14:paraId="0821DC49" w14:textId="77777777" w:rsidR="00887912" w:rsidRPr="009D1CE3" w:rsidRDefault="00887912" w:rsidP="009D1CE3">
            <w:pPr>
              <w:spacing w:after="0" w:line="360" w:lineRule="auto"/>
              <w:jc w:val="center"/>
              <w:rPr>
                <w:spacing w:val="0"/>
                <w:lang w:val="es-DO" w:eastAsia="es-DO"/>
              </w:rPr>
            </w:pPr>
            <w:r w:rsidRPr="009D1CE3">
              <w:rPr>
                <w:spacing w:val="0"/>
                <w:lang w:val="es-US" w:eastAsia="es-DO"/>
              </w:rPr>
              <w:t>Febrero</w:t>
            </w:r>
          </w:p>
        </w:tc>
        <w:tc>
          <w:tcPr>
            <w:tcW w:w="1844" w:type="dxa"/>
            <w:vAlign w:val="center"/>
            <w:hideMark/>
          </w:tcPr>
          <w:p w14:paraId="160C82D0" w14:textId="77777777" w:rsidR="00887912" w:rsidRPr="009D1CE3" w:rsidRDefault="00887912" w:rsidP="009D1CE3">
            <w:pPr>
              <w:spacing w:after="0" w:line="360" w:lineRule="auto"/>
              <w:jc w:val="center"/>
              <w:rPr>
                <w:spacing w:val="0"/>
                <w:lang w:val="es-DO" w:eastAsia="es-DO"/>
              </w:rPr>
            </w:pPr>
            <w:r w:rsidRPr="009D1CE3">
              <w:rPr>
                <w:spacing w:val="0"/>
                <w:lang w:val="es-US" w:eastAsia="es-DO"/>
              </w:rPr>
              <w:t>32</w:t>
            </w:r>
          </w:p>
        </w:tc>
        <w:tc>
          <w:tcPr>
            <w:tcW w:w="2119" w:type="dxa"/>
            <w:vAlign w:val="center"/>
            <w:hideMark/>
          </w:tcPr>
          <w:p w14:paraId="79031211" w14:textId="77777777" w:rsidR="00887912" w:rsidRPr="009D1CE3" w:rsidRDefault="00887912" w:rsidP="009D1CE3">
            <w:pPr>
              <w:spacing w:after="0" w:line="360" w:lineRule="auto"/>
              <w:jc w:val="center"/>
              <w:rPr>
                <w:spacing w:val="0"/>
                <w:lang w:val="es-DO" w:eastAsia="es-DO"/>
              </w:rPr>
            </w:pPr>
            <w:r w:rsidRPr="009D1CE3">
              <w:rPr>
                <w:spacing w:val="0"/>
                <w:lang w:val="es-US" w:eastAsia="es-DO"/>
              </w:rPr>
              <w:t>13</w:t>
            </w:r>
          </w:p>
        </w:tc>
        <w:tc>
          <w:tcPr>
            <w:tcW w:w="1962" w:type="dxa"/>
            <w:vAlign w:val="center"/>
            <w:hideMark/>
          </w:tcPr>
          <w:p w14:paraId="05D91256" w14:textId="77777777" w:rsidR="00887912" w:rsidRPr="009D1CE3" w:rsidRDefault="00887912" w:rsidP="009D1CE3">
            <w:pPr>
              <w:spacing w:after="0" w:line="360" w:lineRule="auto"/>
              <w:jc w:val="center"/>
              <w:rPr>
                <w:spacing w:val="0"/>
                <w:lang w:val="es-DO" w:eastAsia="es-DO"/>
              </w:rPr>
            </w:pPr>
            <w:r w:rsidRPr="009D1CE3">
              <w:rPr>
                <w:spacing w:val="0"/>
                <w:lang w:val="es-US" w:eastAsia="es-DO"/>
              </w:rPr>
              <w:t>341</w:t>
            </w:r>
          </w:p>
        </w:tc>
      </w:tr>
      <w:tr w:rsidR="00887912" w:rsidRPr="009D1CE3" w14:paraId="5E9FC25B" w14:textId="77777777" w:rsidTr="009D1CE3">
        <w:trPr>
          <w:trHeight w:val="119"/>
          <w:jc w:val="center"/>
        </w:trPr>
        <w:tc>
          <w:tcPr>
            <w:tcW w:w="1872" w:type="dxa"/>
            <w:vAlign w:val="center"/>
            <w:hideMark/>
          </w:tcPr>
          <w:p w14:paraId="075445D0" w14:textId="77777777" w:rsidR="00887912" w:rsidRPr="009D1CE3" w:rsidRDefault="00887912" w:rsidP="009D1CE3">
            <w:pPr>
              <w:spacing w:after="0" w:line="360" w:lineRule="auto"/>
              <w:jc w:val="center"/>
              <w:rPr>
                <w:spacing w:val="0"/>
                <w:lang w:val="es-DO" w:eastAsia="es-DO"/>
              </w:rPr>
            </w:pPr>
            <w:r w:rsidRPr="009D1CE3">
              <w:rPr>
                <w:spacing w:val="0"/>
                <w:lang w:val="es-US" w:eastAsia="es-DO"/>
              </w:rPr>
              <w:t xml:space="preserve">Marzo </w:t>
            </w:r>
          </w:p>
        </w:tc>
        <w:tc>
          <w:tcPr>
            <w:tcW w:w="1844" w:type="dxa"/>
            <w:vAlign w:val="center"/>
            <w:hideMark/>
          </w:tcPr>
          <w:p w14:paraId="4706F270" w14:textId="77777777" w:rsidR="00887912" w:rsidRPr="009D1CE3" w:rsidRDefault="00887912" w:rsidP="009D1CE3">
            <w:pPr>
              <w:spacing w:after="0" w:line="360" w:lineRule="auto"/>
              <w:jc w:val="center"/>
              <w:rPr>
                <w:spacing w:val="0"/>
                <w:lang w:val="es-DO" w:eastAsia="es-DO"/>
              </w:rPr>
            </w:pPr>
            <w:r w:rsidRPr="009D1CE3">
              <w:rPr>
                <w:spacing w:val="0"/>
                <w:lang w:eastAsia="es-DO"/>
              </w:rPr>
              <w:t>36</w:t>
            </w:r>
          </w:p>
        </w:tc>
        <w:tc>
          <w:tcPr>
            <w:tcW w:w="2119" w:type="dxa"/>
            <w:vAlign w:val="center"/>
            <w:hideMark/>
          </w:tcPr>
          <w:p w14:paraId="708F7D2A" w14:textId="77777777" w:rsidR="00887912" w:rsidRPr="009D1CE3" w:rsidRDefault="00887912" w:rsidP="009D1CE3">
            <w:pPr>
              <w:spacing w:after="0" w:line="360" w:lineRule="auto"/>
              <w:jc w:val="center"/>
              <w:rPr>
                <w:spacing w:val="0"/>
                <w:lang w:val="es-DO" w:eastAsia="es-DO"/>
              </w:rPr>
            </w:pPr>
            <w:r w:rsidRPr="009D1CE3">
              <w:rPr>
                <w:spacing w:val="0"/>
                <w:lang w:eastAsia="es-DO"/>
              </w:rPr>
              <w:t>12</w:t>
            </w:r>
          </w:p>
        </w:tc>
        <w:tc>
          <w:tcPr>
            <w:tcW w:w="1962" w:type="dxa"/>
            <w:vAlign w:val="center"/>
            <w:hideMark/>
          </w:tcPr>
          <w:p w14:paraId="4BC1A33A" w14:textId="77777777" w:rsidR="00887912" w:rsidRPr="009D1CE3" w:rsidRDefault="00887912" w:rsidP="009D1CE3">
            <w:pPr>
              <w:spacing w:after="0" w:line="360" w:lineRule="auto"/>
              <w:jc w:val="center"/>
              <w:rPr>
                <w:spacing w:val="0"/>
                <w:lang w:val="es-DO" w:eastAsia="es-DO"/>
              </w:rPr>
            </w:pPr>
            <w:r w:rsidRPr="009D1CE3">
              <w:rPr>
                <w:spacing w:val="0"/>
                <w:lang w:eastAsia="es-DO"/>
              </w:rPr>
              <w:t>367</w:t>
            </w:r>
          </w:p>
        </w:tc>
      </w:tr>
      <w:tr w:rsidR="00887912" w:rsidRPr="009D1CE3" w14:paraId="716D2726" w14:textId="77777777" w:rsidTr="009D1CE3">
        <w:trPr>
          <w:trHeight w:val="113"/>
          <w:jc w:val="center"/>
        </w:trPr>
        <w:tc>
          <w:tcPr>
            <w:tcW w:w="1872" w:type="dxa"/>
            <w:vAlign w:val="center"/>
            <w:hideMark/>
          </w:tcPr>
          <w:p w14:paraId="31F0188B" w14:textId="77777777" w:rsidR="00887912" w:rsidRPr="009D1CE3" w:rsidRDefault="00887912" w:rsidP="009D1CE3">
            <w:pPr>
              <w:spacing w:after="0" w:line="360" w:lineRule="auto"/>
              <w:jc w:val="center"/>
              <w:rPr>
                <w:spacing w:val="0"/>
                <w:lang w:val="es-DO" w:eastAsia="es-DO"/>
              </w:rPr>
            </w:pPr>
            <w:r w:rsidRPr="009D1CE3">
              <w:rPr>
                <w:spacing w:val="0"/>
                <w:lang w:val="es-US" w:eastAsia="es-DO"/>
              </w:rPr>
              <w:t>Abril</w:t>
            </w:r>
          </w:p>
        </w:tc>
        <w:tc>
          <w:tcPr>
            <w:tcW w:w="1844" w:type="dxa"/>
            <w:vAlign w:val="center"/>
            <w:hideMark/>
          </w:tcPr>
          <w:p w14:paraId="62EA4D28" w14:textId="77777777" w:rsidR="00887912" w:rsidRPr="009D1CE3" w:rsidRDefault="00887912" w:rsidP="009D1CE3">
            <w:pPr>
              <w:spacing w:after="0" w:line="360" w:lineRule="auto"/>
              <w:jc w:val="center"/>
              <w:rPr>
                <w:spacing w:val="0"/>
                <w:lang w:val="es-DO" w:eastAsia="es-DO"/>
              </w:rPr>
            </w:pPr>
            <w:r w:rsidRPr="009D1CE3">
              <w:rPr>
                <w:spacing w:val="0"/>
                <w:lang w:val="es-US" w:eastAsia="es-DO"/>
              </w:rPr>
              <w:t>27</w:t>
            </w:r>
          </w:p>
        </w:tc>
        <w:tc>
          <w:tcPr>
            <w:tcW w:w="2119" w:type="dxa"/>
            <w:vAlign w:val="center"/>
            <w:hideMark/>
          </w:tcPr>
          <w:p w14:paraId="519EEE5E" w14:textId="77777777" w:rsidR="00887912" w:rsidRPr="009D1CE3" w:rsidRDefault="00887912" w:rsidP="009D1CE3">
            <w:pPr>
              <w:spacing w:after="0" w:line="360" w:lineRule="auto"/>
              <w:jc w:val="center"/>
              <w:rPr>
                <w:spacing w:val="0"/>
                <w:lang w:val="es-DO" w:eastAsia="es-DO"/>
              </w:rPr>
            </w:pPr>
            <w:r w:rsidRPr="009D1CE3">
              <w:rPr>
                <w:spacing w:val="0"/>
                <w:lang w:val="es-US" w:eastAsia="es-DO"/>
              </w:rPr>
              <w:t>13</w:t>
            </w:r>
          </w:p>
        </w:tc>
        <w:tc>
          <w:tcPr>
            <w:tcW w:w="1962" w:type="dxa"/>
            <w:vAlign w:val="center"/>
            <w:hideMark/>
          </w:tcPr>
          <w:p w14:paraId="592B6922" w14:textId="77777777" w:rsidR="00887912" w:rsidRPr="009D1CE3" w:rsidRDefault="00887912" w:rsidP="009D1CE3">
            <w:pPr>
              <w:spacing w:after="0" w:line="360" w:lineRule="auto"/>
              <w:jc w:val="center"/>
              <w:rPr>
                <w:spacing w:val="0"/>
                <w:lang w:val="es-DO" w:eastAsia="es-DO"/>
              </w:rPr>
            </w:pPr>
            <w:r w:rsidRPr="009D1CE3">
              <w:rPr>
                <w:spacing w:val="0"/>
                <w:lang w:val="es-US" w:eastAsia="es-DO"/>
              </w:rPr>
              <w:t>268</w:t>
            </w:r>
          </w:p>
        </w:tc>
      </w:tr>
      <w:tr w:rsidR="00887912" w:rsidRPr="009D1CE3" w14:paraId="71182475" w14:textId="77777777" w:rsidTr="009D1CE3">
        <w:trPr>
          <w:trHeight w:val="119"/>
          <w:jc w:val="center"/>
        </w:trPr>
        <w:tc>
          <w:tcPr>
            <w:tcW w:w="1872" w:type="dxa"/>
            <w:vAlign w:val="center"/>
            <w:hideMark/>
          </w:tcPr>
          <w:p w14:paraId="0383C8EE" w14:textId="77777777" w:rsidR="00887912" w:rsidRPr="009D1CE3" w:rsidRDefault="00887912" w:rsidP="009D1CE3">
            <w:pPr>
              <w:spacing w:after="0" w:line="360" w:lineRule="auto"/>
              <w:jc w:val="center"/>
              <w:rPr>
                <w:spacing w:val="0"/>
                <w:lang w:val="es-DO" w:eastAsia="es-DO"/>
              </w:rPr>
            </w:pPr>
            <w:r w:rsidRPr="009D1CE3">
              <w:rPr>
                <w:spacing w:val="0"/>
                <w:lang w:val="es-US" w:eastAsia="es-DO"/>
              </w:rPr>
              <w:t>Mayo</w:t>
            </w:r>
          </w:p>
        </w:tc>
        <w:tc>
          <w:tcPr>
            <w:tcW w:w="1844" w:type="dxa"/>
            <w:vAlign w:val="center"/>
            <w:hideMark/>
          </w:tcPr>
          <w:p w14:paraId="71C00A21" w14:textId="77777777" w:rsidR="00887912" w:rsidRPr="009D1CE3" w:rsidRDefault="00887912" w:rsidP="009D1CE3">
            <w:pPr>
              <w:spacing w:after="0" w:line="360" w:lineRule="auto"/>
              <w:jc w:val="center"/>
              <w:rPr>
                <w:spacing w:val="0"/>
                <w:lang w:val="es-DO" w:eastAsia="es-DO"/>
              </w:rPr>
            </w:pPr>
            <w:r w:rsidRPr="009D1CE3">
              <w:rPr>
                <w:spacing w:val="0"/>
                <w:lang w:eastAsia="es-DO"/>
              </w:rPr>
              <w:t>44</w:t>
            </w:r>
          </w:p>
        </w:tc>
        <w:tc>
          <w:tcPr>
            <w:tcW w:w="2119" w:type="dxa"/>
            <w:vAlign w:val="center"/>
            <w:hideMark/>
          </w:tcPr>
          <w:p w14:paraId="6F51929D" w14:textId="77777777" w:rsidR="00887912" w:rsidRPr="009D1CE3" w:rsidRDefault="00887912" w:rsidP="009D1CE3">
            <w:pPr>
              <w:spacing w:after="0" w:line="360" w:lineRule="auto"/>
              <w:jc w:val="center"/>
              <w:rPr>
                <w:spacing w:val="0"/>
                <w:lang w:val="es-DO" w:eastAsia="es-DO"/>
              </w:rPr>
            </w:pPr>
            <w:r w:rsidRPr="009D1CE3">
              <w:rPr>
                <w:spacing w:val="0"/>
                <w:lang w:eastAsia="es-DO"/>
              </w:rPr>
              <w:t>14</w:t>
            </w:r>
          </w:p>
        </w:tc>
        <w:tc>
          <w:tcPr>
            <w:tcW w:w="1962" w:type="dxa"/>
            <w:vAlign w:val="center"/>
            <w:hideMark/>
          </w:tcPr>
          <w:p w14:paraId="27729057" w14:textId="77777777" w:rsidR="00887912" w:rsidRPr="009D1CE3" w:rsidRDefault="00887912" w:rsidP="009D1CE3">
            <w:pPr>
              <w:spacing w:after="0" w:line="360" w:lineRule="auto"/>
              <w:jc w:val="center"/>
              <w:rPr>
                <w:spacing w:val="0"/>
                <w:lang w:val="es-DO" w:eastAsia="es-DO"/>
              </w:rPr>
            </w:pPr>
            <w:r w:rsidRPr="009D1CE3">
              <w:rPr>
                <w:spacing w:val="0"/>
                <w:lang w:eastAsia="es-DO"/>
              </w:rPr>
              <w:t>336</w:t>
            </w:r>
          </w:p>
        </w:tc>
      </w:tr>
      <w:tr w:rsidR="00887912" w:rsidRPr="009D1CE3" w14:paraId="36C16867" w14:textId="77777777" w:rsidTr="009D1CE3">
        <w:trPr>
          <w:trHeight w:val="119"/>
          <w:jc w:val="center"/>
        </w:trPr>
        <w:tc>
          <w:tcPr>
            <w:tcW w:w="1872" w:type="dxa"/>
            <w:vAlign w:val="center"/>
            <w:hideMark/>
          </w:tcPr>
          <w:p w14:paraId="463B87F3" w14:textId="77777777" w:rsidR="00887912" w:rsidRPr="009D1CE3" w:rsidRDefault="00887912" w:rsidP="009D1CE3">
            <w:pPr>
              <w:spacing w:after="0" w:line="360" w:lineRule="auto"/>
              <w:jc w:val="center"/>
              <w:rPr>
                <w:spacing w:val="0"/>
                <w:lang w:val="es-DO" w:eastAsia="es-DO"/>
              </w:rPr>
            </w:pPr>
            <w:r w:rsidRPr="009D1CE3">
              <w:rPr>
                <w:spacing w:val="0"/>
                <w:lang w:val="es-US" w:eastAsia="es-DO"/>
              </w:rPr>
              <w:t xml:space="preserve">Junio </w:t>
            </w:r>
          </w:p>
        </w:tc>
        <w:tc>
          <w:tcPr>
            <w:tcW w:w="1844" w:type="dxa"/>
            <w:noWrap/>
            <w:vAlign w:val="center"/>
            <w:hideMark/>
          </w:tcPr>
          <w:p w14:paraId="74DB6165" w14:textId="77777777" w:rsidR="00887912" w:rsidRPr="009D1CE3" w:rsidRDefault="00887912" w:rsidP="009D1CE3">
            <w:pPr>
              <w:spacing w:after="0" w:line="360" w:lineRule="auto"/>
              <w:jc w:val="center"/>
              <w:rPr>
                <w:spacing w:val="0"/>
                <w:lang w:val="es-DO" w:eastAsia="es-DO"/>
              </w:rPr>
            </w:pPr>
            <w:r w:rsidRPr="009D1CE3">
              <w:rPr>
                <w:spacing w:val="0"/>
                <w:lang w:eastAsia="es-DO"/>
              </w:rPr>
              <w:t>24</w:t>
            </w:r>
          </w:p>
        </w:tc>
        <w:tc>
          <w:tcPr>
            <w:tcW w:w="2119" w:type="dxa"/>
            <w:noWrap/>
            <w:vAlign w:val="center"/>
            <w:hideMark/>
          </w:tcPr>
          <w:p w14:paraId="1F346404" w14:textId="77777777" w:rsidR="00887912" w:rsidRPr="009D1CE3" w:rsidRDefault="00887912" w:rsidP="009D1CE3">
            <w:pPr>
              <w:spacing w:after="0" w:line="360" w:lineRule="auto"/>
              <w:jc w:val="center"/>
              <w:rPr>
                <w:spacing w:val="0"/>
                <w:lang w:val="es-DO" w:eastAsia="es-DO"/>
              </w:rPr>
            </w:pPr>
            <w:r w:rsidRPr="009D1CE3">
              <w:rPr>
                <w:spacing w:val="0"/>
                <w:lang w:eastAsia="es-DO"/>
              </w:rPr>
              <w:t>12</w:t>
            </w:r>
          </w:p>
        </w:tc>
        <w:tc>
          <w:tcPr>
            <w:tcW w:w="1962" w:type="dxa"/>
            <w:noWrap/>
            <w:vAlign w:val="center"/>
            <w:hideMark/>
          </w:tcPr>
          <w:p w14:paraId="37EDBEE7" w14:textId="77777777" w:rsidR="00887912" w:rsidRPr="009D1CE3" w:rsidRDefault="00887912" w:rsidP="009D1CE3">
            <w:pPr>
              <w:spacing w:after="0" w:line="360" w:lineRule="auto"/>
              <w:jc w:val="center"/>
              <w:rPr>
                <w:spacing w:val="0"/>
                <w:lang w:val="es-DO" w:eastAsia="es-DO"/>
              </w:rPr>
            </w:pPr>
            <w:r w:rsidRPr="009D1CE3">
              <w:rPr>
                <w:spacing w:val="0"/>
                <w:lang w:eastAsia="es-DO"/>
              </w:rPr>
              <w:t>256</w:t>
            </w:r>
          </w:p>
        </w:tc>
      </w:tr>
      <w:tr w:rsidR="00887912" w:rsidRPr="009D1CE3" w14:paraId="48DB5D45" w14:textId="77777777" w:rsidTr="009D1CE3">
        <w:trPr>
          <w:trHeight w:val="113"/>
          <w:jc w:val="center"/>
        </w:trPr>
        <w:tc>
          <w:tcPr>
            <w:tcW w:w="1872" w:type="dxa"/>
            <w:vAlign w:val="center"/>
            <w:hideMark/>
          </w:tcPr>
          <w:p w14:paraId="34CF1202" w14:textId="77777777" w:rsidR="00887912" w:rsidRPr="009D1CE3" w:rsidRDefault="00887912" w:rsidP="009D1CE3">
            <w:pPr>
              <w:spacing w:after="0" w:line="360" w:lineRule="auto"/>
              <w:jc w:val="center"/>
              <w:rPr>
                <w:spacing w:val="0"/>
                <w:lang w:val="es-DO" w:eastAsia="es-DO"/>
              </w:rPr>
            </w:pPr>
            <w:r w:rsidRPr="009D1CE3">
              <w:rPr>
                <w:spacing w:val="0"/>
                <w:lang w:val="es-DO" w:eastAsia="es-DO"/>
              </w:rPr>
              <w:t>Julio</w:t>
            </w:r>
          </w:p>
        </w:tc>
        <w:tc>
          <w:tcPr>
            <w:tcW w:w="1844" w:type="dxa"/>
            <w:vAlign w:val="center"/>
            <w:hideMark/>
          </w:tcPr>
          <w:p w14:paraId="06F2A15C" w14:textId="77777777" w:rsidR="00887912" w:rsidRPr="009D1CE3" w:rsidRDefault="00887912" w:rsidP="009D1CE3">
            <w:pPr>
              <w:spacing w:after="0" w:line="360" w:lineRule="auto"/>
              <w:jc w:val="center"/>
              <w:rPr>
                <w:spacing w:val="0"/>
                <w:lang w:val="es-DO" w:eastAsia="es-DO"/>
              </w:rPr>
            </w:pPr>
            <w:r w:rsidRPr="009D1CE3">
              <w:rPr>
                <w:spacing w:val="0"/>
                <w:lang w:val="es-DO" w:eastAsia="es-DO"/>
              </w:rPr>
              <w:t>16</w:t>
            </w:r>
          </w:p>
        </w:tc>
        <w:tc>
          <w:tcPr>
            <w:tcW w:w="2119" w:type="dxa"/>
            <w:vAlign w:val="center"/>
            <w:hideMark/>
          </w:tcPr>
          <w:p w14:paraId="2524F69A" w14:textId="77777777" w:rsidR="00887912" w:rsidRPr="009D1CE3" w:rsidRDefault="00887912" w:rsidP="009D1CE3">
            <w:pPr>
              <w:spacing w:after="0" w:line="360" w:lineRule="auto"/>
              <w:jc w:val="center"/>
              <w:rPr>
                <w:spacing w:val="0"/>
                <w:lang w:val="es-DO" w:eastAsia="es-DO"/>
              </w:rPr>
            </w:pPr>
            <w:r w:rsidRPr="009D1CE3">
              <w:rPr>
                <w:spacing w:val="0"/>
                <w:lang w:val="es-DO" w:eastAsia="es-DO"/>
              </w:rPr>
              <w:t>11</w:t>
            </w:r>
          </w:p>
        </w:tc>
        <w:tc>
          <w:tcPr>
            <w:tcW w:w="1962" w:type="dxa"/>
            <w:vAlign w:val="center"/>
            <w:hideMark/>
          </w:tcPr>
          <w:p w14:paraId="161543EB" w14:textId="77777777" w:rsidR="00887912" w:rsidRPr="009D1CE3" w:rsidRDefault="00887912" w:rsidP="009D1CE3">
            <w:pPr>
              <w:spacing w:after="0" w:line="360" w:lineRule="auto"/>
              <w:jc w:val="center"/>
              <w:rPr>
                <w:spacing w:val="0"/>
                <w:lang w:val="es-DO" w:eastAsia="es-DO"/>
              </w:rPr>
            </w:pPr>
            <w:r w:rsidRPr="009D1CE3">
              <w:rPr>
                <w:spacing w:val="0"/>
                <w:lang w:val="es-DO" w:eastAsia="es-DO"/>
              </w:rPr>
              <w:t>98</w:t>
            </w:r>
          </w:p>
        </w:tc>
      </w:tr>
      <w:tr w:rsidR="00887912" w:rsidRPr="009D1CE3" w14:paraId="316AAE66" w14:textId="77777777" w:rsidTr="009D1CE3">
        <w:trPr>
          <w:trHeight w:val="113"/>
          <w:jc w:val="center"/>
        </w:trPr>
        <w:tc>
          <w:tcPr>
            <w:tcW w:w="1872" w:type="dxa"/>
            <w:vAlign w:val="center"/>
            <w:hideMark/>
          </w:tcPr>
          <w:p w14:paraId="2296042C" w14:textId="77777777" w:rsidR="00887912" w:rsidRPr="009D1CE3" w:rsidRDefault="00887912" w:rsidP="009D1CE3">
            <w:pPr>
              <w:spacing w:after="0" w:line="360" w:lineRule="auto"/>
              <w:jc w:val="center"/>
              <w:rPr>
                <w:spacing w:val="0"/>
                <w:lang w:val="es-DO" w:eastAsia="es-DO"/>
              </w:rPr>
            </w:pPr>
            <w:r w:rsidRPr="009D1CE3">
              <w:rPr>
                <w:spacing w:val="0"/>
                <w:lang w:val="es-DO" w:eastAsia="es-DO"/>
              </w:rPr>
              <w:t>Agosto</w:t>
            </w:r>
          </w:p>
        </w:tc>
        <w:tc>
          <w:tcPr>
            <w:tcW w:w="1844" w:type="dxa"/>
            <w:vAlign w:val="center"/>
            <w:hideMark/>
          </w:tcPr>
          <w:p w14:paraId="702AD93C" w14:textId="77777777" w:rsidR="00887912" w:rsidRPr="009D1CE3" w:rsidRDefault="00887912" w:rsidP="009D1CE3">
            <w:pPr>
              <w:spacing w:after="0" w:line="360" w:lineRule="auto"/>
              <w:jc w:val="center"/>
              <w:rPr>
                <w:spacing w:val="0"/>
                <w:lang w:val="es-DO" w:eastAsia="es-DO"/>
              </w:rPr>
            </w:pPr>
            <w:r w:rsidRPr="009D1CE3">
              <w:rPr>
                <w:spacing w:val="0"/>
                <w:lang w:val="es-DO" w:eastAsia="es-DO"/>
              </w:rPr>
              <w:t>22</w:t>
            </w:r>
          </w:p>
        </w:tc>
        <w:tc>
          <w:tcPr>
            <w:tcW w:w="2119" w:type="dxa"/>
            <w:vAlign w:val="center"/>
            <w:hideMark/>
          </w:tcPr>
          <w:p w14:paraId="36DCB70D" w14:textId="77777777" w:rsidR="00887912" w:rsidRPr="009D1CE3" w:rsidRDefault="00887912" w:rsidP="009D1CE3">
            <w:pPr>
              <w:spacing w:after="0" w:line="360" w:lineRule="auto"/>
              <w:jc w:val="center"/>
              <w:rPr>
                <w:spacing w:val="0"/>
                <w:lang w:val="es-DO" w:eastAsia="es-DO"/>
              </w:rPr>
            </w:pPr>
            <w:r w:rsidRPr="009D1CE3">
              <w:rPr>
                <w:spacing w:val="0"/>
                <w:lang w:val="es-DO" w:eastAsia="es-DO"/>
              </w:rPr>
              <w:t>11</w:t>
            </w:r>
          </w:p>
        </w:tc>
        <w:tc>
          <w:tcPr>
            <w:tcW w:w="1962" w:type="dxa"/>
            <w:vAlign w:val="center"/>
            <w:hideMark/>
          </w:tcPr>
          <w:p w14:paraId="4C67490F" w14:textId="77777777" w:rsidR="00887912" w:rsidRPr="009D1CE3" w:rsidRDefault="00887912" w:rsidP="009D1CE3">
            <w:pPr>
              <w:spacing w:after="0" w:line="360" w:lineRule="auto"/>
              <w:jc w:val="center"/>
              <w:rPr>
                <w:spacing w:val="0"/>
                <w:lang w:val="es-DO" w:eastAsia="es-DO"/>
              </w:rPr>
            </w:pPr>
            <w:r w:rsidRPr="009D1CE3">
              <w:rPr>
                <w:spacing w:val="0"/>
                <w:lang w:val="es-DO" w:eastAsia="es-DO"/>
              </w:rPr>
              <w:t>140</w:t>
            </w:r>
          </w:p>
        </w:tc>
      </w:tr>
      <w:tr w:rsidR="00887912" w:rsidRPr="009D1CE3" w14:paraId="177D1F67" w14:textId="77777777" w:rsidTr="009D1CE3">
        <w:trPr>
          <w:trHeight w:val="222"/>
          <w:jc w:val="center"/>
        </w:trPr>
        <w:tc>
          <w:tcPr>
            <w:tcW w:w="1872" w:type="dxa"/>
            <w:vAlign w:val="center"/>
            <w:hideMark/>
          </w:tcPr>
          <w:p w14:paraId="64B152BF" w14:textId="77777777" w:rsidR="00887912" w:rsidRPr="009D1CE3" w:rsidRDefault="00887912" w:rsidP="009D1CE3">
            <w:pPr>
              <w:spacing w:after="0" w:line="360" w:lineRule="auto"/>
              <w:jc w:val="center"/>
              <w:rPr>
                <w:spacing w:val="0"/>
                <w:lang w:val="es-DO" w:eastAsia="es-DO"/>
              </w:rPr>
            </w:pPr>
            <w:r w:rsidRPr="009D1CE3">
              <w:rPr>
                <w:spacing w:val="0"/>
                <w:lang w:val="es-DO" w:eastAsia="es-DO"/>
              </w:rPr>
              <w:t>Septiembre</w:t>
            </w:r>
          </w:p>
        </w:tc>
        <w:tc>
          <w:tcPr>
            <w:tcW w:w="1844" w:type="dxa"/>
            <w:vAlign w:val="center"/>
            <w:hideMark/>
          </w:tcPr>
          <w:p w14:paraId="01C06579" w14:textId="77777777" w:rsidR="00887912" w:rsidRPr="009D1CE3" w:rsidRDefault="00887912" w:rsidP="009D1CE3">
            <w:pPr>
              <w:spacing w:after="0" w:line="360" w:lineRule="auto"/>
              <w:jc w:val="center"/>
              <w:rPr>
                <w:spacing w:val="0"/>
                <w:lang w:val="es-DO" w:eastAsia="es-DO"/>
              </w:rPr>
            </w:pPr>
            <w:r w:rsidRPr="009D1CE3">
              <w:rPr>
                <w:spacing w:val="0"/>
                <w:lang w:val="es-DO" w:eastAsia="es-DO"/>
              </w:rPr>
              <w:t>27</w:t>
            </w:r>
          </w:p>
        </w:tc>
        <w:tc>
          <w:tcPr>
            <w:tcW w:w="2119" w:type="dxa"/>
            <w:vAlign w:val="center"/>
            <w:hideMark/>
          </w:tcPr>
          <w:p w14:paraId="4D017EA4" w14:textId="77777777" w:rsidR="00887912" w:rsidRPr="009D1CE3" w:rsidRDefault="00887912" w:rsidP="009D1CE3">
            <w:pPr>
              <w:spacing w:after="0" w:line="360" w:lineRule="auto"/>
              <w:jc w:val="center"/>
              <w:rPr>
                <w:spacing w:val="0"/>
                <w:lang w:val="es-DO" w:eastAsia="es-DO"/>
              </w:rPr>
            </w:pPr>
            <w:r w:rsidRPr="009D1CE3">
              <w:rPr>
                <w:spacing w:val="0"/>
                <w:lang w:val="es-DO" w:eastAsia="es-DO"/>
              </w:rPr>
              <w:t>13</w:t>
            </w:r>
          </w:p>
        </w:tc>
        <w:tc>
          <w:tcPr>
            <w:tcW w:w="1962" w:type="dxa"/>
            <w:vAlign w:val="center"/>
            <w:hideMark/>
          </w:tcPr>
          <w:p w14:paraId="4D642F73" w14:textId="77777777" w:rsidR="00887912" w:rsidRPr="009D1CE3" w:rsidRDefault="00887912" w:rsidP="009D1CE3">
            <w:pPr>
              <w:spacing w:after="0" w:line="360" w:lineRule="auto"/>
              <w:jc w:val="center"/>
              <w:rPr>
                <w:spacing w:val="0"/>
                <w:lang w:val="es-DO" w:eastAsia="es-DO"/>
              </w:rPr>
            </w:pPr>
            <w:r w:rsidRPr="009D1CE3">
              <w:rPr>
                <w:spacing w:val="0"/>
                <w:lang w:val="es-DO" w:eastAsia="es-DO"/>
              </w:rPr>
              <w:t>201</w:t>
            </w:r>
          </w:p>
        </w:tc>
      </w:tr>
      <w:tr w:rsidR="00887912" w:rsidRPr="009D1CE3" w14:paraId="765071C8" w14:textId="77777777" w:rsidTr="009D1CE3">
        <w:trPr>
          <w:trHeight w:val="113"/>
          <w:jc w:val="center"/>
        </w:trPr>
        <w:tc>
          <w:tcPr>
            <w:tcW w:w="1872" w:type="dxa"/>
            <w:vAlign w:val="center"/>
            <w:hideMark/>
          </w:tcPr>
          <w:p w14:paraId="362A76FA" w14:textId="77777777" w:rsidR="00887912" w:rsidRPr="009D1CE3" w:rsidRDefault="00887912" w:rsidP="009D1CE3">
            <w:pPr>
              <w:spacing w:after="0" w:line="360" w:lineRule="auto"/>
              <w:jc w:val="center"/>
              <w:rPr>
                <w:spacing w:val="0"/>
                <w:lang w:val="es-DO" w:eastAsia="es-DO"/>
              </w:rPr>
            </w:pPr>
            <w:r w:rsidRPr="009D1CE3">
              <w:rPr>
                <w:spacing w:val="0"/>
                <w:lang w:val="es-DO" w:eastAsia="es-DO"/>
              </w:rPr>
              <w:t xml:space="preserve">Octubre </w:t>
            </w:r>
          </w:p>
        </w:tc>
        <w:tc>
          <w:tcPr>
            <w:tcW w:w="1844" w:type="dxa"/>
            <w:vAlign w:val="center"/>
            <w:hideMark/>
          </w:tcPr>
          <w:p w14:paraId="16233661" w14:textId="77777777" w:rsidR="00887912" w:rsidRPr="009D1CE3" w:rsidRDefault="00887912" w:rsidP="009D1CE3">
            <w:pPr>
              <w:spacing w:after="0" w:line="360" w:lineRule="auto"/>
              <w:jc w:val="center"/>
              <w:rPr>
                <w:spacing w:val="0"/>
                <w:lang w:val="es-DO" w:eastAsia="es-DO"/>
              </w:rPr>
            </w:pPr>
            <w:r w:rsidRPr="009D1CE3">
              <w:rPr>
                <w:spacing w:val="0"/>
                <w:lang w:val="es-DO" w:eastAsia="es-DO"/>
              </w:rPr>
              <w:t>33</w:t>
            </w:r>
          </w:p>
        </w:tc>
        <w:tc>
          <w:tcPr>
            <w:tcW w:w="2119" w:type="dxa"/>
            <w:vAlign w:val="center"/>
            <w:hideMark/>
          </w:tcPr>
          <w:p w14:paraId="5FE9EDBF" w14:textId="77777777" w:rsidR="00887912" w:rsidRPr="009D1CE3" w:rsidRDefault="00887912" w:rsidP="009D1CE3">
            <w:pPr>
              <w:spacing w:after="0" w:line="360" w:lineRule="auto"/>
              <w:jc w:val="center"/>
              <w:rPr>
                <w:spacing w:val="0"/>
                <w:lang w:val="es-DO" w:eastAsia="es-DO"/>
              </w:rPr>
            </w:pPr>
            <w:r w:rsidRPr="009D1CE3">
              <w:rPr>
                <w:spacing w:val="0"/>
                <w:lang w:val="es-DO" w:eastAsia="es-DO"/>
              </w:rPr>
              <w:t>15</w:t>
            </w:r>
          </w:p>
        </w:tc>
        <w:tc>
          <w:tcPr>
            <w:tcW w:w="1962" w:type="dxa"/>
            <w:vAlign w:val="center"/>
            <w:hideMark/>
          </w:tcPr>
          <w:p w14:paraId="2C528F4E" w14:textId="77777777" w:rsidR="00887912" w:rsidRPr="009D1CE3" w:rsidRDefault="00887912" w:rsidP="009D1CE3">
            <w:pPr>
              <w:spacing w:after="0" w:line="360" w:lineRule="auto"/>
              <w:jc w:val="center"/>
              <w:rPr>
                <w:spacing w:val="0"/>
                <w:lang w:val="es-DO" w:eastAsia="es-DO"/>
              </w:rPr>
            </w:pPr>
            <w:r w:rsidRPr="009D1CE3">
              <w:rPr>
                <w:spacing w:val="0"/>
                <w:lang w:val="es-DO" w:eastAsia="es-DO"/>
              </w:rPr>
              <w:t>385</w:t>
            </w:r>
          </w:p>
        </w:tc>
      </w:tr>
      <w:tr w:rsidR="00887912" w:rsidRPr="009D1CE3" w14:paraId="0D498A09" w14:textId="77777777" w:rsidTr="009D1CE3">
        <w:trPr>
          <w:trHeight w:val="113"/>
          <w:jc w:val="center"/>
        </w:trPr>
        <w:tc>
          <w:tcPr>
            <w:tcW w:w="1872" w:type="dxa"/>
            <w:vAlign w:val="center"/>
            <w:hideMark/>
          </w:tcPr>
          <w:p w14:paraId="072A0CAE" w14:textId="77777777" w:rsidR="00887912" w:rsidRPr="009D1CE3" w:rsidRDefault="00887912" w:rsidP="009D1CE3">
            <w:pPr>
              <w:spacing w:after="0" w:line="360" w:lineRule="auto"/>
              <w:jc w:val="center"/>
              <w:rPr>
                <w:b/>
                <w:bCs/>
                <w:spacing w:val="0"/>
                <w:lang w:val="es-DO" w:eastAsia="es-DO"/>
              </w:rPr>
            </w:pPr>
            <w:r w:rsidRPr="009D1CE3">
              <w:rPr>
                <w:b/>
                <w:bCs/>
                <w:spacing w:val="0"/>
                <w:lang w:val="es-US" w:eastAsia="es-DO"/>
              </w:rPr>
              <w:t>TOTAL</w:t>
            </w:r>
          </w:p>
        </w:tc>
        <w:tc>
          <w:tcPr>
            <w:tcW w:w="1844" w:type="dxa"/>
            <w:vAlign w:val="center"/>
            <w:hideMark/>
          </w:tcPr>
          <w:p w14:paraId="73352EF9" w14:textId="77777777" w:rsidR="00887912" w:rsidRPr="009D1CE3" w:rsidRDefault="00887912" w:rsidP="009D1CE3">
            <w:pPr>
              <w:spacing w:after="0" w:line="360" w:lineRule="auto"/>
              <w:jc w:val="center"/>
              <w:rPr>
                <w:b/>
                <w:bCs/>
                <w:spacing w:val="0"/>
                <w:lang w:val="es-DO" w:eastAsia="es-DO"/>
              </w:rPr>
            </w:pPr>
            <w:r w:rsidRPr="009D1CE3">
              <w:rPr>
                <w:b/>
                <w:bCs/>
                <w:spacing w:val="0"/>
                <w:lang w:val="es-US" w:eastAsia="es-DO"/>
              </w:rPr>
              <w:t>270</w:t>
            </w:r>
          </w:p>
        </w:tc>
        <w:tc>
          <w:tcPr>
            <w:tcW w:w="2119" w:type="dxa"/>
            <w:vAlign w:val="center"/>
            <w:hideMark/>
          </w:tcPr>
          <w:p w14:paraId="5A57F666" w14:textId="77777777" w:rsidR="00887912" w:rsidRPr="009D1CE3" w:rsidRDefault="00887912" w:rsidP="009D1CE3">
            <w:pPr>
              <w:spacing w:after="0" w:line="360" w:lineRule="auto"/>
              <w:jc w:val="center"/>
              <w:rPr>
                <w:b/>
                <w:bCs/>
                <w:spacing w:val="0"/>
                <w:lang w:val="es-DO" w:eastAsia="es-DO"/>
              </w:rPr>
            </w:pPr>
            <w:r w:rsidRPr="009D1CE3">
              <w:rPr>
                <w:b/>
                <w:bCs/>
                <w:spacing w:val="0"/>
                <w:lang w:val="es-US" w:eastAsia="es-DO"/>
              </w:rPr>
              <w:t>119</w:t>
            </w:r>
          </w:p>
        </w:tc>
        <w:tc>
          <w:tcPr>
            <w:tcW w:w="1962" w:type="dxa"/>
            <w:vAlign w:val="center"/>
            <w:hideMark/>
          </w:tcPr>
          <w:p w14:paraId="7B948F47" w14:textId="77777777" w:rsidR="00887912" w:rsidRPr="009D1CE3" w:rsidRDefault="00887912" w:rsidP="009D1CE3">
            <w:pPr>
              <w:spacing w:after="0" w:line="360" w:lineRule="auto"/>
              <w:jc w:val="center"/>
              <w:rPr>
                <w:b/>
                <w:bCs/>
                <w:spacing w:val="0"/>
                <w:lang w:val="es-DO" w:eastAsia="es-DO"/>
              </w:rPr>
            </w:pPr>
            <w:r w:rsidRPr="009D1CE3">
              <w:rPr>
                <w:b/>
                <w:bCs/>
                <w:spacing w:val="0"/>
                <w:lang w:val="es-US" w:eastAsia="es-DO"/>
              </w:rPr>
              <w:t>2,597</w:t>
            </w:r>
          </w:p>
        </w:tc>
      </w:tr>
    </w:tbl>
    <w:p w14:paraId="59413CD5" w14:textId="77777777" w:rsidR="00D35B6E" w:rsidRPr="00D35B6E" w:rsidRDefault="00D35B6E" w:rsidP="00887912">
      <w:pPr>
        <w:rPr>
          <w:i/>
          <w:iCs/>
          <w:color w:val="747171"/>
          <w:sz w:val="18"/>
          <w:szCs w:val="18"/>
          <w:lang w:val="es-DO" w:eastAsia="es-MX"/>
        </w:rPr>
      </w:pPr>
      <w:r w:rsidRPr="00D35B6E">
        <w:rPr>
          <w:rStyle w:val="normaltextrun"/>
          <w:i/>
          <w:iCs/>
          <w:color w:val="747171"/>
          <w:sz w:val="18"/>
          <w:szCs w:val="18"/>
          <w:lang w:val="es-DO" w:eastAsia="es-MX"/>
        </w:rPr>
        <w:t>Fuente: Dirección de Comunicaciones MICM. -</w:t>
      </w:r>
    </w:p>
    <w:p w14:paraId="36C78EBF" w14:textId="77777777" w:rsidR="0093435C" w:rsidRPr="009D1CE3" w:rsidRDefault="0093435C" w:rsidP="00A41919">
      <w:pPr>
        <w:pStyle w:val="Prrafodelista"/>
        <w:numPr>
          <w:ilvl w:val="0"/>
          <w:numId w:val="36"/>
        </w:numPr>
        <w:spacing w:line="360" w:lineRule="auto"/>
        <w:ind w:left="284" w:hanging="284"/>
        <w:jc w:val="both"/>
        <w:rPr>
          <w:b/>
          <w:color w:val="747171"/>
          <w:lang w:val="es-DO"/>
        </w:rPr>
      </w:pPr>
      <w:r w:rsidRPr="009D1CE3">
        <w:rPr>
          <w:b/>
          <w:color w:val="747171"/>
          <w:lang w:val="es-DO"/>
        </w:rPr>
        <w:lastRenderedPageBreak/>
        <w:t xml:space="preserve">Análisis de Favorabilidad MICM </w:t>
      </w:r>
    </w:p>
    <w:p w14:paraId="20BC0749" w14:textId="77777777" w:rsidR="008A607A" w:rsidRDefault="0093435C" w:rsidP="008A607A">
      <w:pPr>
        <w:spacing w:line="360" w:lineRule="auto"/>
        <w:ind w:left="66"/>
        <w:jc w:val="both"/>
        <w:rPr>
          <w:color w:val="747171"/>
          <w:lang w:val="es-DO"/>
        </w:rPr>
      </w:pPr>
      <w:r w:rsidRPr="0093435C">
        <w:rPr>
          <w:color w:val="747171"/>
          <w:lang w:val="es-DO"/>
        </w:rPr>
        <w:t>Los datos a continuación corresponden al resumen de</w:t>
      </w:r>
      <w:r>
        <w:rPr>
          <w:color w:val="747171"/>
          <w:lang w:val="es-DO"/>
        </w:rPr>
        <w:t>l</w:t>
      </w:r>
      <w:r w:rsidRPr="0093435C">
        <w:rPr>
          <w:color w:val="747171"/>
          <w:lang w:val="es-DO"/>
        </w:rPr>
        <w:t xml:space="preserve"> Informe de Favorabilidad que realiza la Dirección de Comunicaciones del MICM, en donde se evalúa la presencia de los funcionarios y la entidad en los diversos medios, así como la recepción de dichas exposiciones.</w:t>
      </w:r>
    </w:p>
    <w:p w14:paraId="68704373" w14:textId="77777777" w:rsidR="008A607A" w:rsidRDefault="0093435C" w:rsidP="008A607A">
      <w:pPr>
        <w:spacing w:line="360" w:lineRule="auto"/>
        <w:ind w:left="66"/>
        <w:jc w:val="both"/>
        <w:rPr>
          <w:color w:val="747171"/>
          <w:lang w:val="es-DO"/>
        </w:rPr>
      </w:pPr>
      <w:r>
        <w:rPr>
          <w:color w:val="747171"/>
          <w:lang w:val="es-DO"/>
        </w:rPr>
        <w:t>Durante el período de enero a noviembre del año 2022, los medios impresos, digitales, de televisión y radio publicaron un total de 1,320 noticias referentes a la institución.</w:t>
      </w:r>
    </w:p>
    <w:p w14:paraId="35D87B01" w14:textId="77777777" w:rsidR="0093435C" w:rsidRPr="008A607A" w:rsidRDefault="0093435C" w:rsidP="008A607A">
      <w:pPr>
        <w:spacing w:line="360" w:lineRule="auto"/>
        <w:ind w:left="66"/>
        <w:jc w:val="center"/>
        <w:rPr>
          <w:b/>
          <w:bCs/>
          <w:color w:val="747171"/>
          <w:lang w:val="es-DO"/>
        </w:rPr>
      </w:pPr>
      <w:r w:rsidRPr="008A607A">
        <w:rPr>
          <w:b/>
          <w:bCs/>
          <w:color w:val="747171"/>
          <w:lang w:val="es-DO"/>
        </w:rPr>
        <w:t xml:space="preserve">Gráfico No.  </w:t>
      </w:r>
      <w:r w:rsidRPr="008A607A">
        <w:rPr>
          <w:b/>
          <w:bCs/>
          <w:color w:val="747171"/>
          <w:lang w:val="es-DO"/>
        </w:rPr>
        <w:fldChar w:fldCharType="begin"/>
      </w:r>
      <w:r w:rsidRPr="008A607A">
        <w:rPr>
          <w:b/>
          <w:bCs/>
          <w:color w:val="747171"/>
          <w:lang w:val="es-DO"/>
        </w:rPr>
        <w:instrText xml:space="preserve"> SEQ Gráfico_No._ \* ARABIC </w:instrText>
      </w:r>
      <w:r w:rsidRPr="008A607A">
        <w:rPr>
          <w:b/>
          <w:bCs/>
          <w:color w:val="747171"/>
          <w:lang w:val="es-DO"/>
        </w:rPr>
        <w:fldChar w:fldCharType="separate"/>
      </w:r>
      <w:r w:rsidR="00596844">
        <w:rPr>
          <w:b/>
          <w:bCs/>
          <w:noProof/>
          <w:color w:val="747171"/>
          <w:lang w:val="es-DO"/>
        </w:rPr>
        <w:t>1</w:t>
      </w:r>
      <w:r w:rsidRPr="008A607A">
        <w:rPr>
          <w:b/>
          <w:bCs/>
          <w:color w:val="747171"/>
          <w:lang w:val="es-DO"/>
        </w:rPr>
        <w:fldChar w:fldCharType="end"/>
      </w:r>
    </w:p>
    <w:p w14:paraId="4CF3A23D" w14:textId="77777777" w:rsidR="0093435C" w:rsidRPr="0093435C" w:rsidRDefault="0093435C" w:rsidP="008A607A">
      <w:pPr>
        <w:jc w:val="center"/>
        <w:rPr>
          <w:lang w:val="es-DO"/>
        </w:rPr>
      </w:pPr>
      <w:r>
        <w:rPr>
          <w:lang w:val="es-DO"/>
        </w:rPr>
        <w:t xml:space="preserve">Estadísticas de las </w:t>
      </w:r>
      <w:r w:rsidRPr="0093435C">
        <w:rPr>
          <w:lang w:val="es-DO"/>
        </w:rPr>
        <w:t xml:space="preserve">Noticias </w:t>
      </w:r>
      <w:r>
        <w:rPr>
          <w:lang w:val="es-DO"/>
        </w:rPr>
        <w:t xml:space="preserve">Publicadas </w:t>
      </w:r>
      <w:r w:rsidRPr="0093435C">
        <w:rPr>
          <w:lang w:val="es-DO"/>
        </w:rPr>
        <w:t>sobre el MICM</w:t>
      </w:r>
    </w:p>
    <w:p w14:paraId="39A3E5F0" w14:textId="77777777" w:rsidR="0093435C" w:rsidRPr="0093435C" w:rsidRDefault="0093435C" w:rsidP="008A607A">
      <w:pPr>
        <w:jc w:val="center"/>
        <w:rPr>
          <w:lang w:val="es-DO"/>
        </w:rPr>
      </w:pPr>
      <w:r w:rsidRPr="0093435C">
        <w:rPr>
          <w:lang w:val="es-DO"/>
        </w:rPr>
        <w:t>Año 2022</w:t>
      </w:r>
    </w:p>
    <w:p w14:paraId="5FB8F19E" w14:textId="77777777" w:rsidR="008A607A" w:rsidRDefault="00642F13" w:rsidP="008A607A">
      <w:pPr>
        <w:keepNext/>
        <w:spacing w:after="0" w:line="360" w:lineRule="auto"/>
        <w:ind w:left="66"/>
        <w:jc w:val="center"/>
        <w:rPr>
          <w:sz w:val="18"/>
          <w:szCs w:val="18"/>
          <w:lang w:val="es-DO"/>
        </w:rPr>
      </w:pPr>
      <w:r w:rsidRPr="00642F13">
        <w:rPr>
          <w:noProof/>
          <w:lang w:val="es-ES" w:eastAsia="es-ES"/>
        </w:rPr>
        <w:drawing>
          <wp:inline distT="0" distB="0" distL="0" distR="0" wp14:anchorId="441E0235" wp14:editId="4E478192">
            <wp:extent cx="4505325" cy="2095500"/>
            <wp:effectExtent l="0" t="0" r="0" b="0"/>
            <wp:docPr id="3" name="Gráfico 1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14:paraId="551A1489" w14:textId="77777777" w:rsidR="0093435C" w:rsidRPr="008A607A" w:rsidRDefault="0093435C" w:rsidP="008A607A">
      <w:pPr>
        <w:keepNext/>
        <w:spacing w:after="0" w:line="360" w:lineRule="auto"/>
        <w:ind w:left="66" w:firstLine="501"/>
        <w:rPr>
          <w:i/>
          <w:iCs/>
          <w:lang w:val="es-DO"/>
        </w:rPr>
      </w:pPr>
      <w:r w:rsidRPr="008A607A">
        <w:rPr>
          <w:i/>
          <w:iCs/>
          <w:sz w:val="18"/>
          <w:szCs w:val="18"/>
          <w:lang w:val="es-DO"/>
        </w:rPr>
        <w:t>Fuente: Dirección de Comunicaciones MICM. -</w:t>
      </w:r>
      <w:r w:rsidRPr="008A607A">
        <w:rPr>
          <w:i/>
          <w:iCs/>
          <w:lang w:val="es-DO"/>
        </w:rPr>
        <w:t xml:space="preserve"> </w:t>
      </w:r>
    </w:p>
    <w:p w14:paraId="6492B950" w14:textId="77777777" w:rsidR="0017644F" w:rsidRDefault="0017644F" w:rsidP="00E83434">
      <w:pPr>
        <w:spacing w:line="360" w:lineRule="auto"/>
        <w:ind w:left="66"/>
        <w:jc w:val="center"/>
        <w:rPr>
          <w:b/>
          <w:bCs/>
          <w:color w:val="747171"/>
          <w:lang w:val="es-DO"/>
        </w:rPr>
      </w:pPr>
    </w:p>
    <w:p w14:paraId="6BDC2154" w14:textId="77777777" w:rsidR="008A607A" w:rsidRDefault="008A607A" w:rsidP="00E83434">
      <w:pPr>
        <w:spacing w:line="360" w:lineRule="auto"/>
        <w:ind w:left="66"/>
        <w:jc w:val="center"/>
        <w:rPr>
          <w:b/>
          <w:bCs/>
          <w:color w:val="747171"/>
          <w:lang w:val="es-DO"/>
        </w:rPr>
      </w:pPr>
    </w:p>
    <w:p w14:paraId="76F78999" w14:textId="77777777" w:rsidR="008A607A" w:rsidRDefault="008A607A" w:rsidP="00E83434">
      <w:pPr>
        <w:spacing w:line="360" w:lineRule="auto"/>
        <w:ind w:left="66"/>
        <w:jc w:val="center"/>
        <w:rPr>
          <w:b/>
          <w:bCs/>
          <w:color w:val="747171"/>
          <w:lang w:val="es-DO"/>
        </w:rPr>
      </w:pPr>
    </w:p>
    <w:p w14:paraId="1166BCFA" w14:textId="77777777" w:rsidR="008A607A" w:rsidRDefault="008A607A" w:rsidP="00E83434">
      <w:pPr>
        <w:spacing w:line="360" w:lineRule="auto"/>
        <w:ind w:left="66"/>
        <w:jc w:val="center"/>
        <w:rPr>
          <w:b/>
          <w:bCs/>
          <w:color w:val="747171"/>
          <w:lang w:val="es-DO"/>
        </w:rPr>
      </w:pPr>
    </w:p>
    <w:p w14:paraId="2D6C892E" w14:textId="77777777" w:rsidR="008A607A" w:rsidRDefault="008A607A" w:rsidP="00E83434">
      <w:pPr>
        <w:spacing w:line="360" w:lineRule="auto"/>
        <w:ind w:left="66"/>
        <w:jc w:val="center"/>
        <w:rPr>
          <w:b/>
          <w:bCs/>
          <w:color w:val="747171"/>
          <w:lang w:val="es-DO"/>
        </w:rPr>
      </w:pPr>
    </w:p>
    <w:p w14:paraId="37D772B1" w14:textId="77777777" w:rsidR="008A607A" w:rsidRDefault="008A607A" w:rsidP="008A607A">
      <w:pPr>
        <w:pStyle w:val="Descripcin"/>
        <w:keepNext/>
        <w:jc w:val="center"/>
        <w:rPr>
          <w:b/>
          <w:bCs/>
          <w:i w:val="0"/>
          <w:iCs w:val="0"/>
          <w:color w:val="767171"/>
          <w:sz w:val="24"/>
          <w:szCs w:val="24"/>
        </w:rPr>
      </w:pPr>
    </w:p>
    <w:p w14:paraId="5F57C6FE" w14:textId="77777777" w:rsidR="00E83434" w:rsidRPr="008A607A" w:rsidRDefault="0093435C" w:rsidP="008A607A">
      <w:pPr>
        <w:pStyle w:val="Descripcin"/>
        <w:keepNext/>
        <w:jc w:val="center"/>
        <w:rPr>
          <w:b/>
          <w:bCs/>
          <w:i w:val="0"/>
          <w:iCs w:val="0"/>
          <w:color w:val="767171"/>
          <w:sz w:val="24"/>
          <w:szCs w:val="24"/>
        </w:rPr>
      </w:pPr>
      <w:r w:rsidRPr="008A607A">
        <w:rPr>
          <w:b/>
          <w:bCs/>
          <w:i w:val="0"/>
          <w:iCs w:val="0"/>
          <w:color w:val="767171"/>
          <w:sz w:val="24"/>
          <w:szCs w:val="24"/>
        </w:rPr>
        <w:lastRenderedPageBreak/>
        <w:t xml:space="preserve">Gráfico No.  </w:t>
      </w:r>
      <w:r w:rsidRPr="008A607A">
        <w:rPr>
          <w:b/>
          <w:bCs/>
          <w:i w:val="0"/>
          <w:iCs w:val="0"/>
          <w:color w:val="767171"/>
          <w:sz w:val="24"/>
          <w:szCs w:val="24"/>
        </w:rPr>
        <w:fldChar w:fldCharType="begin"/>
      </w:r>
      <w:r w:rsidRPr="008A607A">
        <w:rPr>
          <w:b/>
          <w:bCs/>
          <w:i w:val="0"/>
          <w:iCs w:val="0"/>
          <w:color w:val="767171"/>
          <w:sz w:val="24"/>
          <w:szCs w:val="24"/>
        </w:rPr>
        <w:instrText xml:space="preserve"> SEQ Gráfico_No._ \* ARABIC </w:instrText>
      </w:r>
      <w:r w:rsidRPr="008A607A">
        <w:rPr>
          <w:b/>
          <w:bCs/>
          <w:i w:val="0"/>
          <w:iCs w:val="0"/>
          <w:color w:val="767171"/>
          <w:sz w:val="24"/>
          <w:szCs w:val="24"/>
        </w:rPr>
        <w:fldChar w:fldCharType="separate"/>
      </w:r>
      <w:r w:rsidR="00596844">
        <w:rPr>
          <w:b/>
          <w:bCs/>
          <w:i w:val="0"/>
          <w:iCs w:val="0"/>
          <w:noProof/>
          <w:color w:val="767171"/>
          <w:sz w:val="24"/>
          <w:szCs w:val="24"/>
        </w:rPr>
        <w:t>2</w:t>
      </w:r>
      <w:r w:rsidRPr="008A607A">
        <w:rPr>
          <w:b/>
          <w:bCs/>
          <w:i w:val="0"/>
          <w:iCs w:val="0"/>
          <w:color w:val="767171"/>
          <w:sz w:val="24"/>
          <w:szCs w:val="24"/>
        </w:rPr>
        <w:fldChar w:fldCharType="end"/>
      </w:r>
    </w:p>
    <w:p w14:paraId="4579DE2F" w14:textId="77777777" w:rsidR="0093435C" w:rsidRPr="008A607A" w:rsidRDefault="00E83434" w:rsidP="008A607A">
      <w:pPr>
        <w:pStyle w:val="Descripcin"/>
        <w:keepNext/>
        <w:jc w:val="center"/>
        <w:rPr>
          <w:i w:val="0"/>
          <w:iCs w:val="0"/>
          <w:color w:val="767171"/>
          <w:sz w:val="24"/>
          <w:szCs w:val="24"/>
        </w:rPr>
      </w:pPr>
      <w:r w:rsidRPr="008A607A">
        <w:rPr>
          <w:i w:val="0"/>
          <w:iCs w:val="0"/>
          <w:color w:val="767171"/>
          <w:sz w:val="24"/>
          <w:szCs w:val="24"/>
        </w:rPr>
        <w:t>Comportamiento</w:t>
      </w:r>
      <w:r w:rsidR="0093435C" w:rsidRPr="008A607A">
        <w:rPr>
          <w:i w:val="0"/>
          <w:iCs w:val="0"/>
          <w:color w:val="767171"/>
          <w:sz w:val="24"/>
          <w:szCs w:val="24"/>
        </w:rPr>
        <w:t xml:space="preserve"> de las Noticias Publicadas</w:t>
      </w:r>
    </w:p>
    <w:p w14:paraId="6F4D77BB" w14:textId="77777777" w:rsidR="00E83434" w:rsidRPr="008A607A" w:rsidRDefault="00E83434" w:rsidP="008A607A">
      <w:pPr>
        <w:pStyle w:val="Descripcin"/>
        <w:keepNext/>
        <w:jc w:val="center"/>
        <w:rPr>
          <w:i w:val="0"/>
          <w:iCs w:val="0"/>
          <w:color w:val="767171"/>
          <w:sz w:val="24"/>
          <w:szCs w:val="24"/>
        </w:rPr>
      </w:pPr>
      <w:r w:rsidRPr="008A607A">
        <w:rPr>
          <w:i w:val="0"/>
          <w:iCs w:val="0"/>
          <w:color w:val="767171"/>
          <w:sz w:val="24"/>
          <w:szCs w:val="24"/>
        </w:rPr>
        <w:t>Año 2022</w:t>
      </w:r>
    </w:p>
    <w:p w14:paraId="09F725CA" w14:textId="77777777" w:rsidR="00137358" w:rsidRPr="006A0863" w:rsidRDefault="00642F13" w:rsidP="008A607A">
      <w:pPr>
        <w:spacing w:after="0"/>
        <w:jc w:val="center"/>
        <w:rPr>
          <w:lang w:val="es-DO"/>
        </w:rPr>
      </w:pPr>
      <w:r w:rsidRPr="00642F13">
        <w:rPr>
          <w:noProof/>
          <w:lang w:val="es-ES" w:eastAsia="es-ES"/>
        </w:rPr>
        <w:drawing>
          <wp:inline distT="0" distB="0" distL="0" distR="0" wp14:anchorId="2842A178" wp14:editId="1F3953DC">
            <wp:extent cx="4505325" cy="2095500"/>
            <wp:effectExtent l="0" t="0" r="0" b="0"/>
            <wp:docPr id="4" name="Gráfico 1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14:paraId="69717CBD" w14:textId="77777777" w:rsidR="008A607A" w:rsidRPr="0093435C" w:rsidRDefault="008A607A" w:rsidP="008A607A">
      <w:pPr>
        <w:pStyle w:val="Descripcin"/>
        <w:spacing w:after="0"/>
        <w:ind w:firstLine="720"/>
        <w:jc w:val="both"/>
        <w:rPr>
          <w:color w:val="767171"/>
        </w:rPr>
      </w:pPr>
      <w:r w:rsidRPr="0093435C">
        <w:rPr>
          <w:color w:val="767171"/>
        </w:rPr>
        <w:t xml:space="preserve">Fuente: Dirección de Comunicaciones MICM. - </w:t>
      </w:r>
    </w:p>
    <w:p w14:paraId="41CB4E01" w14:textId="77777777" w:rsidR="00137358" w:rsidRPr="006A0863" w:rsidRDefault="00137358" w:rsidP="0081239B">
      <w:pPr>
        <w:rPr>
          <w:lang w:val="es-DO"/>
        </w:rPr>
      </w:pPr>
    </w:p>
    <w:p w14:paraId="2F7C530F" w14:textId="77777777" w:rsidR="004475AD" w:rsidRDefault="00E9079D" w:rsidP="004475AD">
      <w:pPr>
        <w:spacing w:line="360" w:lineRule="auto"/>
        <w:ind w:left="66"/>
        <w:jc w:val="both"/>
        <w:rPr>
          <w:color w:val="747171"/>
          <w:lang w:val="es-DO"/>
        </w:rPr>
      </w:pPr>
      <w:r>
        <w:rPr>
          <w:color w:val="747171"/>
          <w:lang w:val="es-DO"/>
        </w:rPr>
        <w:t xml:space="preserve">En valores porcentuales, el 65% de las noticias </w:t>
      </w:r>
      <w:r w:rsidR="0032798A">
        <w:rPr>
          <w:color w:val="747171"/>
          <w:lang w:val="es-DO"/>
        </w:rPr>
        <w:t xml:space="preserve">sobre el MICM </w:t>
      </w:r>
      <w:r>
        <w:rPr>
          <w:color w:val="747171"/>
          <w:lang w:val="es-DO"/>
        </w:rPr>
        <w:t>publicadas</w:t>
      </w:r>
      <w:r w:rsidR="0032798A">
        <w:rPr>
          <w:color w:val="747171"/>
          <w:lang w:val="es-DO"/>
        </w:rPr>
        <w:t xml:space="preserve"> durante el período de e</w:t>
      </w:r>
      <w:r>
        <w:rPr>
          <w:color w:val="747171"/>
          <w:lang w:val="es-DO"/>
        </w:rPr>
        <w:t>nero a noviembre del año 2022, correspondieron a informaciones positivas relacionadas con la gestión del ministerio. Asimismo, el 34% de esas informaciones publicadas en periódicos impresos, digitales, radio y televisión durante el rango de tiempo evaluado, fueron de corte neutral.</w:t>
      </w:r>
    </w:p>
    <w:p w14:paraId="4F8B1FFE" w14:textId="77777777" w:rsidR="004475AD" w:rsidRDefault="004475AD" w:rsidP="004475AD">
      <w:pPr>
        <w:spacing w:line="360" w:lineRule="auto"/>
        <w:ind w:left="66"/>
        <w:jc w:val="both"/>
        <w:rPr>
          <w:color w:val="747171"/>
          <w:lang w:val="es-DO"/>
        </w:rPr>
      </w:pPr>
      <w:r>
        <w:rPr>
          <w:color w:val="747171"/>
          <w:lang w:val="es-DO"/>
        </w:rPr>
        <w:t xml:space="preserve">A la pregunta sobre en qué medios las noticias relacionadas con el ministerio tuvieron una mayor presencia, del total de las informaciones del periodo enero-noviembre del año 2022, 585 (44%) se difundieron en periódicos digitales; 431 (33%) en impresos; 224 (17%) en televisión; y 77 (6%) en radio.     </w:t>
      </w:r>
    </w:p>
    <w:p w14:paraId="2757404C" w14:textId="77777777" w:rsidR="000E1B27" w:rsidRDefault="000E1B27" w:rsidP="00A713C4">
      <w:pPr>
        <w:pStyle w:val="Descripcin"/>
        <w:keepNext/>
        <w:jc w:val="center"/>
        <w:rPr>
          <w:b/>
          <w:bCs/>
          <w:i w:val="0"/>
          <w:iCs w:val="0"/>
          <w:color w:val="747171"/>
          <w:sz w:val="24"/>
          <w:szCs w:val="24"/>
        </w:rPr>
      </w:pPr>
    </w:p>
    <w:p w14:paraId="594A6219" w14:textId="77777777" w:rsidR="008A607A" w:rsidRDefault="008A607A" w:rsidP="008A607A">
      <w:pPr>
        <w:rPr>
          <w:lang w:val="es-DO"/>
        </w:rPr>
      </w:pPr>
    </w:p>
    <w:p w14:paraId="15A245A8" w14:textId="77777777" w:rsidR="008A607A" w:rsidRDefault="008A607A" w:rsidP="008A607A">
      <w:pPr>
        <w:rPr>
          <w:lang w:val="es-DO"/>
        </w:rPr>
      </w:pPr>
    </w:p>
    <w:p w14:paraId="0D56F914" w14:textId="77777777" w:rsidR="008A607A" w:rsidRDefault="008A607A" w:rsidP="008A607A">
      <w:pPr>
        <w:rPr>
          <w:lang w:val="es-DO"/>
        </w:rPr>
      </w:pPr>
    </w:p>
    <w:p w14:paraId="5C9E2CD6" w14:textId="77777777" w:rsidR="008A607A" w:rsidRPr="008A607A" w:rsidRDefault="008A607A" w:rsidP="008A607A">
      <w:pPr>
        <w:rPr>
          <w:lang w:val="es-DO"/>
        </w:rPr>
      </w:pPr>
    </w:p>
    <w:p w14:paraId="3B2AECE7" w14:textId="77777777" w:rsidR="00A713C4" w:rsidRPr="00A713C4" w:rsidRDefault="00A713C4" w:rsidP="00A713C4">
      <w:pPr>
        <w:pStyle w:val="Descripcin"/>
        <w:keepNext/>
        <w:jc w:val="center"/>
        <w:rPr>
          <w:b/>
          <w:bCs/>
          <w:i w:val="0"/>
          <w:iCs w:val="0"/>
          <w:color w:val="747171"/>
          <w:sz w:val="24"/>
          <w:szCs w:val="24"/>
        </w:rPr>
      </w:pPr>
      <w:r w:rsidRPr="00A713C4">
        <w:rPr>
          <w:b/>
          <w:bCs/>
          <w:i w:val="0"/>
          <w:iCs w:val="0"/>
          <w:color w:val="747171"/>
          <w:sz w:val="24"/>
          <w:szCs w:val="24"/>
        </w:rPr>
        <w:lastRenderedPageBreak/>
        <w:t xml:space="preserve">Gráfico No.  </w:t>
      </w:r>
      <w:r w:rsidRPr="00A713C4">
        <w:rPr>
          <w:b/>
          <w:bCs/>
          <w:i w:val="0"/>
          <w:iCs w:val="0"/>
          <w:color w:val="747171"/>
          <w:sz w:val="24"/>
          <w:szCs w:val="24"/>
        </w:rPr>
        <w:fldChar w:fldCharType="begin"/>
      </w:r>
      <w:r w:rsidRPr="00A713C4">
        <w:rPr>
          <w:b/>
          <w:bCs/>
          <w:i w:val="0"/>
          <w:iCs w:val="0"/>
          <w:color w:val="747171"/>
          <w:sz w:val="24"/>
          <w:szCs w:val="24"/>
        </w:rPr>
        <w:instrText xml:space="preserve"> SEQ Gráfico_No._ \* ARABIC </w:instrText>
      </w:r>
      <w:r w:rsidRPr="00A713C4">
        <w:rPr>
          <w:b/>
          <w:bCs/>
          <w:i w:val="0"/>
          <w:iCs w:val="0"/>
          <w:color w:val="747171"/>
          <w:sz w:val="24"/>
          <w:szCs w:val="24"/>
        </w:rPr>
        <w:fldChar w:fldCharType="separate"/>
      </w:r>
      <w:r w:rsidR="00596844">
        <w:rPr>
          <w:b/>
          <w:bCs/>
          <w:i w:val="0"/>
          <w:iCs w:val="0"/>
          <w:noProof/>
          <w:color w:val="747171"/>
          <w:sz w:val="24"/>
          <w:szCs w:val="24"/>
        </w:rPr>
        <w:t>3</w:t>
      </w:r>
      <w:r w:rsidRPr="00A713C4">
        <w:rPr>
          <w:b/>
          <w:bCs/>
          <w:i w:val="0"/>
          <w:iCs w:val="0"/>
          <w:color w:val="747171"/>
          <w:sz w:val="24"/>
          <w:szCs w:val="24"/>
        </w:rPr>
        <w:fldChar w:fldCharType="end"/>
      </w:r>
    </w:p>
    <w:p w14:paraId="78CF279E" w14:textId="77777777" w:rsidR="00A713C4" w:rsidRPr="00A713C4" w:rsidRDefault="00EA6481" w:rsidP="00A713C4">
      <w:pPr>
        <w:jc w:val="center"/>
        <w:rPr>
          <w:color w:val="747171"/>
          <w:lang w:val="es-DO"/>
        </w:rPr>
      </w:pPr>
      <w:r>
        <w:rPr>
          <w:color w:val="747171"/>
          <w:lang w:val="es-DO"/>
        </w:rPr>
        <w:t xml:space="preserve">Publicación de </w:t>
      </w:r>
      <w:r w:rsidR="00A713C4" w:rsidRPr="00A713C4">
        <w:rPr>
          <w:color w:val="747171"/>
          <w:lang w:val="es-DO"/>
        </w:rPr>
        <w:t xml:space="preserve">Noticias </w:t>
      </w:r>
      <w:r>
        <w:rPr>
          <w:color w:val="747171"/>
          <w:lang w:val="es-DO"/>
        </w:rPr>
        <w:t>del MICM Según</w:t>
      </w:r>
      <w:r w:rsidR="00A713C4" w:rsidRPr="00A713C4">
        <w:rPr>
          <w:color w:val="747171"/>
          <w:lang w:val="es-DO"/>
        </w:rPr>
        <w:t xml:space="preserve"> Medios</w:t>
      </w:r>
    </w:p>
    <w:p w14:paraId="3E2FC01A" w14:textId="77777777" w:rsidR="00A713C4" w:rsidRPr="00A713C4" w:rsidRDefault="00A713C4" w:rsidP="00A713C4">
      <w:pPr>
        <w:jc w:val="center"/>
        <w:rPr>
          <w:color w:val="747171"/>
          <w:lang w:val="es-DO"/>
        </w:rPr>
      </w:pPr>
      <w:r w:rsidRPr="00A713C4">
        <w:rPr>
          <w:color w:val="747171"/>
          <w:lang w:val="es-DO"/>
        </w:rPr>
        <w:t>Año 2022</w:t>
      </w:r>
    </w:p>
    <w:p w14:paraId="48E967E8" w14:textId="77777777" w:rsidR="004475AD" w:rsidRDefault="00642F13" w:rsidP="00EA6481">
      <w:pPr>
        <w:spacing w:line="360" w:lineRule="auto"/>
        <w:ind w:left="66"/>
        <w:jc w:val="center"/>
        <w:rPr>
          <w:color w:val="747171"/>
          <w:lang w:val="es-DO"/>
        </w:rPr>
      </w:pPr>
      <w:r w:rsidRPr="00642F13">
        <w:rPr>
          <w:noProof/>
          <w:lang w:val="es-ES" w:eastAsia="es-ES"/>
        </w:rPr>
        <w:drawing>
          <wp:inline distT="0" distB="0" distL="0" distR="0" wp14:anchorId="7552DB89" wp14:editId="06BD14F4">
            <wp:extent cx="4505325" cy="2095500"/>
            <wp:effectExtent l="0" t="0" r="0" b="0"/>
            <wp:docPr id="5" name="Gráfico 6"/>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14:paraId="3D440D8B" w14:textId="77777777" w:rsidR="009D1CE3" w:rsidRDefault="009D1CE3" w:rsidP="0081239B">
      <w:pPr>
        <w:rPr>
          <w:color w:val="747171"/>
          <w:lang w:val="es-DO"/>
        </w:rPr>
      </w:pPr>
    </w:p>
    <w:p w14:paraId="76C8544D" w14:textId="77777777" w:rsidR="000E1B27" w:rsidRDefault="000E1B27">
      <w:pPr>
        <w:rPr>
          <w:lang w:val="es-DO"/>
        </w:rPr>
      </w:pPr>
      <w:r>
        <w:rPr>
          <w:b/>
          <w:lang w:val="es-DO"/>
        </w:rPr>
        <w:br w:type="page"/>
      </w:r>
    </w:p>
    <w:p w14:paraId="7E5700C2" w14:textId="77777777" w:rsidR="00137358" w:rsidRPr="009D1CE3" w:rsidRDefault="00137358" w:rsidP="00137358">
      <w:pPr>
        <w:pStyle w:val="Ttulo1"/>
        <w:numPr>
          <w:ilvl w:val="0"/>
          <w:numId w:val="1"/>
        </w:numPr>
        <w:rPr>
          <w:color w:val="767171"/>
          <w:lang w:val="es-DO"/>
        </w:rPr>
      </w:pPr>
      <w:bookmarkStart w:id="81" w:name="_Toc123054922"/>
      <w:r w:rsidRPr="009D1CE3">
        <w:rPr>
          <w:color w:val="767171"/>
          <w:lang w:val="es-DO"/>
        </w:rPr>
        <w:lastRenderedPageBreak/>
        <w:t>SERVICIO AL CIUDADANO Y TRANSPARENCIA INSTITUCIONAL</w:t>
      </w:r>
      <w:bookmarkEnd w:id="81"/>
    </w:p>
    <w:p w14:paraId="6AC51D2B" w14:textId="134D339D" w:rsidR="00137358" w:rsidRPr="009D1CE3" w:rsidRDefault="00CF2B0E" w:rsidP="00137358">
      <w:pPr>
        <w:jc w:val="both"/>
        <w:rPr>
          <w:sz w:val="18"/>
          <w:lang w:val="es-DO"/>
        </w:rPr>
      </w:pPr>
      <w:r>
        <w:rPr>
          <w:noProof/>
        </w:rPr>
        <mc:AlternateContent>
          <mc:Choice Requires="wps">
            <w:drawing>
              <wp:anchor distT="4294967295" distB="4294967295" distL="114300" distR="114300" simplePos="0" relativeHeight="251726848" behindDoc="0" locked="0" layoutInCell="1" allowOverlap="1" wp14:anchorId="1ED9839F" wp14:editId="25DFBC72">
                <wp:simplePos x="0" y="0"/>
                <wp:positionH relativeFrom="margin">
                  <wp:posOffset>2495550</wp:posOffset>
                </wp:positionH>
                <wp:positionV relativeFrom="paragraph">
                  <wp:posOffset>52704</wp:posOffset>
                </wp:positionV>
                <wp:extent cx="463550" cy="0"/>
                <wp:effectExtent l="0" t="19050" r="12700" b="0"/>
                <wp:wrapNone/>
                <wp:docPr id="20" name="Straight Connector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3550" cy="0"/>
                        </a:xfrm>
                        <a:prstGeom prst="line">
                          <a:avLst/>
                        </a:prstGeom>
                        <a:noFill/>
                        <a:ln w="28575" algn="ctr">
                          <a:solidFill>
                            <a:srgbClr val="EE2A24"/>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2D19C29" id="Straight Connector 20" o:spid="_x0000_s1026" style="position:absolute;z-index:251726848;visibility:visible;mso-wrap-style:square;mso-width-percent:0;mso-height-percent:0;mso-wrap-distance-left:9pt;mso-wrap-distance-top:-3e-5mm;mso-wrap-distance-right:9pt;mso-wrap-distance-bottom:-3e-5mm;mso-position-horizontal:absolute;mso-position-horizontal-relative:margin;mso-position-vertical:absolute;mso-position-vertical-relative:text;mso-width-percent:0;mso-height-percent:0;mso-width-relative:page;mso-height-relative:page" from="196.5pt,4.15pt" to="233pt,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" strokecolor="#ee2a24" strokeweight="2.25pt">
                <v:stroke joinstyle="miter"/>
                <w10:wrap anchorx="margin"/>
              </v:line>
            </w:pict>
          </mc:Fallback>
        </mc:AlternateContent>
      </w:r>
    </w:p>
    <w:p w14:paraId="26FCDCDB" w14:textId="77777777" w:rsidR="00137358" w:rsidRPr="009D1CE3" w:rsidRDefault="00137358" w:rsidP="00137358">
      <w:pPr>
        <w:ind w:left="426"/>
        <w:jc w:val="center"/>
        <w:rPr>
          <w:szCs w:val="36"/>
        </w:rPr>
      </w:pPr>
      <w:r w:rsidRPr="009D1CE3">
        <w:rPr>
          <w:szCs w:val="36"/>
        </w:rPr>
        <w:t>Memoria institucional 2022</w:t>
      </w:r>
    </w:p>
    <w:p w14:paraId="4DB17621" w14:textId="77777777" w:rsidR="00ED0903" w:rsidRPr="009D1CE3" w:rsidRDefault="00ED0903" w:rsidP="00137358">
      <w:pPr>
        <w:ind w:left="426"/>
        <w:jc w:val="center"/>
        <w:rPr>
          <w:szCs w:val="36"/>
        </w:rPr>
      </w:pPr>
    </w:p>
    <w:p w14:paraId="2C0DAF26" w14:textId="77777777" w:rsidR="00ED0903" w:rsidRPr="009D1CE3" w:rsidRDefault="00ED0903" w:rsidP="00ED0903">
      <w:pPr>
        <w:pStyle w:val="Ttulo2"/>
        <w:numPr>
          <w:ilvl w:val="1"/>
          <w:numId w:val="1"/>
        </w:numPr>
        <w:ind w:left="426"/>
        <w:rPr>
          <w:b/>
          <w:bCs/>
          <w:color w:val="767171"/>
          <w:lang w:val="es-DO"/>
        </w:rPr>
      </w:pPr>
      <w:bookmarkStart w:id="82" w:name="_Toc123054923"/>
      <w:r w:rsidRPr="009D1CE3">
        <w:rPr>
          <w:b/>
          <w:bCs/>
          <w:color w:val="767171"/>
          <w:lang w:val="es-DO"/>
        </w:rPr>
        <w:t>Nivel de satisfacción con el servicio</w:t>
      </w:r>
      <w:bookmarkEnd w:id="82"/>
    </w:p>
    <w:p w14:paraId="24051282" w14:textId="77777777" w:rsidR="00ED0903" w:rsidRPr="009D1CE3" w:rsidRDefault="00ED0903" w:rsidP="00ED0903">
      <w:pPr>
        <w:rPr>
          <w:lang w:val="es-DO"/>
        </w:rPr>
      </w:pPr>
    </w:p>
    <w:p w14:paraId="71A3C690" w14:textId="77777777" w:rsidR="00B1093F" w:rsidRPr="0086440F" w:rsidRDefault="00B1093F" w:rsidP="0086440F">
      <w:pPr>
        <w:spacing w:line="360" w:lineRule="auto"/>
        <w:ind w:left="66"/>
        <w:jc w:val="both"/>
        <w:rPr>
          <w:color w:val="747171"/>
          <w:lang w:val="es-DO"/>
        </w:rPr>
      </w:pPr>
      <w:r w:rsidRPr="0086440F">
        <w:rPr>
          <w:color w:val="747171"/>
          <w:lang w:val="es-DO"/>
        </w:rPr>
        <w:t xml:space="preserve">Con el objetivo de implementar mejoras continuas a los procesos que impactan en los servicios </w:t>
      </w:r>
      <w:r w:rsidR="00107D6D" w:rsidRPr="0086440F">
        <w:rPr>
          <w:color w:val="747171"/>
          <w:lang w:val="es-DO"/>
        </w:rPr>
        <w:t>de impacto</w:t>
      </w:r>
      <w:r w:rsidRPr="0086440F">
        <w:rPr>
          <w:color w:val="747171"/>
          <w:lang w:val="es-DO"/>
        </w:rPr>
        <w:t xml:space="preserve"> a la ciudadanía, durante este año </w:t>
      </w:r>
      <w:r w:rsidR="00107D6D" w:rsidRPr="0086440F">
        <w:rPr>
          <w:color w:val="747171"/>
          <w:lang w:val="es-DO"/>
        </w:rPr>
        <w:t xml:space="preserve">se </w:t>
      </w:r>
      <w:r w:rsidRPr="0086440F">
        <w:rPr>
          <w:color w:val="747171"/>
          <w:lang w:val="es-DO"/>
        </w:rPr>
        <w:t>contin</w:t>
      </w:r>
      <w:r w:rsidR="00107D6D" w:rsidRPr="0086440F">
        <w:rPr>
          <w:color w:val="747171"/>
          <w:lang w:val="es-DO"/>
        </w:rPr>
        <w:t>uó</w:t>
      </w:r>
      <w:r w:rsidRPr="0086440F">
        <w:rPr>
          <w:color w:val="747171"/>
          <w:lang w:val="es-DO"/>
        </w:rPr>
        <w:t xml:space="preserve"> evalúando de manera per</w:t>
      </w:r>
      <w:r w:rsidR="00107D6D" w:rsidRPr="0086440F">
        <w:rPr>
          <w:color w:val="747171"/>
          <w:lang w:val="es-DO"/>
        </w:rPr>
        <w:t>íorica</w:t>
      </w:r>
      <w:r w:rsidRPr="0086440F">
        <w:rPr>
          <w:color w:val="747171"/>
          <w:lang w:val="es-DO"/>
        </w:rPr>
        <w:t xml:space="preserve"> la calidad de los servicios ofrecidos, prestando especial atención a la satisfacción, inconformidad y sugerencias emitidas por los ciudadanos/clientes.</w:t>
      </w:r>
    </w:p>
    <w:p w14:paraId="33056B23" w14:textId="77777777" w:rsidR="00B1093F" w:rsidRPr="0086440F" w:rsidRDefault="00107D6D" w:rsidP="0086440F">
      <w:pPr>
        <w:spacing w:line="360" w:lineRule="auto"/>
        <w:ind w:left="66"/>
        <w:jc w:val="both"/>
        <w:rPr>
          <w:color w:val="747171"/>
          <w:lang w:val="es-DO"/>
        </w:rPr>
      </w:pPr>
      <w:r w:rsidRPr="0086440F">
        <w:rPr>
          <w:color w:val="747171"/>
          <w:lang w:val="es-DO"/>
        </w:rPr>
        <w:t xml:space="preserve">Estas </w:t>
      </w:r>
      <w:r w:rsidR="00B1093F" w:rsidRPr="0086440F">
        <w:rPr>
          <w:color w:val="747171"/>
          <w:lang w:val="es-DO"/>
        </w:rPr>
        <w:t>evaluaci</w:t>
      </w:r>
      <w:r w:rsidRPr="0086440F">
        <w:rPr>
          <w:color w:val="747171"/>
          <w:lang w:val="es-DO"/>
        </w:rPr>
        <w:t>ones</w:t>
      </w:r>
      <w:r w:rsidR="00B1093F" w:rsidRPr="0086440F">
        <w:rPr>
          <w:color w:val="747171"/>
          <w:lang w:val="es-DO"/>
        </w:rPr>
        <w:t xml:space="preserve"> se desarroll</w:t>
      </w:r>
      <w:r w:rsidRPr="0086440F">
        <w:rPr>
          <w:color w:val="747171"/>
          <w:lang w:val="es-DO"/>
        </w:rPr>
        <w:t>aron</w:t>
      </w:r>
      <w:r w:rsidR="00B1093F" w:rsidRPr="0086440F">
        <w:rPr>
          <w:color w:val="747171"/>
          <w:lang w:val="es-DO"/>
        </w:rPr>
        <w:t xml:space="preserve"> mediante el envío automático de encuestas de satisfacción a los correos electrónicos de los ciudadanos/clientes luego de concluida la prestación del servicio</w:t>
      </w:r>
      <w:r w:rsidRPr="0086440F">
        <w:rPr>
          <w:color w:val="747171"/>
          <w:lang w:val="es-DO"/>
        </w:rPr>
        <w:t xml:space="preserve">, y las </w:t>
      </w:r>
      <w:r w:rsidR="00B1093F" w:rsidRPr="0086440F">
        <w:rPr>
          <w:color w:val="747171"/>
          <w:lang w:val="es-DO"/>
        </w:rPr>
        <w:t xml:space="preserve">respuestas a </w:t>
      </w:r>
      <w:r w:rsidRPr="0086440F">
        <w:rPr>
          <w:color w:val="747171"/>
          <w:lang w:val="es-DO"/>
        </w:rPr>
        <w:t>sus</w:t>
      </w:r>
      <w:r w:rsidR="00B1093F" w:rsidRPr="0086440F">
        <w:rPr>
          <w:color w:val="747171"/>
          <w:lang w:val="es-DO"/>
        </w:rPr>
        <w:t xml:space="preserve"> inquietudes fueron respondidas en un plazo no mayor a 10 días laborables. </w:t>
      </w:r>
    </w:p>
    <w:p w14:paraId="71EBFC0C" w14:textId="77777777" w:rsidR="00B1093F" w:rsidRPr="009D1CE3" w:rsidRDefault="00B1093F" w:rsidP="0086440F">
      <w:pPr>
        <w:spacing w:line="360" w:lineRule="auto"/>
        <w:ind w:left="66"/>
        <w:jc w:val="both"/>
        <w:rPr>
          <w:noProof/>
          <w:lang w:val="es-DO"/>
        </w:rPr>
      </w:pPr>
      <w:r w:rsidRPr="0086440F">
        <w:rPr>
          <w:color w:val="747171"/>
          <w:lang w:val="es-DO"/>
        </w:rPr>
        <w:t>Como resultado de la evaluación realizada para el cuatrimestre mayo – agosto 2022, en la cual se aplicaron un total de 3,896 encuestas a ciudadanos/clientes, el</w:t>
      </w:r>
      <w:r w:rsidRPr="009D1CE3">
        <w:rPr>
          <w:noProof/>
          <w:lang w:val="es-DO"/>
        </w:rPr>
        <w:t xml:space="preserve"> MICM obtuvo un indice de satisfaccion del servicio de un 99.4%. </w:t>
      </w:r>
    </w:p>
    <w:p w14:paraId="05314C81" w14:textId="77777777" w:rsidR="00ED0903" w:rsidRPr="009D1CE3" w:rsidRDefault="00ED0903" w:rsidP="0086440F">
      <w:pPr>
        <w:pStyle w:val="Ttulo2"/>
        <w:numPr>
          <w:ilvl w:val="1"/>
          <w:numId w:val="1"/>
        </w:numPr>
        <w:spacing w:beforeLines="120" w:before="288" w:afterLines="160" w:after="384"/>
        <w:ind w:left="426"/>
        <w:rPr>
          <w:b/>
          <w:bCs/>
          <w:color w:val="767171"/>
          <w:lang w:val="es-DO"/>
        </w:rPr>
      </w:pPr>
      <w:bookmarkStart w:id="83" w:name="_Toc123054924"/>
      <w:r w:rsidRPr="009D1CE3">
        <w:rPr>
          <w:b/>
          <w:bCs/>
          <w:color w:val="767171"/>
          <w:lang w:val="es-DO"/>
        </w:rPr>
        <w:t>Nivel de cumplimiento acceso a la información</w:t>
      </w:r>
      <w:bookmarkEnd w:id="83"/>
    </w:p>
    <w:p w14:paraId="4F5092F4" w14:textId="77777777" w:rsidR="0086440F" w:rsidRPr="0086440F" w:rsidRDefault="00280BA8" w:rsidP="0086440F">
      <w:pPr>
        <w:spacing w:line="360" w:lineRule="auto"/>
        <w:ind w:left="66"/>
        <w:jc w:val="both"/>
        <w:rPr>
          <w:color w:val="747171"/>
          <w:lang w:val="es-DO"/>
        </w:rPr>
      </w:pPr>
      <w:r w:rsidRPr="009D1CE3">
        <w:rPr>
          <w:noProof/>
          <w:lang w:val="es-DO"/>
        </w:rPr>
        <w:t>En cumplimiento con la Ley No. 200-04 de Libre Acceso a la Información Pública, el MICM prestó especial atención a las solicitudes de información que demandaron los ciudadanos a través de las diferentes vías establecidas, entre estas, el Portal</w:t>
      </w:r>
      <w:r w:rsidRPr="00280BA8">
        <w:rPr>
          <w:noProof/>
          <w:lang w:val="es-DO"/>
        </w:rPr>
        <w:t xml:space="preserve"> Único de Solicitudes de Acceso a la Información (SAIP), comunicaci</w:t>
      </w:r>
      <w:r>
        <w:rPr>
          <w:noProof/>
          <w:lang w:val="es-DO"/>
        </w:rPr>
        <w:t>ones</w:t>
      </w:r>
      <w:r w:rsidRPr="00280BA8">
        <w:rPr>
          <w:noProof/>
          <w:lang w:val="es-DO"/>
        </w:rPr>
        <w:t xml:space="preserve"> </w:t>
      </w:r>
      <w:r w:rsidRPr="0086440F">
        <w:rPr>
          <w:color w:val="747171"/>
          <w:lang w:val="es-DO"/>
        </w:rPr>
        <w:lastRenderedPageBreak/>
        <w:t xml:space="preserve">escritas, de manera personal, y a través de correos electrónicos. </w:t>
      </w:r>
    </w:p>
    <w:p w14:paraId="61228D47" w14:textId="77777777" w:rsidR="00280BA8" w:rsidRPr="00280BA8" w:rsidRDefault="00280BA8" w:rsidP="0086440F">
      <w:pPr>
        <w:spacing w:before="120" w:afterLines="160" w:after="384" w:line="360" w:lineRule="auto"/>
        <w:ind w:left="66"/>
        <w:jc w:val="both"/>
        <w:rPr>
          <w:noProof/>
          <w:lang w:val="es-DO"/>
        </w:rPr>
      </w:pPr>
      <w:r w:rsidRPr="0086440F">
        <w:rPr>
          <w:color w:val="747171"/>
          <w:lang w:val="es-DO"/>
        </w:rPr>
        <w:t>Durante el período enero – noviembre 2022 fueron recibidas un total de 249</w:t>
      </w:r>
      <w:r w:rsidRPr="00280BA8">
        <w:rPr>
          <w:noProof/>
          <w:lang w:val="es-DO"/>
        </w:rPr>
        <w:t xml:space="preserve"> solicitudes</w:t>
      </w:r>
      <w:r>
        <w:rPr>
          <w:noProof/>
          <w:lang w:val="es-DO"/>
        </w:rPr>
        <w:t xml:space="preserve"> de acceso a la información pública</w:t>
      </w:r>
      <w:r w:rsidRPr="00280BA8">
        <w:rPr>
          <w:noProof/>
          <w:lang w:val="es-DO"/>
        </w:rPr>
        <w:t xml:space="preserve">, </w:t>
      </w:r>
      <w:r>
        <w:rPr>
          <w:noProof/>
          <w:lang w:val="es-DO"/>
        </w:rPr>
        <w:t xml:space="preserve">de estas, un 97% (244 solicitudes) </w:t>
      </w:r>
      <w:r w:rsidRPr="00280BA8">
        <w:rPr>
          <w:noProof/>
          <w:lang w:val="es-DO"/>
        </w:rPr>
        <w:t xml:space="preserve">fueron respondidas </w:t>
      </w:r>
      <w:r>
        <w:rPr>
          <w:noProof/>
          <w:lang w:val="es-DO"/>
        </w:rPr>
        <w:t xml:space="preserve">dentro de los plazos establecidos, y el restante 3% (5solicitudes) </w:t>
      </w:r>
      <w:r w:rsidRPr="00280BA8">
        <w:rPr>
          <w:noProof/>
          <w:lang w:val="es-DO"/>
        </w:rPr>
        <w:t>fueron rechazadas y/o suspendidas por no cumplir con los requerimientos establecidos</w:t>
      </w:r>
      <w:r>
        <w:rPr>
          <w:noProof/>
          <w:lang w:val="es-DO"/>
        </w:rPr>
        <w:t xml:space="preserve"> para su procesamiento</w:t>
      </w:r>
      <w:r w:rsidRPr="00280BA8">
        <w:rPr>
          <w:noProof/>
          <w:lang w:val="es-DO"/>
        </w:rPr>
        <w:t>.</w:t>
      </w:r>
      <w:r>
        <w:rPr>
          <w:noProof/>
          <w:lang w:val="es-DO"/>
        </w:rPr>
        <w:t xml:space="preserve"> En la tabla a continuación, se presenta un resumen del comportamiento de las solicitudes del año.</w:t>
      </w:r>
    </w:p>
    <w:p w14:paraId="0592D98D" w14:textId="77777777" w:rsidR="00280BA8" w:rsidRPr="0086440F" w:rsidRDefault="00280BA8" w:rsidP="0086440F">
      <w:pPr>
        <w:pStyle w:val="Descripcin"/>
        <w:keepNext/>
        <w:jc w:val="center"/>
        <w:rPr>
          <w:b/>
          <w:bCs/>
          <w:i w:val="0"/>
          <w:iCs w:val="0"/>
          <w:color w:val="747171"/>
          <w:sz w:val="24"/>
          <w:szCs w:val="24"/>
        </w:rPr>
      </w:pPr>
      <w:r w:rsidRPr="0086440F">
        <w:rPr>
          <w:b/>
          <w:bCs/>
          <w:i w:val="0"/>
          <w:iCs w:val="0"/>
          <w:color w:val="747171"/>
          <w:sz w:val="24"/>
          <w:szCs w:val="24"/>
        </w:rPr>
        <w:t xml:space="preserve">Tabla No.  </w:t>
      </w:r>
      <w:r w:rsidR="000B3139" w:rsidRPr="0086440F">
        <w:rPr>
          <w:b/>
          <w:bCs/>
          <w:i w:val="0"/>
          <w:iCs w:val="0"/>
          <w:color w:val="747171"/>
          <w:sz w:val="24"/>
          <w:szCs w:val="24"/>
        </w:rPr>
        <w:fldChar w:fldCharType="begin"/>
      </w:r>
      <w:r w:rsidR="000B3139" w:rsidRPr="0086440F">
        <w:rPr>
          <w:b/>
          <w:bCs/>
          <w:i w:val="0"/>
          <w:iCs w:val="0"/>
          <w:color w:val="747171"/>
          <w:sz w:val="24"/>
          <w:szCs w:val="24"/>
        </w:rPr>
        <w:instrText xml:space="preserve"> SEQ Tabla_No._ \* ARABIC </w:instrText>
      </w:r>
      <w:r w:rsidR="000B3139" w:rsidRPr="0086440F">
        <w:rPr>
          <w:b/>
          <w:bCs/>
          <w:i w:val="0"/>
          <w:iCs w:val="0"/>
          <w:color w:val="747171"/>
          <w:sz w:val="24"/>
          <w:szCs w:val="24"/>
        </w:rPr>
        <w:fldChar w:fldCharType="separate"/>
      </w:r>
      <w:r w:rsidR="00596844">
        <w:rPr>
          <w:b/>
          <w:bCs/>
          <w:i w:val="0"/>
          <w:iCs w:val="0"/>
          <w:noProof/>
          <w:color w:val="747171"/>
          <w:sz w:val="24"/>
          <w:szCs w:val="24"/>
        </w:rPr>
        <w:t>42</w:t>
      </w:r>
      <w:r w:rsidR="000B3139" w:rsidRPr="0086440F">
        <w:rPr>
          <w:b/>
          <w:bCs/>
          <w:i w:val="0"/>
          <w:iCs w:val="0"/>
          <w:color w:val="747171"/>
          <w:sz w:val="24"/>
          <w:szCs w:val="24"/>
        </w:rPr>
        <w:fldChar w:fldCharType="end"/>
      </w:r>
    </w:p>
    <w:p w14:paraId="6DB0BA41" w14:textId="77777777" w:rsidR="00280BA8" w:rsidRPr="0086440F" w:rsidRDefault="00280BA8" w:rsidP="0086440F">
      <w:pPr>
        <w:pStyle w:val="Descripcin"/>
        <w:keepNext/>
        <w:jc w:val="center"/>
        <w:rPr>
          <w:i w:val="0"/>
          <w:iCs w:val="0"/>
          <w:color w:val="747171"/>
          <w:sz w:val="24"/>
          <w:szCs w:val="24"/>
        </w:rPr>
      </w:pPr>
      <w:r w:rsidRPr="0086440F">
        <w:rPr>
          <w:i w:val="0"/>
          <w:iCs w:val="0"/>
          <w:color w:val="747171"/>
          <w:sz w:val="24"/>
          <w:szCs w:val="24"/>
        </w:rPr>
        <w:t>Comportamiento de las Solicitudes de Acceso a la Información</w:t>
      </w:r>
    </w:p>
    <w:p w14:paraId="2FE64D1F" w14:textId="77777777" w:rsidR="00280BA8" w:rsidRPr="0086440F" w:rsidRDefault="00280BA8" w:rsidP="0086440F">
      <w:pPr>
        <w:pStyle w:val="Descripcin"/>
        <w:keepNext/>
        <w:jc w:val="center"/>
        <w:rPr>
          <w:i w:val="0"/>
          <w:iCs w:val="0"/>
          <w:color w:val="747171"/>
          <w:sz w:val="24"/>
          <w:szCs w:val="24"/>
        </w:rPr>
      </w:pPr>
      <w:r w:rsidRPr="0086440F">
        <w:rPr>
          <w:i w:val="0"/>
          <w:iCs w:val="0"/>
          <w:color w:val="747171"/>
          <w:sz w:val="24"/>
          <w:szCs w:val="24"/>
        </w:rPr>
        <w:t>Enero – noviembre 202</w:t>
      </w:r>
      <w:r w:rsidR="008969E1" w:rsidRPr="0086440F">
        <w:rPr>
          <w:i w:val="0"/>
          <w:iCs w:val="0"/>
          <w:color w:val="747171"/>
          <w:sz w:val="24"/>
          <w:szCs w:val="24"/>
        </w:rPr>
        <w:t>2</w:t>
      </w:r>
    </w:p>
    <w:tbl>
      <w:tblPr>
        <w:tblW w:w="5409" w:type="dxa"/>
        <w:tblInd w:w="1408" w:type="dxa"/>
        <w:tblBorders>
          <w:top w:val="single" w:sz="4" w:space="0" w:color="011C50"/>
          <w:left w:val="single" w:sz="4" w:space="0" w:color="011C50"/>
          <w:bottom w:val="single" w:sz="4" w:space="0" w:color="011C50"/>
          <w:right w:val="single" w:sz="4" w:space="0" w:color="011C50"/>
          <w:insideH w:val="single" w:sz="4" w:space="0" w:color="011C50"/>
          <w:insideV w:val="single" w:sz="4" w:space="0" w:color="011C50"/>
        </w:tblBorders>
        <w:tblCellMar>
          <w:left w:w="70" w:type="dxa"/>
          <w:right w:w="70" w:type="dxa"/>
        </w:tblCellMar>
        <w:tblLook w:val="04A0" w:firstRow="1" w:lastRow="0" w:firstColumn="1" w:lastColumn="0" w:noHBand="0" w:noVBand="1"/>
      </w:tblPr>
      <w:tblGrid>
        <w:gridCol w:w="4394"/>
        <w:gridCol w:w="1015"/>
      </w:tblGrid>
      <w:tr w:rsidR="00F3259F" w:rsidRPr="00F3259F" w14:paraId="40D63546" w14:textId="77777777" w:rsidTr="00407BB2">
        <w:trPr>
          <w:trHeight w:val="270"/>
          <w:tblHeader/>
        </w:trPr>
        <w:tc>
          <w:tcPr>
            <w:tcW w:w="4394" w:type="dxa"/>
            <w:shd w:val="clear" w:color="auto" w:fill="011C50"/>
            <w:vAlign w:val="center"/>
            <w:hideMark/>
          </w:tcPr>
          <w:p w14:paraId="31295B54" w14:textId="77777777" w:rsidR="00280BA8" w:rsidRPr="00F3259F" w:rsidRDefault="00280BA8" w:rsidP="00280BA8">
            <w:pPr>
              <w:spacing w:after="0" w:line="360" w:lineRule="auto"/>
              <w:jc w:val="center"/>
              <w:rPr>
                <w:b/>
                <w:bCs/>
                <w:color w:val="FFFFFF" w:themeColor="background1"/>
                <w:lang w:eastAsia="es-DO"/>
              </w:rPr>
            </w:pPr>
            <w:r w:rsidRPr="00F3259F">
              <w:rPr>
                <w:b/>
                <w:bCs/>
                <w:color w:val="FFFFFF" w:themeColor="background1"/>
                <w:lang w:eastAsia="es-DO"/>
              </w:rPr>
              <w:t>Estatus de las solicitudes</w:t>
            </w:r>
          </w:p>
        </w:tc>
        <w:tc>
          <w:tcPr>
            <w:tcW w:w="1015" w:type="dxa"/>
            <w:shd w:val="clear" w:color="auto" w:fill="011C50"/>
            <w:vAlign w:val="center"/>
            <w:hideMark/>
          </w:tcPr>
          <w:p w14:paraId="1AA180C8" w14:textId="77777777" w:rsidR="00280BA8" w:rsidRPr="00F3259F" w:rsidRDefault="00280BA8" w:rsidP="00280BA8">
            <w:pPr>
              <w:spacing w:after="0" w:line="360" w:lineRule="auto"/>
              <w:jc w:val="center"/>
              <w:rPr>
                <w:b/>
                <w:bCs/>
                <w:color w:val="FFFFFF" w:themeColor="background1"/>
                <w:lang w:eastAsia="es-DO"/>
              </w:rPr>
            </w:pPr>
            <w:r w:rsidRPr="00F3259F">
              <w:rPr>
                <w:b/>
                <w:bCs/>
                <w:color w:val="FFFFFF" w:themeColor="background1"/>
                <w:lang w:eastAsia="es-DO"/>
              </w:rPr>
              <w:t>Total</w:t>
            </w:r>
          </w:p>
        </w:tc>
      </w:tr>
      <w:tr w:rsidR="00F3259F" w:rsidRPr="00F3259F" w14:paraId="773AE113" w14:textId="77777777" w:rsidTr="00407BB2">
        <w:trPr>
          <w:trHeight w:val="527"/>
          <w:tblHeader/>
        </w:trPr>
        <w:tc>
          <w:tcPr>
            <w:tcW w:w="4394" w:type="dxa"/>
            <w:vAlign w:val="center"/>
            <w:hideMark/>
          </w:tcPr>
          <w:p w14:paraId="74C6963E" w14:textId="77777777" w:rsidR="00280BA8" w:rsidRPr="00F3259F" w:rsidRDefault="00280BA8" w:rsidP="00280BA8">
            <w:pPr>
              <w:spacing w:after="0" w:line="360" w:lineRule="auto"/>
              <w:rPr>
                <w:lang w:val="es-DO" w:eastAsia="es-DO"/>
              </w:rPr>
            </w:pPr>
            <w:r w:rsidRPr="00F3259F">
              <w:rPr>
                <w:lang w:val="es-DO" w:eastAsia="es-DO"/>
              </w:rPr>
              <w:t>Respondidas dentro de los plazos establecidos</w:t>
            </w:r>
          </w:p>
        </w:tc>
        <w:tc>
          <w:tcPr>
            <w:tcW w:w="1015" w:type="dxa"/>
            <w:vAlign w:val="center"/>
            <w:hideMark/>
          </w:tcPr>
          <w:p w14:paraId="017EC43C" w14:textId="77777777" w:rsidR="00280BA8" w:rsidRPr="00F3259F" w:rsidRDefault="00280BA8" w:rsidP="00280BA8">
            <w:pPr>
              <w:spacing w:after="0" w:line="360" w:lineRule="auto"/>
              <w:jc w:val="center"/>
              <w:rPr>
                <w:lang w:eastAsia="es-DO"/>
              </w:rPr>
            </w:pPr>
            <w:r w:rsidRPr="00F3259F">
              <w:rPr>
                <w:lang w:eastAsia="es-DO"/>
              </w:rPr>
              <w:t>244</w:t>
            </w:r>
          </w:p>
        </w:tc>
      </w:tr>
      <w:tr w:rsidR="00F3259F" w:rsidRPr="00F3259F" w14:paraId="372D86B2" w14:textId="77777777" w:rsidTr="00407BB2">
        <w:trPr>
          <w:trHeight w:val="527"/>
          <w:tblHeader/>
        </w:trPr>
        <w:tc>
          <w:tcPr>
            <w:tcW w:w="4394" w:type="dxa"/>
            <w:vAlign w:val="center"/>
            <w:hideMark/>
          </w:tcPr>
          <w:p w14:paraId="28D98759" w14:textId="77777777" w:rsidR="00280BA8" w:rsidRPr="00F3259F" w:rsidRDefault="00280BA8" w:rsidP="00280BA8">
            <w:pPr>
              <w:spacing w:after="0" w:line="360" w:lineRule="auto"/>
              <w:rPr>
                <w:lang w:val="es-DO" w:eastAsia="es-DO"/>
              </w:rPr>
            </w:pPr>
            <w:r w:rsidRPr="00F3259F">
              <w:rPr>
                <w:lang w:val="es-DO" w:eastAsia="es-DO"/>
              </w:rPr>
              <w:t>Solicitudes respondidas fuera de los plazos</w:t>
            </w:r>
          </w:p>
        </w:tc>
        <w:tc>
          <w:tcPr>
            <w:tcW w:w="1015" w:type="dxa"/>
            <w:vAlign w:val="center"/>
            <w:hideMark/>
          </w:tcPr>
          <w:p w14:paraId="3C2A207F" w14:textId="77777777" w:rsidR="00280BA8" w:rsidRPr="00F3259F" w:rsidRDefault="00280BA8" w:rsidP="00280BA8">
            <w:pPr>
              <w:spacing w:after="0" w:line="360" w:lineRule="auto"/>
              <w:jc w:val="center"/>
              <w:rPr>
                <w:lang w:eastAsia="es-DO"/>
              </w:rPr>
            </w:pPr>
            <w:r w:rsidRPr="00F3259F">
              <w:rPr>
                <w:lang w:eastAsia="es-DO"/>
              </w:rPr>
              <w:t>0</w:t>
            </w:r>
          </w:p>
        </w:tc>
      </w:tr>
      <w:tr w:rsidR="00F3259F" w:rsidRPr="00F3259F" w14:paraId="2071D242" w14:textId="77777777" w:rsidTr="00407BB2">
        <w:trPr>
          <w:trHeight w:val="527"/>
          <w:tblHeader/>
        </w:trPr>
        <w:tc>
          <w:tcPr>
            <w:tcW w:w="4394" w:type="dxa"/>
            <w:vAlign w:val="center"/>
            <w:hideMark/>
          </w:tcPr>
          <w:p w14:paraId="68953D58" w14:textId="77777777" w:rsidR="00280BA8" w:rsidRPr="00F3259F" w:rsidRDefault="00280BA8" w:rsidP="00280BA8">
            <w:pPr>
              <w:spacing w:after="0" w:line="360" w:lineRule="auto"/>
              <w:rPr>
                <w:lang w:val="es-DO" w:eastAsia="es-DO"/>
              </w:rPr>
            </w:pPr>
            <w:r w:rsidRPr="00F3259F">
              <w:rPr>
                <w:lang w:val="es-DO" w:eastAsia="es-DO"/>
              </w:rPr>
              <w:t>Solicitudes rechazadas y/o suspendidas</w:t>
            </w:r>
          </w:p>
        </w:tc>
        <w:tc>
          <w:tcPr>
            <w:tcW w:w="1015" w:type="dxa"/>
            <w:vAlign w:val="center"/>
            <w:hideMark/>
          </w:tcPr>
          <w:p w14:paraId="405F3B46" w14:textId="77777777" w:rsidR="00280BA8" w:rsidRPr="00F3259F" w:rsidRDefault="00280BA8" w:rsidP="00280BA8">
            <w:pPr>
              <w:spacing w:after="0" w:line="360" w:lineRule="auto"/>
              <w:jc w:val="center"/>
              <w:rPr>
                <w:lang w:eastAsia="es-DO"/>
              </w:rPr>
            </w:pPr>
            <w:r w:rsidRPr="00F3259F">
              <w:rPr>
                <w:lang w:eastAsia="es-DO"/>
              </w:rPr>
              <w:t>5</w:t>
            </w:r>
          </w:p>
        </w:tc>
      </w:tr>
      <w:tr w:rsidR="00F3259F" w:rsidRPr="00F3259F" w14:paraId="11DD2365" w14:textId="77777777" w:rsidTr="00407BB2">
        <w:trPr>
          <w:trHeight w:val="270"/>
          <w:tblHeader/>
        </w:trPr>
        <w:tc>
          <w:tcPr>
            <w:tcW w:w="4394" w:type="dxa"/>
            <w:vAlign w:val="center"/>
            <w:hideMark/>
          </w:tcPr>
          <w:p w14:paraId="499C020C" w14:textId="77777777" w:rsidR="00280BA8" w:rsidRPr="00F3259F" w:rsidRDefault="00280BA8" w:rsidP="00280BA8">
            <w:pPr>
              <w:spacing w:after="0" w:line="360" w:lineRule="auto"/>
              <w:rPr>
                <w:b/>
                <w:bCs/>
                <w:lang w:eastAsia="es-DO"/>
              </w:rPr>
            </w:pPr>
            <w:r w:rsidRPr="00F3259F">
              <w:rPr>
                <w:b/>
                <w:bCs/>
                <w:lang w:eastAsia="es-DO"/>
              </w:rPr>
              <w:t>Total</w:t>
            </w:r>
          </w:p>
        </w:tc>
        <w:tc>
          <w:tcPr>
            <w:tcW w:w="1015" w:type="dxa"/>
            <w:vAlign w:val="center"/>
            <w:hideMark/>
          </w:tcPr>
          <w:p w14:paraId="0107588F" w14:textId="77777777" w:rsidR="00280BA8" w:rsidRPr="00F3259F" w:rsidRDefault="00280BA8" w:rsidP="00280BA8">
            <w:pPr>
              <w:spacing w:after="0" w:line="360" w:lineRule="auto"/>
              <w:jc w:val="center"/>
              <w:rPr>
                <w:b/>
                <w:bCs/>
                <w:lang w:eastAsia="es-DO"/>
              </w:rPr>
            </w:pPr>
            <w:r w:rsidRPr="00F3259F">
              <w:rPr>
                <w:b/>
                <w:bCs/>
                <w:lang w:eastAsia="es-DO"/>
              </w:rPr>
              <w:t>249</w:t>
            </w:r>
          </w:p>
        </w:tc>
      </w:tr>
    </w:tbl>
    <w:p w14:paraId="6BA38B11" w14:textId="77777777" w:rsidR="00280BA8" w:rsidRPr="00F3259F" w:rsidRDefault="00280BA8" w:rsidP="00F3259F">
      <w:pPr>
        <w:tabs>
          <w:tab w:val="left" w:pos="1155"/>
        </w:tabs>
        <w:spacing w:after="0"/>
        <w:ind w:left="1134" w:firstLine="142"/>
        <w:rPr>
          <w:i/>
          <w:iCs/>
          <w:sz w:val="18"/>
          <w:szCs w:val="18"/>
          <w:lang w:val="es-DO"/>
        </w:rPr>
      </w:pPr>
      <w:r w:rsidRPr="00C12253">
        <w:rPr>
          <w:lang w:val="es-DO"/>
        </w:rPr>
        <w:tab/>
      </w:r>
      <w:r w:rsidRPr="00F3259F">
        <w:rPr>
          <w:i/>
          <w:iCs/>
          <w:sz w:val="18"/>
          <w:szCs w:val="18"/>
          <w:lang w:val="es-DO"/>
        </w:rPr>
        <w:t xml:space="preserve">Fuente: </w:t>
      </w:r>
      <w:r w:rsidR="00F3259F">
        <w:rPr>
          <w:i/>
          <w:iCs/>
          <w:sz w:val="18"/>
          <w:szCs w:val="18"/>
          <w:lang w:val="es-DO"/>
        </w:rPr>
        <w:t>Dirección</w:t>
      </w:r>
      <w:r w:rsidRPr="00F3259F">
        <w:rPr>
          <w:i/>
          <w:iCs/>
          <w:sz w:val="18"/>
          <w:szCs w:val="18"/>
          <w:lang w:val="es-DO"/>
        </w:rPr>
        <w:t xml:space="preserve"> de Acceso a la Información MICM. -</w:t>
      </w:r>
    </w:p>
    <w:p w14:paraId="7C1B0B6A" w14:textId="77777777" w:rsidR="00280BA8" w:rsidRPr="00280BA8" w:rsidRDefault="00280BA8" w:rsidP="00280BA8">
      <w:pPr>
        <w:autoSpaceDE w:val="0"/>
        <w:autoSpaceDN w:val="0"/>
        <w:adjustRightInd w:val="0"/>
        <w:spacing w:after="0" w:line="360" w:lineRule="auto"/>
        <w:ind w:left="720"/>
        <w:rPr>
          <w:color w:val="1F3864"/>
          <w:lang w:val="es-DO"/>
        </w:rPr>
      </w:pPr>
    </w:p>
    <w:p w14:paraId="3491C9E2" w14:textId="77777777" w:rsidR="00280BA8" w:rsidRPr="009D1CE3" w:rsidRDefault="00280BA8" w:rsidP="0063712B">
      <w:pPr>
        <w:autoSpaceDE w:val="0"/>
        <w:autoSpaceDN w:val="0"/>
        <w:adjustRightInd w:val="0"/>
        <w:spacing w:after="0" w:line="360" w:lineRule="auto"/>
        <w:jc w:val="both"/>
        <w:rPr>
          <w:noProof/>
          <w:lang w:val="es-DO"/>
        </w:rPr>
      </w:pPr>
      <w:r w:rsidRPr="0063712B">
        <w:rPr>
          <w:noProof/>
          <w:lang w:val="es-DO"/>
        </w:rPr>
        <w:t>Con relación al Portal Datos Abiertos, en esta plataforma reposan 197,503 de datos abiertos liberados y actualizados, de los cuales, 28.54% (56</w:t>
      </w:r>
      <w:r w:rsidR="0063712B" w:rsidRPr="0063712B">
        <w:rPr>
          <w:noProof/>
          <w:lang w:val="es-DO"/>
        </w:rPr>
        <w:t>,</w:t>
      </w:r>
      <w:r w:rsidRPr="0063712B">
        <w:rPr>
          <w:noProof/>
          <w:lang w:val="es-DO"/>
        </w:rPr>
        <w:t xml:space="preserve">363) corresponden a Mipymes certificadas, 70.87% (139,965) a </w:t>
      </w:r>
      <w:r w:rsidR="0063712B">
        <w:rPr>
          <w:noProof/>
          <w:lang w:val="es-DO"/>
        </w:rPr>
        <w:t>n</w:t>
      </w:r>
      <w:r w:rsidRPr="0063712B">
        <w:rPr>
          <w:noProof/>
          <w:lang w:val="es-DO"/>
        </w:rPr>
        <w:t>ómina de</w:t>
      </w:r>
      <w:r w:rsidR="0063712B">
        <w:rPr>
          <w:noProof/>
          <w:lang w:val="es-DO"/>
        </w:rPr>
        <w:t>l personal</w:t>
      </w:r>
      <w:r w:rsidRPr="0063712B">
        <w:rPr>
          <w:noProof/>
          <w:lang w:val="es-DO"/>
        </w:rPr>
        <w:t>, y el restante 0.59% (1</w:t>
      </w:r>
      <w:r w:rsidR="0063712B">
        <w:rPr>
          <w:noProof/>
          <w:lang w:val="es-DO"/>
        </w:rPr>
        <w:t>,</w:t>
      </w:r>
      <w:r w:rsidRPr="0063712B">
        <w:rPr>
          <w:noProof/>
          <w:lang w:val="es-DO"/>
        </w:rPr>
        <w:t>175) a</w:t>
      </w:r>
      <w:r w:rsidR="0063712B">
        <w:rPr>
          <w:noProof/>
          <w:lang w:val="es-DO"/>
        </w:rPr>
        <w:t xml:space="preserve"> información sobre el </w:t>
      </w:r>
      <w:r w:rsidRPr="0063712B">
        <w:rPr>
          <w:noProof/>
          <w:lang w:val="es-DO"/>
        </w:rPr>
        <w:t>precio de</w:t>
      </w:r>
      <w:r w:rsidR="0063712B">
        <w:rPr>
          <w:noProof/>
          <w:lang w:val="es-DO"/>
        </w:rPr>
        <w:t xml:space="preserve"> los </w:t>
      </w:r>
      <w:r w:rsidRPr="0063712B">
        <w:rPr>
          <w:noProof/>
          <w:lang w:val="es-DO"/>
        </w:rPr>
        <w:t xml:space="preserve">combustibles. </w:t>
      </w:r>
      <w:r w:rsidRPr="00C12253">
        <w:rPr>
          <w:noProof/>
          <w:lang w:val="es-DO"/>
        </w:rPr>
        <w:t xml:space="preserve">Es importante destacar que </w:t>
      </w:r>
      <w:r w:rsidRPr="009D1CE3">
        <w:rPr>
          <w:noProof/>
          <w:lang w:val="es-DO"/>
        </w:rPr>
        <w:t>este portal ha mantenido la máxima puntuación en las evaluaciones mensuales.</w:t>
      </w:r>
    </w:p>
    <w:p w14:paraId="57FABDFD" w14:textId="77777777" w:rsidR="00280BA8" w:rsidRPr="009D1CE3" w:rsidRDefault="00280BA8" w:rsidP="00ED0903">
      <w:pPr>
        <w:spacing w:line="360" w:lineRule="auto"/>
        <w:jc w:val="both"/>
        <w:rPr>
          <w:noProof/>
          <w:lang w:val="es-DO"/>
        </w:rPr>
      </w:pPr>
    </w:p>
    <w:p w14:paraId="49577969" w14:textId="77777777" w:rsidR="00ED0903" w:rsidRPr="009D1CE3" w:rsidRDefault="00ED0903" w:rsidP="00ED0903">
      <w:pPr>
        <w:pStyle w:val="Ttulo2"/>
        <w:numPr>
          <w:ilvl w:val="1"/>
          <w:numId w:val="1"/>
        </w:numPr>
        <w:ind w:left="426"/>
        <w:rPr>
          <w:b/>
          <w:bCs/>
          <w:color w:val="767171"/>
          <w:lang w:val="es-DO"/>
        </w:rPr>
      </w:pPr>
      <w:bookmarkStart w:id="84" w:name="_Toc123054925"/>
      <w:r w:rsidRPr="009D1CE3">
        <w:rPr>
          <w:b/>
          <w:bCs/>
          <w:color w:val="767171"/>
          <w:lang w:val="es-DO"/>
        </w:rPr>
        <w:lastRenderedPageBreak/>
        <w:t>Resultado Sistema de Quejas, Reclamos y Sugerencias</w:t>
      </w:r>
      <w:bookmarkEnd w:id="84"/>
    </w:p>
    <w:p w14:paraId="3BD99D91" w14:textId="77777777" w:rsidR="00ED0903" w:rsidRPr="009D1CE3" w:rsidRDefault="00ED0903" w:rsidP="00ED0903">
      <w:pPr>
        <w:rPr>
          <w:lang w:val="es-DO"/>
        </w:rPr>
      </w:pPr>
    </w:p>
    <w:p w14:paraId="267E9726" w14:textId="77777777" w:rsidR="00B975A5" w:rsidRPr="009D1CE3" w:rsidRDefault="00B975A5" w:rsidP="00B975A5">
      <w:pPr>
        <w:spacing w:line="360" w:lineRule="auto"/>
        <w:jc w:val="both"/>
        <w:rPr>
          <w:noProof/>
          <w:lang w:val="es-DO"/>
        </w:rPr>
      </w:pPr>
      <w:r w:rsidRPr="009D1CE3">
        <w:rPr>
          <w:noProof/>
          <w:lang w:val="es-DO"/>
        </w:rPr>
        <w:t xml:space="preserve">Mediante el buzón de comentarios, quejas y/o sugerencias del MICM, el ciudadano/cliente </w:t>
      </w:r>
      <w:r w:rsidR="006330AD" w:rsidRPr="009D1CE3">
        <w:rPr>
          <w:noProof/>
          <w:lang w:val="es-DO"/>
        </w:rPr>
        <w:t xml:space="preserve">tiene a la disposición una heraamienta como canal para evaluar </w:t>
      </w:r>
      <w:r w:rsidRPr="009D1CE3">
        <w:rPr>
          <w:noProof/>
          <w:lang w:val="es-DO"/>
        </w:rPr>
        <w:t>la calidad del servicio recibido, notifica</w:t>
      </w:r>
      <w:r w:rsidR="006330AD" w:rsidRPr="009D1CE3">
        <w:rPr>
          <w:noProof/>
          <w:lang w:val="es-DO"/>
        </w:rPr>
        <w:t>r</w:t>
      </w:r>
      <w:r w:rsidRPr="009D1CE3">
        <w:rPr>
          <w:noProof/>
          <w:lang w:val="es-DO"/>
        </w:rPr>
        <w:t xml:space="preserve"> cualquier inconformidad y sug</w:t>
      </w:r>
      <w:r w:rsidR="006330AD" w:rsidRPr="009D1CE3">
        <w:rPr>
          <w:noProof/>
          <w:lang w:val="es-DO"/>
        </w:rPr>
        <w:t>erir</w:t>
      </w:r>
      <w:r w:rsidRPr="009D1CE3">
        <w:rPr>
          <w:noProof/>
          <w:lang w:val="es-DO"/>
        </w:rPr>
        <w:t xml:space="preserve"> oportunidades de mejoras identificadas en el proceso. Este buzón se encuentra en el primer piso de la Torre MICM, en la entrada del área de Atención Integral al Cliente. Las respuestas a las inquietudes suministradas son respondidas en un plazo no mayor a 10 días laborables, en horario de lunes a viernes de 8:00 a. m. a 4:00 p.m. </w:t>
      </w:r>
    </w:p>
    <w:p w14:paraId="61794D9E" w14:textId="77777777" w:rsidR="006330AD" w:rsidRPr="009D1CE3" w:rsidRDefault="00B975A5" w:rsidP="006330AD">
      <w:pPr>
        <w:spacing w:line="360" w:lineRule="auto"/>
        <w:jc w:val="both"/>
        <w:rPr>
          <w:noProof/>
          <w:lang w:val="es-DO"/>
        </w:rPr>
      </w:pPr>
      <w:r w:rsidRPr="009D1CE3">
        <w:rPr>
          <w:noProof/>
          <w:lang w:val="es-DO"/>
        </w:rPr>
        <w:t xml:space="preserve">De igual forma, el Ministerio cuenta con un buzón virtual, a través del cual el ciudadano/cliente puede emitir sugerencias con relación a los servicios brindados por la institución, sin la condición de haber solicitado o recibido el servicio. </w:t>
      </w:r>
    </w:p>
    <w:p w14:paraId="05A384D0" w14:textId="77777777" w:rsidR="000E1B27" w:rsidRDefault="00B975A5" w:rsidP="009D1CE3">
      <w:pPr>
        <w:spacing w:afterLines="160" w:after="384" w:line="360" w:lineRule="auto"/>
        <w:jc w:val="both"/>
        <w:rPr>
          <w:noProof/>
          <w:lang w:val="es-DO"/>
        </w:rPr>
      </w:pPr>
      <w:r w:rsidRPr="009D1CE3">
        <w:rPr>
          <w:noProof/>
          <w:lang w:val="es-DO"/>
        </w:rPr>
        <w:t xml:space="preserve">Durante el período </w:t>
      </w:r>
      <w:r w:rsidR="006330AD" w:rsidRPr="009D1CE3">
        <w:rPr>
          <w:noProof/>
          <w:lang w:val="es-DO"/>
        </w:rPr>
        <w:t>enero</w:t>
      </w:r>
      <w:r w:rsidRPr="009D1CE3">
        <w:rPr>
          <w:noProof/>
          <w:lang w:val="es-DO"/>
        </w:rPr>
        <w:t xml:space="preserve"> - diciembre 2022 se recibi</w:t>
      </w:r>
      <w:r w:rsidR="006330AD" w:rsidRPr="009D1CE3">
        <w:rPr>
          <w:noProof/>
          <w:lang w:val="es-DO"/>
        </w:rPr>
        <w:t>eron un total de</w:t>
      </w:r>
      <w:r w:rsidRPr="009D1CE3">
        <w:rPr>
          <w:noProof/>
          <w:lang w:val="es-DO"/>
        </w:rPr>
        <w:t xml:space="preserve"> </w:t>
      </w:r>
      <w:r w:rsidR="006330AD" w:rsidRPr="009D1CE3">
        <w:rPr>
          <w:noProof/>
          <w:lang w:val="es-DO"/>
        </w:rPr>
        <w:t>6</w:t>
      </w:r>
      <w:r w:rsidRPr="009D1CE3">
        <w:rPr>
          <w:noProof/>
          <w:lang w:val="es-DO"/>
        </w:rPr>
        <w:t xml:space="preserve"> queja</w:t>
      </w:r>
      <w:r w:rsidR="006330AD" w:rsidRPr="009D1CE3">
        <w:rPr>
          <w:noProof/>
          <w:lang w:val="es-DO"/>
        </w:rPr>
        <w:t>s</w:t>
      </w:r>
      <w:r w:rsidRPr="009D1CE3">
        <w:rPr>
          <w:noProof/>
          <w:lang w:val="es-DO"/>
        </w:rPr>
        <w:t xml:space="preserve">, </w:t>
      </w:r>
      <w:r w:rsidR="006330AD" w:rsidRPr="009D1CE3">
        <w:rPr>
          <w:noProof/>
          <w:lang w:val="es-DO"/>
        </w:rPr>
        <w:t>de estas, 2 fueron</w:t>
      </w:r>
      <w:r w:rsidRPr="009D1CE3">
        <w:rPr>
          <w:noProof/>
          <w:lang w:val="es-DO"/>
        </w:rPr>
        <w:t xml:space="preserve"> respondida</w:t>
      </w:r>
      <w:r w:rsidR="006330AD" w:rsidRPr="009D1CE3">
        <w:rPr>
          <w:noProof/>
          <w:lang w:val="es-DO"/>
        </w:rPr>
        <w:t>s</w:t>
      </w:r>
      <w:r w:rsidRPr="009D1CE3">
        <w:rPr>
          <w:noProof/>
          <w:lang w:val="es-DO"/>
        </w:rPr>
        <w:t xml:space="preserve"> en </w:t>
      </w:r>
      <w:r w:rsidR="006330AD" w:rsidRPr="009D1CE3">
        <w:rPr>
          <w:noProof/>
          <w:lang w:val="es-DO"/>
        </w:rPr>
        <w:t>el plazo establecido</w:t>
      </w:r>
      <w:r w:rsidRPr="009D1CE3">
        <w:rPr>
          <w:noProof/>
          <w:lang w:val="es-DO"/>
        </w:rPr>
        <w:t>,</w:t>
      </w:r>
      <w:r w:rsidR="006330AD" w:rsidRPr="009D1CE3">
        <w:rPr>
          <w:noProof/>
          <w:lang w:val="es-DO"/>
        </w:rPr>
        <w:t xml:space="preserve"> lo que evidencia el enfoque en el manejo oportuno de las quejas, seguido esto de acciones orientadas a diversas campañas de motivación para el uso de los diversos canales disponibles en el ministerio; las restantes 4 quejas que no fueron contestadas debido a la ausencia de información por parte del ciudadano/cliente</w:t>
      </w:r>
      <w:r w:rsidR="006330AD" w:rsidRPr="009D1CE3">
        <w:rPr>
          <w:noProof/>
          <w:vertAlign w:val="superscript"/>
          <w:lang w:val="es-DO"/>
        </w:rPr>
        <w:footnoteReference w:id="1"/>
      </w:r>
      <w:r w:rsidR="006330AD" w:rsidRPr="009D1CE3">
        <w:rPr>
          <w:noProof/>
          <w:lang w:val="es-DO"/>
        </w:rPr>
        <w:t>.</w:t>
      </w:r>
    </w:p>
    <w:p w14:paraId="6D2ACDF1" w14:textId="77777777" w:rsidR="00ED0903" w:rsidRPr="009D1CE3" w:rsidRDefault="00ED0903" w:rsidP="009D1CE3">
      <w:pPr>
        <w:pStyle w:val="Ttulo2"/>
        <w:numPr>
          <w:ilvl w:val="1"/>
          <w:numId w:val="1"/>
        </w:numPr>
        <w:spacing w:before="0" w:afterLines="160" w:after="384"/>
        <w:ind w:left="426"/>
        <w:rPr>
          <w:b/>
          <w:bCs/>
          <w:color w:val="767171"/>
          <w:lang w:val="es-DO"/>
        </w:rPr>
      </w:pPr>
      <w:bookmarkStart w:id="85" w:name="_Toc123054926"/>
      <w:r w:rsidRPr="009D1CE3">
        <w:rPr>
          <w:b/>
          <w:bCs/>
          <w:color w:val="767171"/>
          <w:lang w:val="es-DO"/>
        </w:rPr>
        <w:t>Resultado mediciones del portal de transparencia</w:t>
      </w:r>
      <w:bookmarkEnd w:id="85"/>
    </w:p>
    <w:p w14:paraId="1E2B811A" w14:textId="77777777" w:rsidR="0086440F" w:rsidRDefault="00BF634B" w:rsidP="0086440F">
      <w:pPr>
        <w:spacing w:line="360" w:lineRule="auto"/>
        <w:jc w:val="both"/>
        <w:rPr>
          <w:noProof/>
          <w:lang w:val="es-DO"/>
        </w:rPr>
      </w:pPr>
      <w:r w:rsidRPr="009D1CE3">
        <w:rPr>
          <w:noProof/>
          <w:lang w:val="es-DO"/>
        </w:rPr>
        <w:t>En contribución a la cultura de transparencia institucional, el MICM durante el año 2022 trabajó en la estandarización y actualización permanente del Portal de Transparencia, con informaciones de</w:t>
      </w:r>
      <w:r w:rsidRPr="00BF634B">
        <w:rPr>
          <w:noProof/>
          <w:lang w:val="es-DO"/>
        </w:rPr>
        <w:t xml:space="preserve"> </w:t>
      </w:r>
      <w:r w:rsidRPr="00BF634B">
        <w:rPr>
          <w:noProof/>
          <w:lang w:val="es-DO"/>
        </w:rPr>
        <w:lastRenderedPageBreak/>
        <w:t>oficio y de carácter obligatori</w:t>
      </w:r>
      <w:r>
        <w:rPr>
          <w:noProof/>
          <w:lang w:val="es-DO"/>
        </w:rPr>
        <w:t>as</w:t>
      </w:r>
      <w:r w:rsidRPr="00BF634B">
        <w:rPr>
          <w:noProof/>
          <w:lang w:val="es-DO"/>
        </w:rPr>
        <w:t xml:space="preserve"> conforme las disposiciones establecidas en el </w:t>
      </w:r>
      <w:r>
        <w:rPr>
          <w:noProof/>
          <w:lang w:val="es-DO"/>
        </w:rPr>
        <w:t>A</w:t>
      </w:r>
      <w:r w:rsidRPr="00BF634B">
        <w:rPr>
          <w:noProof/>
          <w:lang w:val="es-DO"/>
        </w:rPr>
        <w:t>rtículo 3 de la Ley No. 200-04 de Libre Acceso a la Información Pública, y la Resolución No. 002-2021 que crea el Portal Único de Transparencia y establece las Políticas de Estandarización de las Divisiones de Transparencia, de la Dirección General de Ética e Integridad Gubernamental (DIGEIG).</w:t>
      </w:r>
    </w:p>
    <w:p w14:paraId="06048150" w14:textId="77777777" w:rsidR="00BF634B" w:rsidRDefault="00BF634B" w:rsidP="0086440F">
      <w:pPr>
        <w:spacing w:line="360" w:lineRule="auto"/>
        <w:jc w:val="both"/>
        <w:rPr>
          <w:noProof/>
          <w:lang w:val="es-DO"/>
        </w:rPr>
      </w:pPr>
      <w:r w:rsidRPr="00BF634B">
        <w:rPr>
          <w:noProof/>
          <w:lang w:val="es-DO"/>
        </w:rPr>
        <w:t xml:space="preserve">Como resultado de las evaluaciones realizadas por la DIGEIG al Portal de Transparencia, el MICM obtuvo una calificación promedio de 100% durante el período enero – septiembre 2022. </w:t>
      </w:r>
      <w:r w:rsidRPr="00C12253">
        <w:rPr>
          <w:noProof/>
          <w:lang w:val="es-DO"/>
        </w:rPr>
        <w:t>Siendo el Ministerio la única institución del estado en mantener una calificación del 100% durante los meses transcurridos del 2022. A continuación, se presenta un resumen con las calificaciones mensuales obtenidas durante este período:</w:t>
      </w:r>
    </w:p>
    <w:p w14:paraId="75E19CBF" w14:textId="77777777" w:rsidR="0086440F" w:rsidRDefault="0086440F" w:rsidP="0086440F">
      <w:pPr>
        <w:spacing w:line="360" w:lineRule="auto"/>
        <w:jc w:val="both"/>
        <w:rPr>
          <w:noProof/>
          <w:lang w:val="es-DO"/>
        </w:rPr>
      </w:pPr>
    </w:p>
    <w:p w14:paraId="6B473E8D" w14:textId="77777777" w:rsidR="00BF634B" w:rsidRPr="0086440F" w:rsidRDefault="00BF634B" w:rsidP="0086440F">
      <w:pPr>
        <w:spacing w:line="360" w:lineRule="auto"/>
        <w:jc w:val="center"/>
        <w:rPr>
          <w:b/>
          <w:bCs/>
        </w:rPr>
      </w:pPr>
      <w:r w:rsidRPr="0086440F">
        <w:rPr>
          <w:b/>
          <w:bCs/>
          <w:noProof/>
          <w:lang w:val="es-DO"/>
        </w:rPr>
        <w:t>Tabla No.</w:t>
      </w:r>
      <w:r w:rsidRPr="0086440F">
        <w:rPr>
          <w:b/>
          <w:bCs/>
        </w:rPr>
        <w:t xml:space="preserve">  </w:t>
      </w:r>
      <w:r w:rsidR="000B3139" w:rsidRPr="0086440F">
        <w:rPr>
          <w:b/>
          <w:bCs/>
        </w:rPr>
        <w:fldChar w:fldCharType="begin"/>
      </w:r>
      <w:r w:rsidR="000B3139" w:rsidRPr="0086440F">
        <w:rPr>
          <w:b/>
          <w:bCs/>
        </w:rPr>
        <w:instrText xml:space="preserve"> SEQ Tabla_No._ \* ARABIC </w:instrText>
      </w:r>
      <w:r w:rsidR="000B3139" w:rsidRPr="0086440F">
        <w:rPr>
          <w:b/>
          <w:bCs/>
        </w:rPr>
        <w:fldChar w:fldCharType="separate"/>
      </w:r>
      <w:r w:rsidR="00596844">
        <w:rPr>
          <w:b/>
          <w:bCs/>
          <w:noProof/>
        </w:rPr>
        <w:t>43</w:t>
      </w:r>
      <w:r w:rsidR="000B3139" w:rsidRPr="0086440F">
        <w:rPr>
          <w:b/>
          <w:bCs/>
        </w:rPr>
        <w:fldChar w:fldCharType="end"/>
      </w:r>
    </w:p>
    <w:p w14:paraId="2737881B" w14:textId="77777777" w:rsidR="00C12253" w:rsidRDefault="00BF634B" w:rsidP="00C12253">
      <w:pPr>
        <w:spacing w:after="0" w:line="360" w:lineRule="auto"/>
        <w:jc w:val="center"/>
        <w:rPr>
          <w:lang w:val="es-ES"/>
        </w:rPr>
      </w:pPr>
      <w:r w:rsidRPr="00C12253">
        <w:rPr>
          <w:lang w:val="es-ES"/>
        </w:rPr>
        <w:t>Calificaciones del MICM en el Portal de Transparencia Institucional</w:t>
      </w:r>
    </w:p>
    <w:p w14:paraId="186D4868" w14:textId="77777777" w:rsidR="00C12253" w:rsidRPr="00C12253" w:rsidRDefault="00C12253" w:rsidP="00C12253">
      <w:pPr>
        <w:spacing w:after="0" w:line="360" w:lineRule="auto"/>
        <w:jc w:val="center"/>
        <w:rPr>
          <w:lang w:val="es-ES"/>
        </w:rPr>
      </w:pPr>
      <w:r>
        <w:rPr>
          <w:lang w:val="es-ES"/>
        </w:rPr>
        <w:t>Enero – Septiembre 2022</w:t>
      </w:r>
    </w:p>
    <w:tbl>
      <w:tblPr>
        <w:tblW w:w="8075" w:type="dxa"/>
        <w:jc w:val="center"/>
        <w:tblBorders>
          <w:top w:val="single" w:sz="4" w:space="0" w:color="002060"/>
          <w:left w:val="single" w:sz="4" w:space="0" w:color="002060"/>
          <w:bottom w:val="single" w:sz="4" w:space="0" w:color="002060"/>
          <w:right w:val="single" w:sz="4" w:space="0" w:color="002060"/>
          <w:insideH w:val="single" w:sz="4" w:space="0" w:color="002060"/>
          <w:insideV w:val="single" w:sz="4" w:space="0" w:color="002060"/>
        </w:tblBorders>
        <w:tblCellMar>
          <w:left w:w="70" w:type="dxa"/>
          <w:right w:w="70" w:type="dxa"/>
        </w:tblCellMar>
        <w:tblLook w:val="04A0" w:firstRow="1" w:lastRow="0" w:firstColumn="1" w:lastColumn="0" w:noHBand="0" w:noVBand="1"/>
      </w:tblPr>
      <w:tblGrid>
        <w:gridCol w:w="1451"/>
        <w:gridCol w:w="2037"/>
        <w:gridCol w:w="1310"/>
        <w:gridCol w:w="1333"/>
        <w:gridCol w:w="1944"/>
      </w:tblGrid>
      <w:tr w:rsidR="00E536A4" w:rsidRPr="009E779B" w14:paraId="5527F2A5" w14:textId="77777777" w:rsidTr="0086440F">
        <w:trPr>
          <w:trHeight w:val="763"/>
          <w:tblHeader/>
          <w:jc w:val="center"/>
        </w:trPr>
        <w:tc>
          <w:tcPr>
            <w:tcW w:w="1451" w:type="dxa"/>
            <w:shd w:val="clear" w:color="auto" w:fill="011C50"/>
            <w:noWrap/>
            <w:vAlign w:val="center"/>
            <w:hideMark/>
          </w:tcPr>
          <w:p w14:paraId="337F7408" w14:textId="77777777" w:rsidR="00E536A4" w:rsidRPr="009E779B" w:rsidRDefault="00E536A4" w:rsidP="009E779B">
            <w:pPr>
              <w:spacing w:after="0" w:line="360" w:lineRule="auto"/>
              <w:jc w:val="center"/>
              <w:rPr>
                <w:b/>
                <w:bCs/>
                <w:color w:val="FFFFFF" w:themeColor="background1"/>
                <w:spacing w:val="0"/>
                <w:lang w:val="es-DO" w:eastAsia="es-DO"/>
              </w:rPr>
            </w:pPr>
            <w:r w:rsidRPr="009E779B">
              <w:rPr>
                <w:b/>
                <w:bCs/>
                <w:color w:val="FFFFFF" w:themeColor="background1"/>
                <w:spacing w:val="0"/>
                <w:lang w:val="es-DO" w:eastAsia="es-DO"/>
              </w:rPr>
              <w:t>Mes</w:t>
            </w:r>
          </w:p>
        </w:tc>
        <w:tc>
          <w:tcPr>
            <w:tcW w:w="2037" w:type="dxa"/>
            <w:shd w:val="clear" w:color="auto" w:fill="011C50"/>
            <w:vAlign w:val="bottom"/>
            <w:hideMark/>
          </w:tcPr>
          <w:p w14:paraId="3B931DDD" w14:textId="77777777" w:rsidR="00E536A4" w:rsidRPr="009E779B" w:rsidRDefault="00E536A4" w:rsidP="009E779B">
            <w:pPr>
              <w:spacing w:after="0" w:line="360" w:lineRule="auto"/>
              <w:jc w:val="center"/>
              <w:rPr>
                <w:b/>
                <w:bCs/>
                <w:color w:val="FFFFFF" w:themeColor="background1"/>
                <w:spacing w:val="0"/>
                <w:lang w:val="es-DO" w:eastAsia="es-DO"/>
              </w:rPr>
            </w:pPr>
            <w:r w:rsidRPr="009E779B">
              <w:rPr>
                <w:b/>
                <w:bCs/>
                <w:color w:val="FFFFFF" w:themeColor="background1"/>
                <w:spacing w:val="0"/>
                <w:lang w:val="es-DO" w:eastAsia="es-DO"/>
              </w:rPr>
              <w:t>Sub-Portal Transparencia</w:t>
            </w:r>
            <w:r w:rsidRPr="009E779B">
              <w:rPr>
                <w:b/>
                <w:bCs/>
                <w:color w:val="FFFFFF" w:themeColor="background1"/>
                <w:spacing w:val="0"/>
                <w:lang w:val="es-DO" w:eastAsia="es-DO"/>
              </w:rPr>
              <w:br/>
              <w:t>(80 pts)</w:t>
            </w:r>
          </w:p>
        </w:tc>
        <w:tc>
          <w:tcPr>
            <w:tcW w:w="1310" w:type="dxa"/>
            <w:shd w:val="clear" w:color="auto" w:fill="011C50"/>
            <w:vAlign w:val="center"/>
            <w:hideMark/>
          </w:tcPr>
          <w:p w14:paraId="15ED81A7" w14:textId="77777777" w:rsidR="00E536A4" w:rsidRPr="009E779B" w:rsidRDefault="00E536A4" w:rsidP="009E779B">
            <w:pPr>
              <w:spacing w:after="0" w:line="360" w:lineRule="auto"/>
              <w:jc w:val="center"/>
              <w:rPr>
                <w:b/>
                <w:bCs/>
                <w:color w:val="FFFFFF" w:themeColor="background1"/>
                <w:spacing w:val="0"/>
                <w:lang w:val="es-DO" w:eastAsia="es-DO"/>
              </w:rPr>
            </w:pPr>
            <w:r w:rsidRPr="009E779B">
              <w:rPr>
                <w:b/>
                <w:bCs/>
                <w:color w:val="FFFFFF" w:themeColor="background1"/>
                <w:spacing w:val="0"/>
                <w:lang w:val="es-DO" w:eastAsia="es-DO"/>
              </w:rPr>
              <w:t>SAIP</w:t>
            </w:r>
            <w:r w:rsidRPr="009E779B">
              <w:rPr>
                <w:b/>
                <w:bCs/>
                <w:color w:val="FFFFFF" w:themeColor="background1"/>
                <w:spacing w:val="0"/>
                <w:lang w:val="es-DO" w:eastAsia="es-DO"/>
              </w:rPr>
              <w:br/>
              <w:t>(15 pts)</w:t>
            </w:r>
          </w:p>
        </w:tc>
        <w:tc>
          <w:tcPr>
            <w:tcW w:w="1333" w:type="dxa"/>
            <w:shd w:val="clear" w:color="auto" w:fill="011C50"/>
            <w:vAlign w:val="center"/>
            <w:hideMark/>
          </w:tcPr>
          <w:p w14:paraId="53939964" w14:textId="77777777" w:rsidR="00E536A4" w:rsidRPr="009E779B" w:rsidRDefault="00E536A4" w:rsidP="009E779B">
            <w:pPr>
              <w:spacing w:after="0" w:line="360" w:lineRule="auto"/>
              <w:jc w:val="center"/>
              <w:rPr>
                <w:b/>
                <w:bCs/>
                <w:color w:val="FFFFFF" w:themeColor="background1"/>
                <w:spacing w:val="0"/>
                <w:lang w:val="es-DO" w:eastAsia="es-DO"/>
              </w:rPr>
            </w:pPr>
            <w:r w:rsidRPr="009E779B">
              <w:rPr>
                <w:b/>
                <w:bCs/>
                <w:color w:val="FFFFFF" w:themeColor="background1"/>
                <w:spacing w:val="0"/>
                <w:lang w:val="es-DO" w:eastAsia="es-DO"/>
              </w:rPr>
              <w:t>Datos abiertos</w:t>
            </w:r>
            <w:r w:rsidRPr="009E779B">
              <w:rPr>
                <w:b/>
                <w:bCs/>
                <w:color w:val="FFFFFF" w:themeColor="background1"/>
                <w:spacing w:val="0"/>
                <w:lang w:val="es-DO" w:eastAsia="es-DO"/>
              </w:rPr>
              <w:br/>
              <w:t>(5 pts)</w:t>
            </w:r>
          </w:p>
        </w:tc>
        <w:tc>
          <w:tcPr>
            <w:tcW w:w="1944" w:type="dxa"/>
            <w:shd w:val="clear" w:color="auto" w:fill="011C50"/>
            <w:vAlign w:val="center"/>
            <w:hideMark/>
          </w:tcPr>
          <w:p w14:paraId="6070743B" w14:textId="77777777" w:rsidR="00E536A4" w:rsidRPr="009E779B" w:rsidRDefault="00E536A4" w:rsidP="009E779B">
            <w:pPr>
              <w:spacing w:after="0" w:line="360" w:lineRule="auto"/>
              <w:jc w:val="center"/>
              <w:rPr>
                <w:b/>
                <w:bCs/>
                <w:color w:val="FFFFFF" w:themeColor="background1"/>
                <w:spacing w:val="0"/>
                <w:lang w:val="es-DO" w:eastAsia="es-DO"/>
              </w:rPr>
            </w:pPr>
            <w:r w:rsidRPr="009E779B">
              <w:rPr>
                <w:b/>
                <w:bCs/>
                <w:color w:val="FFFFFF" w:themeColor="background1"/>
                <w:spacing w:val="0"/>
                <w:lang w:val="es-DO" w:eastAsia="es-DO"/>
              </w:rPr>
              <w:t>Calificación</w:t>
            </w:r>
          </w:p>
        </w:tc>
      </w:tr>
      <w:tr w:rsidR="00E536A4" w:rsidRPr="009E779B" w14:paraId="58B6B2B9" w14:textId="77777777" w:rsidTr="0086440F">
        <w:trPr>
          <w:trHeight w:val="254"/>
          <w:jc w:val="center"/>
        </w:trPr>
        <w:tc>
          <w:tcPr>
            <w:tcW w:w="1451" w:type="dxa"/>
            <w:noWrap/>
            <w:vAlign w:val="center"/>
            <w:hideMark/>
          </w:tcPr>
          <w:p w14:paraId="78947D67" w14:textId="77777777" w:rsidR="00E536A4" w:rsidRPr="009E779B" w:rsidRDefault="00E536A4" w:rsidP="009E779B">
            <w:pPr>
              <w:spacing w:after="0" w:line="360" w:lineRule="auto"/>
              <w:jc w:val="center"/>
              <w:rPr>
                <w:spacing w:val="0"/>
                <w:lang w:val="es-DO" w:eastAsia="es-DO"/>
              </w:rPr>
            </w:pPr>
            <w:r w:rsidRPr="009E779B">
              <w:rPr>
                <w:spacing w:val="0"/>
                <w:lang w:val="es-DO" w:eastAsia="es-DO"/>
              </w:rPr>
              <w:t>Enero</w:t>
            </w:r>
          </w:p>
        </w:tc>
        <w:tc>
          <w:tcPr>
            <w:tcW w:w="2037" w:type="dxa"/>
            <w:noWrap/>
            <w:vAlign w:val="center"/>
            <w:hideMark/>
          </w:tcPr>
          <w:p w14:paraId="739BD3F9" w14:textId="77777777" w:rsidR="00E536A4" w:rsidRPr="009E779B" w:rsidRDefault="00E536A4" w:rsidP="009E779B">
            <w:pPr>
              <w:spacing w:after="0" w:line="360" w:lineRule="auto"/>
              <w:jc w:val="center"/>
              <w:rPr>
                <w:spacing w:val="0"/>
                <w:lang w:val="es-DO" w:eastAsia="es-DO"/>
              </w:rPr>
            </w:pPr>
            <w:r w:rsidRPr="009E779B">
              <w:rPr>
                <w:spacing w:val="0"/>
                <w:lang w:val="es-DO" w:eastAsia="es-DO"/>
              </w:rPr>
              <w:t>82</w:t>
            </w:r>
          </w:p>
        </w:tc>
        <w:tc>
          <w:tcPr>
            <w:tcW w:w="1310" w:type="dxa"/>
            <w:noWrap/>
            <w:vAlign w:val="center"/>
            <w:hideMark/>
          </w:tcPr>
          <w:p w14:paraId="3C1FE587" w14:textId="77777777" w:rsidR="00E536A4" w:rsidRPr="009E779B" w:rsidRDefault="00E536A4" w:rsidP="009E779B">
            <w:pPr>
              <w:spacing w:after="0" w:line="360" w:lineRule="auto"/>
              <w:jc w:val="center"/>
              <w:rPr>
                <w:spacing w:val="0"/>
                <w:lang w:val="es-DO" w:eastAsia="es-DO"/>
              </w:rPr>
            </w:pPr>
            <w:r w:rsidRPr="009E779B">
              <w:rPr>
                <w:spacing w:val="0"/>
                <w:lang w:val="es-DO" w:eastAsia="es-DO"/>
              </w:rPr>
              <w:t>13</w:t>
            </w:r>
          </w:p>
        </w:tc>
        <w:tc>
          <w:tcPr>
            <w:tcW w:w="1333" w:type="dxa"/>
            <w:noWrap/>
            <w:vAlign w:val="center"/>
            <w:hideMark/>
          </w:tcPr>
          <w:p w14:paraId="2EB53F71" w14:textId="77777777" w:rsidR="00E536A4" w:rsidRPr="009E779B" w:rsidRDefault="00E536A4" w:rsidP="009E779B">
            <w:pPr>
              <w:spacing w:after="0" w:line="360" w:lineRule="auto"/>
              <w:jc w:val="center"/>
              <w:rPr>
                <w:spacing w:val="0"/>
                <w:lang w:val="es-DO" w:eastAsia="es-DO"/>
              </w:rPr>
            </w:pPr>
            <w:r w:rsidRPr="009E779B">
              <w:rPr>
                <w:spacing w:val="0"/>
                <w:lang w:val="es-DO" w:eastAsia="es-DO"/>
              </w:rPr>
              <w:t>5</w:t>
            </w:r>
          </w:p>
        </w:tc>
        <w:tc>
          <w:tcPr>
            <w:tcW w:w="1944" w:type="dxa"/>
            <w:noWrap/>
            <w:vAlign w:val="center"/>
            <w:hideMark/>
          </w:tcPr>
          <w:p w14:paraId="7A4F8BE4" w14:textId="77777777" w:rsidR="00E536A4" w:rsidRPr="009E779B" w:rsidRDefault="00E536A4" w:rsidP="009E779B">
            <w:pPr>
              <w:spacing w:after="0" w:line="360" w:lineRule="auto"/>
              <w:jc w:val="center"/>
              <w:rPr>
                <w:spacing w:val="0"/>
                <w:lang w:val="es-DO" w:eastAsia="es-DO"/>
              </w:rPr>
            </w:pPr>
            <w:r w:rsidRPr="009E779B">
              <w:rPr>
                <w:spacing w:val="0"/>
                <w:lang w:val="es-DO" w:eastAsia="es-DO"/>
              </w:rPr>
              <w:t>1</w:t>
            </w:r>
            <w:r w:rsidR="00B4557B" w:rsidRPr="009E779B">
              <w:rPr>
                <w:spacing w:val="0"/>
                <w:lang w:val="es-DO" w:eastAsia="es-DO"/>
              </w:rPr>
              <w:t>00%</w:t>
            </w:r>
          </w:p>
        </w:tc>
      </w:tr>
      <w:tr w:rsidR="00B4557B" w:rsidRPr="009E779B" w14:paraId="0A5E1842" w14:textId="77777777" w:rsidTr="0086440F">
        <w:trPr>
          <w:trHeight w:val="254"/>
          <w:jc w:val="center"/>
        </w:trPr>
        <w:tc>
          <w:tcPr>
            <w:tcW w:w="1451" w:type="dxa"/>
            <w:noWrap/>
            <w:vAlign w:val="center"/>
            <w:hideMark/>
          </w:tcPr>
          <w:p w14:paraId="73F337A6" w14:textId="77777777" w:rsidR="00B4557B" w:rsidRPr="009E779B" w:rsidRDefault="00B4557B" w:rsidP="009E779B">
            <w:pPr>
              <w:spacing w:after="0" w:line="360" w:lineRule="auto"/>
              <w:jc w:val="center"/>
              <w:rPr>
                <w:spacing w:val="0"/>
                <w:lang w:val="es-DO" w:eastAsia="es-DO"/>
              </w:rPr>
            </w:pPr>
            <w:r w:rsidRPr="009E779B">
              <w:rPr>
                <w:spacing w:val="0"/>
                <w:lang w:val="es-DO" w:eastAsia="es-DO"/>
              </w:rPr>
              <w:t>Febrero</w:t>
            </w:r>
          </w:p>
        </w:tc>
        <w:tc>
          <w:tcPr>
            <w:tcW w:w="2037" w:type="dxa"/>
            <w:noWrap/>
            <w:vAlign w:val="center"/>
            <w:hideMark/>
          </w:tcPr>
          <w:p w14:paraId="54AAD057" w14:textId="77777777" w:rsidR="00B4557B" w:rsidRPr="009E779B" w:rsidRDefault="00B4557B" w:rsidP="009E779B">
            <w:pPr>
              <w:spacing w:after="0" w:line="360" w:lineRule="auto"/>
              <w:jc w:val="center"/>
              <w:rPr>
                <w:spacing w:val="0"/>
                <w:lang w:val="es-DO" w:eastAsia="es-DO"/>
              </w:rPr>
            </w:pPr>
            <w:r w:rsidRPr="009E779B">
              <w:rPr>
                <w:spacing w:val="0"/>
                <w:lang w:val="es-DO" w:eastAsia="es-DO"/>
              </w:rPr>
              <w:t>82</w:t>
            </w:r>
          </w:p>
        </w:tc>
        <w:tc>
          <w:tcPr>
            <w:tcW w:w="1310" w:type="dxa"/>
            <w:noWrap/>
            <w:vAlign w:val="center"/>
            <w:hideMark/>
          </w:tcPr>
          <w:p w14:paraId="38078F52" w14:textId="77777777" w:rsidR="00B4557B" w:rsidRPr="009E779B" w:rsidRDefault="00B4557B" w:rsidP="009E779B">
            <w:pPr>
              <w:spacing w:after="0" w:line="360" w:lineRule="auto"/>
              <w:jc w:val="center"/>
              <w:rPr>
                <w:spacing w:val="0"/>
                <w:lang w:val="es-DO" w:eastAsia="es-DO"/>
              </w:rPr>
            </w:pPr>
            <w:r w:rsidRPr="009E779B">
              <w:rPr>
                <w:spacing w:val="0"/>
                <w:lang w:val="es-DO" w:eastAsia="es-DO"/>
              </w:rPr>
              <w:t>13</w:t>
            </w:r>
          </w:p>
        </w:tc>
        <w:tc>
          <w:tcPr>
            <w:tcW w:w="1333" w:type="dxa"/>
            <w:noWrap/>
            <w:vAlign w:val="center"/>
            <w:hideMark/>
          </w:tcPr>
          <w:p w14:paraId="1511FDFB" w14:textId="77777777" w:rsidR="00B4557B" w:rsidRPr="009E779B" w:rsidRDefault="00B4557B" w:rsidP="009E779B">
            <w:pPr>
              <w:spacing w:after="0" w:line="360" w:lineRule="auto"/>
              <w:jc w:val="center"/>
              <w:rPr>
                <w:spacing w:val="0"/>
                <w:lang w:val="es-DO" w:eastAsia="es-DO"/>
              </w:rPr>
            </w:pPr>
            <w:r w:rsidRPr="009E779B">
              <w:rPr>
                <w:spacing w:val="0"/>
                <w:lang w:val="es-DO" w:eastAsia="es-DO"/>
              </w:rPr>
              <w:t>5</w:t>
            </w:r>
          </w:p>
        </w:tc>
        <w:tc>
          <w:tcPr>
            <w:tcW w:w="1944" w:type="dxa"/>
            <w:noWrap/>
            <w:vAlign w:val="center"/>
            <w:hideMark/>
          </w:tcPr>
          <w:p w14:paraId="6E493AB5" w14:textId="77777777" w:rsidR="00B4557B" w:rsidRPr="009E779B" w:rsidRDefault="00B4557B" w:rsidP="009E779B">
            <w:pPr>
              <w:spacing w:after="0" w:line="360" w:lineRule="auto"/>
              <w:jc w:val="center"/>
              <w:rPr>
                <w:spacing w:val="0"/>
                <w:lang w:val="es-DO" w:eastAsia="es-DO"/>
              </w:rPr>
            </w:pPr>
            <w:r w:rsidRPr="009E779B">
              <w:rPr>
                <w:spacing w:val="0"/>
                <w:lang w:val="es-DO" w:eastAsia="es-DO"/>
              </w:rPr>
              <w:t>100%</w:t>
            </w:r>
          </w:p>
        </w:tc>
      </w:tr>
      <w:tr w:rsidR="00B4557B" w:rsidRPr="009E779B" w14:paraId="7F188430" w14:textId="77777777" w:rsidTr="0086440F">
        <w:trPr>
          <w:trHeight w:val="254"/>
          <w:jc w:val="center"/>
        </w:trPr>
        <w:tc>
          <w:tcPr>
            <w:tcW w:w="1451" w:type="dxa"/>
            <w:noWrap/>
            <w:vAlign w:val="center"/>
            <w:hideMark/>
          </w:tcPr>
          <w:p w14:paraId="56D56209" w14:textId="77777777" w:rsidR="00B4557B" w:rsidRPr="009E779B" w:rsidRDefault="00B4557B" w:rsidP="009E779B">
            <w:pPr>
              <w:spacing w:after="0" w:line="360" w:lineRule="auto"/>
              <w:jc w:val="center"/>
              <w:rPr>
                <w:spacing w:val="0"/>
                <w:lang w:val="es-DO" w:eastAsia="es-DO"/>
              </w:rPr>
            </w:pPr>
            <w:r w:rsidRPr="009E779B">
              <w:rPr>
                <w:spacing w:val="0"/>
                <w:lang w:val="es-DO" w:eastAsia="es-DO"/>
              </w:rPr>
              <w:t>Marzo</w:t>
            </w:r>
          </w:p>
        </w:tc>
        <w:tc>
          <w:tcPr>
            <w:tcW w:w="2037" w:type="dxa"/>
            <w:noWrap/>
            <w:vAlign w:val="center"/>
            <w:hideMark/>
          </w:tcPr>
          <w:p w14:paraId="531EC6BD" w14:textId="77777777" w:rsidR="00B4557B" w:rsidRPr="009E779B" w:rsidRDefault="00B4557B" w:rsidP="009E779B">
            <w:pPr>
              <w:spacing w:after="0" w:line="360" w:lineRule="auto"/>
              <w:jc w:val="center"/>
              <w:rPr>
                <w:spacing w:val="0"/>
                <w:lang w:val="es-DO" w:eastAsia="es-DO"/>
              </w:rPr>
            </w:pPr>
            <w:r w:rsidRPr="009E779B">
              <w:rPr>
                <w:spacing w:val="0"/>
                <w:lang w:val="es-DO" w:eastAsia="es-DO"/>
              </w:rPr>
              <w:t>82</w:t>
            </w:r>
          </w:p>
        </w:tc>
        <w:tc>
          <w:tcPr>
            <w:tcW w:w="1310" w:type="dxa"/>
            <w:noWrap/>
            <w:vAlign w:val="center"/>
            <w:hideMark/>
          </w:tcPr>
          <w:p w14:paraId="5EBB27D6" w14:textId="77777777" w:rsidR="00B4557B" w:rsidRPr="009E779B" w:rsidRDefault="00B4557B" w:rsidP="009E779B">
            <w:pPr>
              <w:spacing w:after="0" w:line="360" w:lineRule="auto"/>
              <w:jc w:val="center"/>
              <w:rPr>
                <w:spacing w:val="0"/>
                <w:lang w:val="es-DO" w:eastAsia="es-DO"/>
              </w:rPr>
            </w:pPr>
            <w:r w:rsidRPr="009E779B">
              <w:rPr>
                <w:spacing w:val="0"/>
                <w:lang w:val="es-DO" w:eastAsia="es-DO"/>
              </w:rPr>
              <w:t>13</w:t>
            </w:r>
          </w:p>
        </w:tc>
        <w:tc>
          <w:tcPr>
            <w:tcW w:w="1333" w:type="dxa"/>
            <w:noWrap/>
            <w:vAlign w:val="center"/>
            <w:hideMark/>
          </w:tcPr>
          <w:p w14:paraId="4CF41B27" w14:textId="77777777" w:rsidR="00B4557B" w:rsidRPr="009E779B" w:rsidRDefault="00B4557B" w:rsidP="009E779B">
            <w:pPr>
              <w:spacing w:after="0" w:line="360" w:lineRule="auto"/>
              <w:jc w:val="center"/>
              <w:rPr>
                <w:spacing w:val="0"/>
                <w:lang w:val="es-DO" w:eastAsia="es-DO"/>
              </w:rPr>
            </w:pPr>
            <w:r w:rsidRPr="009E779B">
              <w:rPr>
                <w:spacing w:val="0"/>
                <w:lang w:val="es-DO" w:eastAsia="es-DO"/>
              </w:rPr>
              <w:t>5</w:t>
            </w:r>
          </w:p>
        </w:tc>
        <w:tc>
          <w:tcPr>
            <w:tcW w:w="1944" w:type="dxa"/>
            <w:noWrap/>
            <w:vAlign w:val="center"/>
            <w:hideMark/>
          </w:tcPr>
          <w:p w14:paraId="4BC27BE9" w14:textId="77777777" w:rsidR="00B4557B" w:rsidRPr="009E779B" w:rsidRDefault="00B4557B" w:rsidP="009E779B">
            <w:pPr>
              <w:spacing w:after="0" w:line="360" w:lineRule="auto"/>
              <w:jc w:val="center"/>
              <w:rPr>
                <w:spacing w:val="0"/>
                <w:lang w:val="es-DO" w:eastAsia="es-DO"/>
              </w:rPr>
            </w:pPr>
            <w:r w:rsidRPr="009E779B">
              <w:rPr>
                <w:spacing w:val="0"/>
                <w:lang w:val="es-DO" w:eastAsia="es-DO"/>
              </w:rPr>
              <w:t>100%</w:t>
            </w:r>
          </w:p>
        </w:tc>
      </w:tr>
      <w:tr w:rsidR="00B4557B" w:rsidRPr="009E779B" w14:paraId="002B492C" w14:textId="77777777" w:rsidTr="0086440F">
        <w:trPr>
          <w:trHeight w:val="254"/>
          <w:jc w:val="center"/>
        </w:trPr>
        <w:tc>
          <w:tcPr>
            <w:tcW w:w="1451" w:type="dxa"/>
            <w:noWrap/>
            <w:vAlign w:val="center"/>
            <w:hideMark/>
          </w:tcPr>
          <w:p w14:paraId="6A9430E0" w14:textId="77777777" w:rsidR="00B4557B" w:rsidRPr="009E779B" w:rsidRDefault="00B4557B" w:rsidP="009E779B">
            <w:pPr>
              <w:spacing w:after="0" w:line="360" w:lineRule="auto"/>
              <w:jc w:val="center"/>
              <w:rPr>
                <w:spacing w:val="0"/>
                <w:lang w:val="es-DO" w:eastAsia="es-DO"/>
              </w:rPr>
            </w:pPr>
            <w:r w:rsidRPr="009E779B">
              <w:rPr>
                <w:spacing w:val="0"/>
                <w:lang w:val="es-DO" w:eastAsia="es-DO"/>
              </w:rPr>
              <w:t>Abril</w:t>
            </w:r>
          </w:p>
        </w:tc>
        <w:tc>
          <w:tcPr>
            <w:tcW w:w="2037" w:type="dxa"/>
            <w:noWrap/>
            <w:vAlign w:val="center"/>
            <w:hideMark/>
          </w:tcPr>
          <w:p w14:paraId="522402ED" w14:textId="77777777" w:rsidR="00B4557B" w:rsidRPr="009E779B" w:rsidRDefault="00B4557B" w:rsidP="009E779B">
            <w:pPr>
              <w:spacing w:after="0" w:line="360" w:lineRule="auto"/>
              <w:jc w:val="center"/>
              <w:rPr>
                <w:spacing w:val="0"/>
                <w:lang w:val="es-DO" w:eastAsia="es-DO"/>
              </w:rPr>
            </w:pPr>
            <w:r w:rsidRPr="009E779B">
              <w:rPr>
                <w:spacing w:val="0"/>
                <w:lang w:val="es-DO" w:eastAsia="es-DO"/>
              </w:rPr>
              <w:t>82</w:t>
            </w:r>
          </w:p>
        </w:tc>
        <w:tc>
          <w:tcPr>
            <w:tcW w:w="1310" w:type="dxa"/>
            <w:noWrap/>
            <w:vAlign w:val="center"/>
            <w:hideMark/>
          </w:tcPr>
          <w:p w14:paraId="4A911A1C" w14:textId="77777777" w:rsidR="00B4557B" w:rsidRPr="009E779B" w:rsidRDefault="00B4557B" w:rsidP="009E779B">
            <w:pPr>
              <w:spacing w:after="0" w:line="360" w:lineRule="auto"/>
              <w:jc w:val="center"/>
              <w:rPr>
                <w:spacing w:val="0"/>
                <w:lang w:val="es-DO" w:eastAsia="es-DO"/>
              </w:rPr>
            </w:pPr>
            <w:r w:rsidRPr="009E779B">
              <w:rPr>
                <w:spacing w:val="0"/>
                <w:lang w:val="es-DO" w:eastAsia="es-DO"/>
              </w:rPr>
              <w:t>13</w:t>
            </w:r>
          </w:p>
        </w:tc>
        <w:tc>
          <w:tcPr>
            <w:tcW w:w="1333" w:type="dxa"/>
            <w:noWrap/>
            <w:vAlign w:val="center"/>
            <w:hideMark/>
          </w:tcPr>
          <w:p w14:paraId="3BA3801C" w14:textId="77777777" w:rsidR="00B4557B" w:rsidRPr="009E779B" w:rsidRDefault="00B4557B" w:rsidP="009E779B">
            <w:pPr>
              <w:spacing w:after="0" w:line="360" w:lineRule="auto"/>
              <w:jc w:val="center"/>
              <w:rPr>
                <w:spacing w:val="0"/>
                <w:lang w:val="es-DO" w:eastAsia="es-DO"/>
              </w:rPr>
            </w:pPr>
            <w:r w:rsidRPr="009E779B">
              <w:rPr>
                <w:spacing w:val="0"/>
                <w:lang w:val="es-DO" w:eastAsia="es-DO"/>
              </w:rPr>
              <w:t>5</w:t>
            </w:r>
          </w:p>
        </w:tc>
        <w:tc>
          <w:tcPr>
            <w:tcW w:w="1944" w:type="dxa"/>
            <w:noWrap/>
            <w:vAlign w:val="center"/>
            <w:hideMark/>
          </w:tcPr>
          <w:p w14:paraId="0A768725" w14:textId="77777777" w:rsidR="00B4557B" w:rsidRPr="009E779B" w:rsidRDefault="00B4557B" w:rsidP="009E779B">
            <w:pPr>
              <w:spacing w:after="0" w:line="360" w:lineRule="auto"/>
              <w:jc w:val="center"/>
              <w:rPr>
                <w:spacing w:val="0"/>
                <w:lang w:val="es-DO" w:eastAsia="es-DO"/>
              </w:rPr>
            </w:pPr>
            <w:r w:rsidRPr="009E779B">
              <w:rPr>
                <w:spacing w:val="0"/>
                <w:lang w:val="es-DO" w:eastAsia="es-DO"/>
              </w:rPr>
              <w:t>100%</w:t>
            </w:r>
          </w:p>
        </w:tc>
      </w:tr>
      <w:tr w:rsidR="00B4557B" w:rsidRPr="009E779B" w14:paraId="2C641BBF" w14:textId="77777777" w:rsidTr="0086440F">
        <w:trPr>
          <w:trHeight w:val="254"/>
          <w:jc w:val="center"/>
        </w:trPr>
        <w:tc>
          <w:tcPr>
            <w:tcW w:w="1451" w:type="dxa"/>
            <w:noWrap/>
            <w:vAlign w:val="center"/>
            <w:hideMark/>
          </w:tcPr>
          <w:p w14:paraId="17A2CF57" w14:textId="77777777" w:rsidR="00B4557B" w:rsidRPr="009E779B" w:rsidRDefault="00B4557B" w:rsidP="009E779B">
            <w:pPr>
              <w:spacing w:after="0" w:line="360" w:lineRule="auto"/>
              <w:jc w:val="center"/>
              <w:rPr>
                <w:spacing w:val="0"/>
                <w:lang w:val="es-DO" w:eastAsia="es-DO"/>
              </w:rPr>
            </w:pPr>
            <w:r w:rsidRPr="009E779B">
              <w:rPr>
                <w:spacing w:val="0"/>
                <w:lang w:val="es-DO" w:eastAsia="es-DO"/>
              </w:rPr>
              <w:t>Mayo</w:t>
            </w:r>
          </w:p>
        </w:tc>
        <w:tc>
          <w:tcPr>
            <w:tcW w:w="2037" w:type="dxa"/>
            <w:noWrap/>
            <w:vAlign w:val="center"/>
            <w:hideMark/>
          </w:tcPr>
          <w:p w14:paraId="5BF8F27B" w14:textId="77777777" w:rsidR="00B4557B" w:rsidRPr="009E779B" w:rsidRDefault="00B4557B" w:rsidP="009E779B">
            <w:pPr>
              <w:spacing w:after="0" w:line="360" w:lineRule="auto"/>
              <w:jc w:val="center"/>
              <w:rPr>
                <w:spacing w:val="0"/>
                <w:lang w:val="es-DO" w:eastAsia="es-DO"/>
              </w:rPr>
            </w:pPr>
            <w:r w:rsidRPr="009E779B">
              <w:rPr>
                <w:spacing w:val="0"/>
                <w:lang w:val="es-DO" w:eastAsia="es-DO"/>
              </w:rPr>
              <w:t>82</w:t>
            </w:r>
          </w:p>
        </w:tc>
        <w:tc>
          <w:tcPr>
            <w:tcW w:w="1310" w:type="dxa"/>
            <w:noWrap/>
            <w:vAlign w:val="center"/>
            <w:hideMark/>
          </w:tcPr>
          <w:p w14:paraId="787B3187" w14:textId="77777777" w:rsidR="00B4557B" w:rsidRPr="009E779B" w:rsidRDefault="00B4557B" w:rsidP="009E779B">
            <w:pPr>
              <w:spacing w:after="0" w:line="360" w:lineRule="auto"/>
              <w:jc w:val="center"/>
              <w:rPr>
                <w:spacing w:val="0"/>
                <w:lang w:val="es-DO" w:eastAsia="es-DO"/>
              </w:rPr>
            </w:pPr>
            <w:r w:rsidRPr="009E779B">
              <w:rPr>
                <w:spacing w:val="0"/>
                <w:lang w:val="es-DO" w:eastAsia="es-DO"/>
              </w:rPr>
              <w:t>13</w:t>
            </w:r>
          </w:p>
        </w:tc>
        <w:tc>
          <w:tcPr>
            <w:tcW w:w="1333" w:type="dxa"/>
            <w:noWrap/>
            <w:vAlign w:val="center"/>
            <w:hideMark/>
          </w:tcPr>
          <w:p w14:paraId="2927FA16" w14:textId="77777777" w:rsidR="00B4557B" w:rsidRPr="009E779B" w:rsidRDefault="00B4557B" w:rsidP="009E779B">
            <w:pPr>
              <w:spacing w:after="0" w:line="360" w:lineRule="auto"/>
              <w:jc w:val="center"/>
              <w:rPr>
                <w:spacing w:val="0"/>
                <w:lang w:val="es-DO" w:eastAsia="es-DO"/>
              </w:rPr>
            </w:pPr>
            <w:r w:rsidRPr="009E779B">
              <w:rPr>
                <w:spacing w:val="0"/>
                <w:lang w:val="es-DO" w:eastAsia="es-DO"/>
              </w:rPr>
              <w:t>5</w:t>
            </w:r>
          </w:p>
        </w:tc>
        <w:tc>
          <w:tcPr>
            <w:tcW w:w="1944" w:type="dxa"/>
            <w:noWrap/>
            <w:vAlign w:val="center"/>
            <w:hideMark/>
          </w:tcPr>
          <w:p w14:paraId="7DB1E326" w14:textId="77777777" w:rsidR="00B4557B" w:rsidRPr="009E779B" w:rsidRDefault="00B4557B" w:rsidP="009E779B">
            <w:pPr>
              <w:spacing w:after="0" w:line="360" w:lineRule="auto"/>
              <w:jc w:val="center"/>
              <w:rPr>
                <w:spacing w:val="0"/>
                <w:lang w:val="es-DO" w:eastAsia="es-DO"/>
              </w:rPr>
            </w:pPr>
            <w:r w:rsidRPr="009E779B">
              <w:rPr>
                <w:spacing w:val="0"/>
                <w:lang w:val="es-DO" w:eastAsia="es-DO"/>
              </w:rPr>
              <w:t>100%</w:t>
            </w:r>
          </w:p>
        </w:tc>
      </w:tr>
      <w:tr w:rsidR="00B4557B" w:rsidRPr="009E779B" w14:paraId="406A53FD" w14:textId="77777777" w:rsidTr="0086440F">
        <w:trPr>
          <w:trHeight w:val="254"/>
          <w:jc w:val="center"/>
        </w:trPr>
        <w:tc>
          <w:tcPr>
            <w:tcW w:w="1451" w:type="dxa"/>
            <w:noWrap/>
            <w:vAlign w:val="center"/>
            <w:hideMark/>
          </w:tcPr>
          <w:p w14:paraId="17893A71" w14:textId="77777777" w:rsidR="00B4557B" w:rsidRPr="009E779B" w:rsidRDefault="00B4557B" w:rsidP="009E779B">
            <w:pPr>
              <w:spacing w:after="0" w:line="360" w:lineRule="auto"/>
              <w:jc w:val="center"/>
              <w:rPr>
                <w:spacing w:val="0"/>
                <w:lang w:val="es-DO" w:eastAsia="es-DO"/>
              </w:rPr>
            </w:pPr>
            <w:r w:rsidRPr="009E779B">
              <w:rPr>
                <w:spacing w:val="0"/>
                <w:lang w:val="es-DO" w:eastAsia="es-DO"/>
              </w:rPr>
              <w:t>Junio</w:t>
            </w:r>
          </w:p>
        </w:tc>
        <w:tc>
          <w:tcPr>
            <w:tcW w:w="2037" w:type="dxa"/>
            <w:noWrap/>
            <w:vAlign w:val="center"/>
            <w:hideMark/>
          </w:tcPr>
          <w:p w14:paraId="0693C28B" w14:textId="77777777" w:rsidR="00B4557B" w:rsidRPr="009E779B" w:rsidRDefault="00B4557B" w:rsidP="009E779B">
            <w:pPr>
              <w:spacing w:after="0" w:line="360" w:lineRule="auto"/>
              <w:jc w:val="center"/>
              <w:rPr>
                <w:spacing w:val="0"/>
                <w:lang w:val="es-DO" w:eastAsia="es-DO"/>
              </w:rPr>
            </w:pPr>
            <w:r w:rsidRPr="009E779B">
              <w:rPr>
                <w:spacing w:val="0"/>
                <w:lang w:val="es-DO" w:eastAsia="es-DO"/>
              </w:rPr>
              <w:t>82</w:t>
            </w:r>
          </w:p>
        </w:tc>
        <w:tc>
          <w:tcPr>
            <w:tcW w:w="1310" w:type="dxa"/>
            <w:noWrap/>
            <w:vAlign w:val="center"/>
            <w:hideMark/>
          </w:tcPr>
          <w:p w14:paraId="6D9AF887" w14:textId="77777777" w:rsidR="00B4557B" w:rsidRPr="009E779B" w:rsidRDefault="00B4557B" w:rsidP="009E779B">
            <w:pPr>
              <w:spacing w:after="0" w:line="360" w:lineRule="auto"/>
              <w:jc w:val="center"/>
              <w:rPr>
                <w:spacing w:val="0"/>
                <w:lang w:val="es-DO" w:eastAsia="es-DO"/>
              </w:rPr>
            </w:pPr>
            <w:r w:rsidRPr="009E779B">
              <w:rPr>
                <w:spacing w:val="0"/>
                <w:lang w:val="es-DO" w:eastAsia="es-DO"/>
              </w:rPr>
              <w:t>13</w:t>
            </w:r>
          </w:p>
        </w:tc>
        <w:tc>
          <w:tcPr>
            <w:tcW w:w="1333" w:type="dxa"/>
            <w:noWrap/>
            <w:vAlign w:val="center"/>
            <w:hideMark/>
          </w:tcPr>
          <w:p w14:paraId="6D3D4F6C" w14:textId="77777777" w:rsidR="00B4557B" w:rsidRPr="009E779B" w:rsidRDefault="00B4557B" w:rsidP="009E779B">
            <w:pPr>
              <w:spacing w:after="0" w:line="360" w:lineRule="auto"/>
              <w:jc w:val="center"/>
              <w:rPr>
                <w:spacing w:val="0"/>
                <w:lang w:val="es-DO" w:eastAsia="es-DO"/>
              </w:rPr>
            </w:pPr>
            <w:r w:rsidRPr="009E779B">
              <w:rPr>
                <w:spacing w:val="0"/>
                <w:lang w:val="es-DO" w:eastAsia="es-DO"/>
              </w:rPr>
              <w:t>5</w:t>
            </w:r>
          </w:p>
        </w:tc>
        <w:tc>
          <w:tcPr>
            <w:tcW w:w="1944" w:type="dxa"/>
            <w:noWrap/>
            <w:vAlign w:val="center"/>
            <w:hideMark/>
          </w:tcPr>
          <w:p w14:paraId="641CD027" w14:textId="77777777" w:rsidR="00B4557B" w:rsidRPr="009E779B" w:rsidRDefault="00B4557B" w:rsidP="009E779B">
            <w:pPr>
              <w:spacing w:after="0" w:line="360" w:lineRule="auto"/>
              <w:jc w:val="center"/>
              <w:rPr>
                <w:spacing w:val="0"/>
                <w:lang w:val="es-DO" w:eastAsia="es-DO"/>
              </w:rPr>
            </w:pPr>
            <w:r w:rsidRPr="009E779B">
              <w:rPr>
                <w:spacing w:val="0"/>
                <w:lang w:val="es-DO" w:eastAsia="es-DO"/>
              </w:rPr>
              <w:t>100%</w:t>
            </w:r>
          </w:p>
        </w:tc>
      </w:tr>
      <w:tr w:rsidR="00B4557B" w:rsidRPr="009E779B" w14:paraId="12533F84" w14:textId="77777777" w:rsidTr="0086440F">
        <w:trPr>
          <w:trHeight w:val="254"/>
          <w:jc w:val="center"/>
        </w:trPr>
        <w:tc>
          <w:tcPr>
            <w:tcW w:w="1451" w:type="dxa"/>
            <w:noWrap/>
            <w:vAlign w:val="center"/>
            <w:hideMark/>
          </w:tcPr>
          <w:p w14:paraId="4A24F95C" w14:textId="77777777" w:rsidR="00B4557B" w:rsidRPr="009E779B" w:rsidRDefault="00B4557B" w:rsidP="009E779B">
            <w:pPr>
              <w:spacing w:after="0" w:line="360" w:lineRule="auto"/>
              <w:jc w:val="center"/>
              <w:rPr>
                <w:spacing w:val="0"/>
                <w:lang w:val="es-DO" w:eastAsia="es-DO"/>
              </w:rPr>
            </w:pPr>
            <w:r w:rsidRPr="009E779B">
              <w:rPr>
                <w:spacing w:val="0"/>
                <w:lang w:val="es-DO" w:eastAsia="es-DO"/>
              </w:rPr>
              <w:t>Julio</w:t>
            </w:r>
          </w:p>
        </w:tc>
        <w:tc>
          <w:tcPr>
            <w:tcW w:w="2037" w:type="dxa"/>
            <w:noWrap/>
            <w:vAlign w:val="center"/>
            <w:hideMark/>
          </w:tcPr>
          <w:p w14:paraId="077F2035" w14:textId="77777777" w:rsidR="00B4557B" w:rsidRPr="009E779B" w:rsidRDefault="00B4557B" w:rsidP="009E779B">
            <w:pPr>
              <w:spacing w:after="0" w:line="360" w:lineRule="auto"/>
              <w:jc w:val="center"/>
              <w:rPr>
                <w:spacing w:val="0"/>
                <w:lang w:val="es-DO" w:eastAsia="es-DO"/>
              </w:rPr>
            </w:pPr>
            <w:r w:rsidRPr="009E779B">
              <w:rPr>
                <w:spacing w:val="0"/>
                <w:lang w:val="es-DO" w:eastAsia="es-DO"/>
              </w:rPr>
              <w:t>82</w:t>
            </w:r>
          </w:p>
        </w:tc>
        <w:tc>
          <w:tcPr>
            <w:tcW w:w="1310" w:type="dxa"/>
            <w:noWrap/>
            <w:vAlign w:val="center"/>
            <w:hideMark/>
          </w:tcPr>
          <w:p w14:paraId="3303464E" w14:textId="77777777" w:rsidR="00B4557B" w:rsidRPr="009E779B" w:rsidRDefault="00B4557B" w:rsidP="009E779B">
            <w:pPr>
              <w:spacing w:after="0" w:line="360" w:lineRule="auto"/>
              <w:jc w:val="center"/>
              <w:rPr>
                <w:spacing w:val="0"/>
                <w:lang w:val="es-DO" w:eastAsia="es-DO"/>
              </w:rPr>
            </w:pPr>
            <w:r w:rsidRPr="009E779B">
              <w:rPr>
                <w:spacing w:val="0"/>
                <w:lang w:val="es-DO" w:eastAsia="es-DO"/>
              </w:rPr>
              <w:t>13</w:t>
            </w:r>
          </w:p>
        </w:tc>
        <w:tc>
          <w:tcPr>
            <w:tcW w:w="1333" w:type="dxa"/>
            <w:noWrap/>
            <w:vAlign w:val="center"/>
            <w:hideMark/>
          </w:tcPr>
          <w:p w14:paraId="1FACE8E4" w14:textId="77777777" w:rsidR="00B4557B" w:rsidRPr="009E779B" w:rsidRDefault="00B4557B" w:rsidP="009E779B">
            <w:pPr>
              <w:spacing w:after="0" w:line="360" w:lineRule="auto"/>
              <w:jc w:val="center"/>
              <w:rPr>
                <w:spacing w:val="0"/>
                <w:lang w:val="es-DO" w:eastAsia="es-DO"/>
              </w:rPr>
            </w:pPr>
            <w:r w:rsidRPr="009E779B">
              <w:rPr>
                <w:spacing w:val="0"/>
                <w:lang w:val="es-DO" w:eastAsia="es-DO"/>
              </w:rPr>
              <w:t>5</w:t>
            </w:r>
          </w:p>
        </w:tc>
        <w:tc>
          <w:tcPr>
            <w:tcW w:w="1944" w:type="dxa"/>
            <w:noWrap/>
            <w:vAlign w:val="center"/>
            <w:hideMark/>
          </w:tcPr>
          <w:p w14:paraId="476F4267" w14:textId="77777777" w:rsidR="00B4557B" w:rsidRPr="009E779B" w:rsidRDefault="00B4557B" w:rsidP="009E779B">
            <w:pPr>
              <w:spacing w:after="0" w:line="360" w:lineRule="auto"/>
              <w:jc w:val="center"/>
              <w:rPr>
                <w:spacing w:val="0"/>
                <w:lang w:val="es-DO" w:eastAsia="es-DO"/>
              </w:rPr>
            </w:pPr>
            <w:r w:rsidRPr="009E779B">
              <w:rPr>
                <w:spacing w:val="0"/>
                <w:lang w:val="es-DO" w:eastAsia="es-DO"/>
              </w:rPr>
              <w:t>100%</w:t>
            </w:r>
          </w:p>
        </w:tc>
      </w:tr>
      <w:tr w:rsidR="00B4557B" w:rsidRPr="009E779B" w14:paraId="1BD6B1F8" w14:textId="77777777" w:rsidTr="0086440F">
        <w:trPr>
          <w:trHeight w:val="254"/>
          <w:jc w:val="center"/>
        </w:trPr>
        <w:tc>
          <w:tcPr>
            <w:tcW w:w="1451" w:type="dxa"/>
            <w:noWrap/>
            <w:vAlign w:val="center"/>
            <w:hideMark/>
          </w:tcPr>
          <w:p w14:paraId="1EB8531E" w14:textId="77777777" w:rsidR="00B4557B" w:rsidRPr="009E779B" w:rsidRDefault="00B4557B" w:rsidP="009E779B">
            <w:pPr>
              <w:spacing w:after="0" w:line="360" w:lineRule="auto"/>
              <w:jc w:val="center"/>
              <w:rPr>
                <w:spacing w:val="0"/>
                <w:lang w:val="es-DO" w:eastAsia="es-DO"/>
              </w:rPr>
            </w:pPr>
            <w:r w:rsidRPr="009E779B">
              <w:rPr>
                <w:spacing w:val="0"/>
                <w:lang w:val="es-DO" w:eastAsia="es-DO"/>
              </w:rPr>
              <w:t>Agosto</w:t>
            </w:r>
          </w:p>
        </w:tc>
        <w:tc>
          <w:tcPr>
            <w:tcW w:w="2037" w:type="dxa"/>
            <w:noWrap/>
            <w:vAlign w:val="center"/>
            <w:hideMark/>
          </w:tcPr>
          <w:p w14:paraId="2059672A" w14:textId="77777777" w:rsidR="00B4557B" w:rsidRPr="009E779B" w:rsidRDefault="00B4557B" w:rsidP="009E779B">
            <w:pPr>
              <w:spacing w:after="0" w:line="360" w:lineRule="auto"/>
              <w:jc w:val="center"/>
              <w:rPr>
                <w:spacing w:val="0"/>
                <w:lang w:val="es-DO" w:eastAsia="es-DO"/>
              </w:rPr>
            </w:pPr>
            <w:r w:rsidRPr="009E779B">
              <w:rPr>
                <w:spacing w:val="0"/>
                <w:lang w:val="es-DO" w:eastAsia="es-DO"/>
              </w:rPr>
              <w:t>82</w:t>
            </w:r>
          </w:p>
        </w:tc>
        <w:tc>
          <w:tcPr>
            <w:tcW w:w="1310" w:type="dxa"/>
            <w:noWrap/>
            <w:vAlign w:val="center"/>
            <w:hideMark/>
          </w:tcPr>
          <w:p w14:paraId="20D771C1" w14:textId="77777777" w:rsidR="00B4557B" w:rsidRPr="009E779B" w:rsidRDefault="00B4557B" w:rsidP="009E779B">
            <w:pPr>
              <w:spacing w:after="0" w:line="360" w:lineRule="auto"/>
              <w:jc w:val="center"/>
              <w:rPr>
                <w:spacing w:val="0"/>
                <w:lang w:val="es-DO" w:eastAsia="es-DO"/>
              </w:rPr>
            </w:pPr>
            <w:r w:rsidRPr="009E779B">
              <w:rPr>
                <w:spacing w:val="0"/>
                <w:lang w:val="es-DO" w:eastAsia="es-DO"/>
              </w:rPr>
              <w:t>13</w:t>
            </w:r>
          </w:p>
        </w:tc>
        <w:tc>
          <w:tcPr>
            <w:tcW w:w="1333" w:type="dxa"/>
            <w:noWrap/>
            <w:vAlign w:val="center"/>
            <w:hideMark/>
          </w:tcPr>
          <w:p w14:paraId="0433B523" w14:textId="77777777" w:rsidR="00B4557B" w:rsidRPr="009E779B" w:rsidRDefault="00B4557B" w:rsidP="009E779B">
            <w:pPr>
              <w:spacing w:after="0" w:line="360" w:lineRule="auto"/>
              <w:jc w:val="center"/>
              <w:rPr>
                <w:spacing w:val="0"/>
                <w:lang w:val="es-DO" w:eastAsia="es-DO"/>
              </w:rPr>
            </w:pPr>
            <w:r w:rsidRPr="009E779B">
              <w:rPr>
                <w:spacing w:val="0"/>
                <w:lang w:val="es-DO" w:eastAsia="es-DO"/>
              </w:rPr>
              <w:t>5</w:t>
            </w:r>
          </w:p>
        </w:tc>
        <w:tc>
          <w:tcPr>
            <w:tcW w:w="1944" w:type="dxa"/>
            <w:noWrap/>
            <w:vAlign w:val="center"/>
            <w:hideMark/>
          </w:tcPr>
          <w:p w14:paraId="4EB89FC9" w14:textId="77777777" w:rsidR="00B4557B" w:rsidRPr="009E779B" w:rsidRDefault="00B4557B" w:rsidP="009E779B">
            <w:pPr>
              <w:spacing w:after="0" w:line="360" w:lineRule="auto"/>
              <w:jc w:val="center"/>
              <w:rPr>
                <w:spacing w:val="0"/>
                <w:lang w:val="es-DO" w:eastAsia="es-DO"/>
              </w:rPr>
            </w:pPr>
            <w:r w:rsidRPr="009E779B">
              <w:rPr>
                <w:spacing w:val="0"/>
                <w:lang w:val="es-DO" w:eastAsia="es-DO"/>
              </w:rPr>
              <w:t>100%</w:t>
            </w:r>
          </w:p>
        </w:tc>
      </w:tr>
      <w:tr w:rsidR="00B4557B" w:rsidRPr="009E779B" w14:paraId="4F070C57" w14:textId="77777777" w:rsidTr="0086440F">
        <w:trPr>
          <w:trHeight w:val="254"/>
          <w:jc w:val="center"/>
        </w:trPr>
        <w:tc>
          <w:tcPr>
            <w:tcW w:w="1451" w:type="dxa"/>
            <w:noWrap/>
            <w:vAlign w:val="center"/>
            <w:hideMark/>
          </w:tcPr>
          <w:p w14:paraId="167649AB" w14:textId="77777777" w:rsidR="00B4557B" w:rsidRPr="009E779B" w:rsidRDefault="00B4557B" w:rsidP="009E779B">
            <w:pPr>
              <w:spacing w:after="0" w:line="360" w:lineRule="auto"/>
              <w:jc w:val="center"/>
              <w:rPr>
                <w:spacing w:val="0"/>
                <w:lang w:val="es-DO" w:eastAsia="es-DO"/>
              </w:rPr>
            </w:pPr>
            <w:r w:rsidRPr="009E779B">
              <w:rPr>
                <w:spacing w:val="0"/>
                <w:lang w:val="es-DO" w:eastAsia="es-DO"/>
              </w:rPr>
              <w:lastRenderedPageBreak/>
              <w:t>Septiembre</w:t>
            </w:r>
          </w:p>
        </w:tc>
        <w:tc>
          <w:tcPr>
            <w:tcW w:w="2037" w:type="dxa"/>
            <w:noWrap/>
            <w:vAlign w:val="center"/>
            <w:hideMark/>
          </w:tcPr>
          <w:p w14:paraId="52F4DF0A" w14:textId="77777777" w:rsidR="00B4557B" w:rsidRPr="009E779B" w:rsidRDefault="00B4557B" w:rsidP="009E779B">
            <w:pPr>
              <w:spacing w:after="0" w:line="360" w:lineRule="auto"/>
              <w:jc w:val="center"/>
              <w:rPr>
                <w:spacing w:val="0"/>
                <w:lang w:val="es-DO" w:eastAsia="es-DO"/>
              </w:rPr>
            </w:pPr>
            <w:r w:rsidRPr="009E779B">
              <w:rPr>
                <w:spacing w:val="0"/>
                <w:lang w:val="es-DO" w:eastAsia="es-DO"/>
              </w:rPr>
              <w:t>82</w:t>
            </w:r>
          </w:p>
        </w:tc>
        <w:tc>
          <w:tcPr>
            <w:tcW w:w="1310" w:type="dxa"/>
            <w:noWrap/>
            <w:vAlign w:val="center"/>
            <w:hideMark/>
          </w:tcPr>
          <w:p w14:paraId="171D6C22" w14:textId="77777777" w:rsidR="00B4557B" w:rsidRPr="009E779B" w:rsidRDefault="00B4557B" w:rsidP="009E779B">
            <w:pPr>
              <w:spacing w:after="0" w:line="360" w:lineRule="auto"/>
              <w:jc w:val="center"/>
              <w:rPr>
                <w:spacing w:val="0"/>
                <w:lang w:val="es-DO" w:eastAsia="es-DO"/>
              </w:rPr>
            </w:pPr>
            <w:r w:rsidRPr="009E779B">
              <w:rPr>
                <w:spacing w:val="0"/>
                <w:lang w:val="es-DO" w:eastAsia="es-DO"/>
              </w:rPr>
              <w:t>13</w:t>
            </w:r>
          </w:p>
        </w:tc>
        <w:tc>
          <w:tcPr>
            <w:tcW w:w="1333" w:type="dxa"/>
            <w:noWrap/>
            <w:vAlign w:val="center"/>
            <w:hideMark/>
          </w:tcPr>
          <w:p w14:paraId="5ECA2499" w14:textId="77777777" w:rsidR="00B4557B" w:rsidRPr="009E779B" w:rsidRDefault="00B4557B" w:rsidP="009E779B">
            <w:pPr>
              <w:spacing w:after="0" w:line="360" w:lineRule="auto"/>
              <w:jc w:val="center"/>
              <w:rPr>
                <w:spacing w:val="0"/>
                <w:lang w:val="es-DO" w:eastAsia="es-DO"/>
              </w:rPr>
            </w:pPr>
            <w:r w:rsidRPr="009E779B">
              <w:rPr>
                <w:spacing w:val="0"/>
                <w:lang w:val="es-DO" w:eastAsia="es-DO"/>
              </w:rPr>
              <w:t>5</w:t>
            </w:r>
          </w:p>
        </w:tc>
        <w:tc>
          <w:tcPr>
            <w:tcW w:w="1944" w:type="dxa"/>
            <w:noWrap/>
            <w:vAlign w:val="center"/>
            <w:hideMark/>
          </w:tcPr>
          <w:p w14:paraId="0BEAF008" w14:textId="77777777" w:rsidR="00B4557B" w:rsidRPr="009E779B" w:rsidRDefault="00B4557B" w:rsidP="009E779B">
            <w:pPr>
              <w:spacing w:after="0" w:line="360" w:lineRule="auto"/>
              <w:jc w:val="center"/>
              <w:rPr>
                <w:spacing w:val="0"/>
                <w:lang w:val="es-DO" w:eastAsia="es-DO"/>
              </w:rPr>
            </w:pPr>
            <w:r w:rsidRPr="009E779B">
              <w:rPr>
                <w:spacing w:val="0"/>
                <w:lang w:val="es-DO" w:eastAsia="es-DO"/>
              </w:rPr>
              <w:t>100%</w:t>
            </w:r>
          </w:p>
        </w:tc>
      </w:tr>
      <w:tr w:rsidR="00E536A4" w:rsidRPr="009E779B" w14:paraId="3BA14058" w14:textId="77777777" w:rsidTr="0086440F">
        <w:trPr>
          <w:trHeight w:val="254"/>
          <w:jc w:val="center"/>
        </w:trPr>
        <w:tc>
          <w:tcPr>
            <w:tcW w:w="6131" w:type="dxa"/>
            <w:gridSpan w:val="4"/>
            <w:noWrap/>
            <w:vAlign w:val="center"/>
            <w:hideMark/>
          </w:tcPr>
          <w:p w14:paraId="5C71509A" w14:textId="77777777" w:rsidR="00E536A4" w:rsidRPr="009E779B" w:rsidRDefault="00E536A4" w:rsidP="009E779B">
            <w:pPr>
              <w:spacing w:after="0" w:line="360" w:lineRule="auto"/>
              <w:jc w:val="center"/>
              <w:rPr>
                <w:b/>
                <w:bCs/>
                <w:spacing w:val="0"/>
                <w:lang w:val="es-DO" w:eastAsia="es-DO"/>
              </w:rPr>
            </w:pPr>
            <w:r w:rsidRPr="009E779B">
              <w:rPr>
                <w:b/>
                <w:bCs/>
                <w:spacing w:val="0"/>
                <w:lang w:val="es-DO" w:eastAsia="es-DO"/>
              </w:rPr>
              <w:t>Calificación promedio</w:t>
            </w:r>
          </w:p>
        </w:tc>
        <w:tc>
          <w:tcPr>
            <w:tcW w:w="1944" w:type="dxa"/>
            <w:noWrap/>
            <w:vAlign w:val="center"/>
            <w:hideMark/>
          </w:tcPr>
          <w:p w14:paraId="022E0C79" w14:textId="77777777" w:rsidR="00E536A4" w:rsidRPr="009E779B" w:rsidRDefault="00E536A4" w:rsidP="009E779B">
            <w:pPr>
              <w:spacing w:after="0" w:line="360" w:lineRule="auto"/>
              <w:jc w:val="center"/>
              <w:rPr>
                <w:b/>
                <w:bCs/>
                <w:spacing w:val="0"/>
                <w:lang w:val="es-DO" w:eastAsia="es-DO"/>
              </w:rPr>
            </w:pPr>
            <w:r w:rsidRPr="009E779B">
              <w:rPr>
                <w:b/>
                <w:bCs/>
                <w:spacing w:val="0"/>
                <w:lang w:val="es-DO" w:eastAsia="es-DO"/>
              </w:rPr>
              <w:t>1</w:t>
            </w:r>
            <w:r w:rsidR="00B4557B" w:rsidRPr="009E779B">
              <w:rPr>
                <w:b/>
                <w:bCs/>
                <w:spacing w:val="0"/>
                <w:lang w:val="es-DO" w:eastAsia="es-DO"/>
              </w:rPr>
              <w:t>00%</w:t>
            </w:r>
          </w:p>
        </w:tc>
      </w:tr>
    </w:tbl>
    <w:p w14:paraId="342E4743" w14:textId="77777777" w:rsidR="00BF634B" w:rsidRPr="00C12253" w:rsidRDefault="00BF634B" w:rsidP="009D1CE3">
      <w:pPr>
        <w:autoSpaceDE w:val="0"/>
        <w:autoSpaceDN w:val="0"/>
        <w:adjustRightInd w:val="0"/>
        <w:spacing w:after="0" w:line="360" w:lineRule="auto"/>
        <w:ind w:left="284"/>
        <w:rPr>
          <w:i/>
          <w:iCs/>
          <w:sz w:val="18"/>
          <w:szCs w:val="18"/>
          <w:lang w:val="es-DO"/>
        </w:rPr>
      </w:pPr>
      <w:r w:rsidRPr="00C12253">
        <w:rPr>
          <w:i/>
          <w:iCs/>
          <w:sz w:val="18"/>
          <w:szCs w:val="18"/>
          <w:lang w:val="es-DO"/>
        </w:rPr>
        <w:t>Fuente: Dirección de Acceso a la Información MICM. -</w:t>
      </w:r>
    </w:p>
    <w:p w14:paraId="6E70B745" w14:textId="77777777" w:rsidR="00B4557B" w:rsidRPr="009E779B" w:rsidRDefault="00B4557B" w:rsidP="0096426B">
      <w:pPr>
        <w:pStyle w:val="paragraph"/>
        <w:shd w:val="clear" w:color="auto" w:fill="FFFFFF"/>
        <w:spacing w:line="360" w:lineRule="auto"/>
        <w:jc w:val="both"/>
        <w:rPr>
          <w:noProof/>
          <w:lang w:val="es-DO" w:eastAsia="en-US"/>
        </w:rPr>
      </w:pPr>
      <w:r w:rsidRPr="004976FE">
        <w:rPr>
          <w:noProof/>
          <w:lang w:val="es-DO" w:eastAsia="en-US"/>
        </w:rPr>
        <w:t>Mediante la Resolución Núm. 106-2021</w:t>
      </w:r>
      <w:r w:rsidR="00542A9A">
        <w:rPr>
          <w:noProof/>
          <w:lang w:val="es-DO" w:eastAsia="en-US"/>
        </w:rPr>
        <w:t xml:space="preserve"> del MICM</w:t>
      </w:r>
      <w:r w:rsidRPr="004976FE">
        <w:rPr>
          <w:noProof/>
          <w:lang w:val="es-DO" w:eastAsia="en-US"/>
        </w:rPr>
        <w:t>, fueron instituidas la matriz de responsabilidad y la mesa de trabajo de Acceso a la Información</w:t>
      </w:r>
      <w:r>
        <w:rPr>
          <w:noProof/>
          <w:lang w:val="es-DO" w:eastAsia="en-US"/>
        </w:rPr>
        <w:t>,</w:t>
      </w:r>
      <w:r w:rsidR="00542A9A">
        <w:rPr>
          <w:noProof/>
          <w:lang w:val="es-DO" w:eastAsia="en-US"/>
        </w:rPr>
        <w:t xml:space="preserve"> mecanismos que </w:t>
      </w:r>
      <w:r w:rsidR="00490A4F">
        <w:rPr>
          <w:noProof/>
          <w:lang w:val="es-DO" w:eastAsia="en-US"/>
        </w:rPr>
        <w:t>propiciaron</w:t>
      </w:r>
      <w:r w:rsidR="00542A9A">
        <w:rPr>
          <w:noProof/>
          <w:lang w:val="es-DO" w:eastAsia="en-US"/>
        </w:rPr>
        <w:t xml:space="preserve"> </w:t>
      </w:r>
      <w:r w:rsidR="00490A4F">
        <w:rPr>
          <w:noProof/>
          <w:lang w:val="es-DO" w:eastAsia="en-US"/>
        </w:rPr>
        <w:t xml:space="preserve">un mayor compromiso por parte de las áreas, y por ende, </w:t>
      </w:r>
      <w:r w:rsidR="0096426B">
        <w:rPr>
          <w:noProof/>
          <w:lang w:val="es-DO" w:eastAsia="en-US"/>
        </w:rPr>
        <w:t>la agilización de las informaciones</w:t>
      </w:r>
      <w:r w:rsidR="00490A4F">
        <w:rPr>
          <w:noProof/>
          <w:lang w:val="es-DO" w:eastAsia="en-US"/>
        </w:rPr>
        <w:t xml:space="preserve"> de </w:t>
      </w:r>
      <w:r w:rsidR="00490A4F" w:rsidRPr="009E779B">
        <w:rPr>
          <w:noProof/>
          <w:lang w:val="es-DO" w:eastAsia="en-US"/>
        </w:rPr>
        <w:t xml:space="preserve">acceso a la información, logrando mantener calificaciones excelentes durante el </w:t>
      </w:r>
      <w:r w:rsidRPr="009E779B">
        <w:rPr>
          <w:noProof/>
          <w:lang w:val="es-DO" w:eastAsia="en-US"/>
        </w:rPr>
        <w:t>periodo</w:t>
      </w:r>
      <w:r w:rsidR="00490A4F" w:rsidRPr="009E779B">
        <w:rPr>
          <w:noProof/>
          <w:lang w:val="es-DO" w:eastAsia="en-US"/>
        </w:rPr>
        <w:t>.</w:t>
      </w:r>
    </w:p>
    <w:p w14:paraId="7533BB6A" w14:textId="77777777" w:rsidR="000E1B27" w:rsidRDefault="000E1B27">
      <w:pPr>
        <w:rPr>
          <w:noProof/>
          <w:lang w:val="es-DO"/>
        </w:rPr>
      </w:pPr>
      <w:r>
        <w:rPr>
          <w:noProof/>
          <w:lang w:val="es-DO"/>
        </w:rPr>
        <w:br w:type="page"/>
      </w:r>
    </w:p>
    <w:p w14:paraId="5CA9BA55" w14:textId="77777777" w:rsidR="00DD7615" w:rsidRPr="009E779B" w:rsidRDefault="00DD7615" w:rsidP="00ED0903">
      <w:pPr>
        <w:pStyle w:val="Ttulo1"/>
        <w:numPr>
          <w:ilvl w:val="0"/>
          <w:numId w:val="1"/>
        </w:numPr>
        <w:rPr>
          <w:color w:val="767171"/>
          <w:lang w:val="es-DO"/>
        </w:rPr>
      </w:pPr>
      <w:bookmarkStart w:id="86" w:name="_Toc123054927"/>
      <w:r w:rsidRPr="009E779B">
        <w:rPr>
          <w:color w:val="767171"/>
          <w:lang w:val="es-DO"/>
        </w:rPr>
        <w:lastRenderedPageBreak/>
        <w:t>PROYECCIONES AL PRÓXIMO AÑO</w:t>
      </w:r>
      <w:bookmarkEnd w:id="86"/>
    </w:p>
    <w:p w14:paraId="765E2D36" w14:textId="63507A38" w:rsidR="00DD7615" w:rsidRPr="009E779B" w:rsidRDefault="00CF2B0E" w:rsidP="00DD7615">
      <w:pPr>
        <w:jc w:val="both"/>
        <w:rPr>
          <w:sz w:val="18"/>
          <w:lang w:val="es-DO"/>
        </w:rPr>
      </w:pPr>
      <w:r>
        <w:rPr>
          <w:noProof/>
        </w:rPr>
        <mc:AlternateContent>
          <mc:Choice Requires="wps">
            <w:drawing>
              <wp:anchor distT="4294967295" distB="4294967295" distL="114300" distR="114300" simplePos="0" relativeHeight="251723776" behindDoc="0" locked="0" layoutInCell="1" allowOverlap="1" wp14:anchorId="199B4055" wp14:editId="7D73ECCD">
                <wp:simplePos x="0" y="0"/>
                <wp:positionH relativeFrom="margin">
                  <wp:posOffset>2254250</wp:posOffset>
                </wp:positionH>
                <wp:positionV relativeFrom="paragraph">
                  <wp:posOffset>100329</wp:posOffset>
                </wp:positionV>
                <wp:extent cx="463550" cy="0"/>
                <wp:effectExtent l="0" t="19050" r="12700" b="0"/>
                <wp:wrapNone/>
                <wp:docPr id="11" name="Straight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3550" cy="0"/>
                        </a:xfrm>
                        <a:prstGeom prst="line">
                          <a:avLst/>
                        </a:prstGeom>
                        <a:noFill/>
                        <a:ln w="28575" algn="ctr">
                          <a:solidFill>
                            <a:srgbClr val="EE2A24"/>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01137E8" id="Straight Connector 11" o:spid="_x0000_s1026" style="position:absolute;z-index:251723776;visibility:visible;mso-wrap-style:square;mso-width-percent:0;mso-height-percent:0;mso-wrap-distance-left:9pt;mso-wrap-distance-top:-3e-5mm;mso-wrap-distance-right:9pt;mso-wrap-distance-bottom:-3e-5mm;mso-position-horizontal:absolute;mso-position-horizontal-relative:margin;mso-position-vertical:absolute;mso-position-vertical-relative:text;mso-width-percent:0;mso-height-percent:0;mso-width-relative:page;mso-height-relative:page" from="177.5pt,7.9pt" to="214pt,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" strokecolor="#ee2a24" strokeweight="2.25pt">
                <v:stroke joinstyle="miter"/>
                <w10:wrap anchorx="margin"/>
              </v:line>
            </w:pict>
          </mc:Fallback>
        </mc:AlternateContent>
      </w:r>
    </w:p>
    <w:p w14:paraId="15F964C2" w14:textId="77777777" w:rsidR="00DD7615" w:rsidRPr="009E779B" w:rsidRDefault="00DD7615" w:rsidP="00DD7615">
      <w:pPr>
        <w:jc w:val="center"/>
        <w:rPr>
          <w:szCs w:val="36"/>
          <w:lang w:val="es-DO"/>
        </w:rPr>
      </w:pPr>
      <w:r w:rsidRPr="009E779B">
        <w:rPr>
          <w:szCs w:val="36"/>
          <w:lang w:val="es-DO"/>
        </w:rPr>
        <w:t>Memoria institucional 2022</w:t>
      </w:r>
    </w:p>
    <w:p w14:paraId="1B9B2EEF" w14:textId="77777777" w:rsidR="00DD7615" w:rsidRPr="009E779B" w:rsidRDefault="00DD7615" w:rsidP="00DD7615">
      <w:pPr>
        <w:spacing w:line="360" w:lineRule="auto"/>
        <w:jc w:val="both"/>
        <w:rPr>
          <w:lang w:val="es-DO"/>
        </w:rPr>
      </w:pPr>
    </w:p>
    <w:p w14:paraId="2B64531A" w14:textId="77777777" w:rsidR="00772792" w:rsidRDefault="00772792" w:rsidP="00772792">
      <w:pPr>
        <w:spacing w:line="360" w:lineRule="auto"/>
        <w:jc w:val="both"/>
        <w:rPr>
          <w:lang w:val="es-DO"/>
        </w:rPr>
      </w:pPr>
      <w:r w:rsidRPr="009E779B">
        <w:rPr>
          <w:lang w:val="es-DO"/>
        </w:rPr>
        <w:t>En coherencia con las prioridades institucionales establecidas en los distintos planes, programas y proyectos del Ministerio de Industria, Comercio y Mipymes (MICM), a continuación</w:t>
      </w:r>
      <w:r w:rsidRPr="00772792">
        <w:rPr>
          <w:lang w:val="es-DO"/>
        </w:rPr>
        <w:t>, las principales proyecciones para el año 202</w:t>
      </w:r>
      <w:r>
        <w:rPr>
          <w:lang w:val="es-DO"/>
        </w:rPr>
        <w:t>3</w:t>
      </w:r>
      <w:r w:rsidRPr="00772792">
        <w:rPr>
          <w:lang w:val="es-DO"/>
        </w:rPr>
        <w:t>:</w:t>
      </w:r>
    </w:p>
    <w:p w14:paraId="42D4E2D6" w14:textId="77777777" w:rsidR="00772792" w:rsidRPr="00772792" w:rsidRDefault="00895D2A" w:rsidP="00A41919">
      <w:pPr>
        <w:pStyle w:val="Prrafodelista"/>
        <w:numPr>
          <w:ilvl w:val="0"/>
          <w:numId w:val="37"/>
        </w:numPr>
        <w:spacing w:line="360" w:lineRule="auto"/>
        <w:jc w:val="both"/>
        <w:rPr>
          <w:lang w:val="es-DO"/>
        </w:rPr>
      </w:pPr>
      <w:r>
        <w:rPr>
          <w:lang w:val="es-DO"/>
        </w:rPr>
        <w:t xml:space="preserve">Mantener </w:t>
      </w:r>
      <w:r w:rsidR="00772792" w:rsidRPr="00772792">
        <w:rPr>
          <w:lang w:val="es-DO"/>
        </w:rPr>
        <w:t>el programa de visitas semanales a empresas ¨Ruta Industrial¨,</w:t>
      </w:r>
      <w:r w:rsidR="00E6355F">
        <w:rPr>
          <w:lang w:val="es-DO"/>
        </w:rPr>
        <w:t xml:space="preserve"> </w:t>
      </w:r>
      <w:r w:rsidR="00772792" w:rsidRPr="00772792">
        <w:rPr>
          <w:lang w:val="es-DO"/>
        </w:rPr>
        <w:t>para continuar levantando las potencialidades y desafíos de los sectores que componen el tejido productivo nacional, identificando las acciones necesarias para potenciar su capacidad de crecimiento, inversión y generación de empleo.</w:t>
      </w:r>
    </w:p>
    <w:p w14:paraId="7C0F1623" w14:textId="77777777" w:rsidR="00772792" w:rsidRPr="00772792" w:rsidRDefault="00772792" w:rsidP="00A41919">
      <w:pPr>
        <w:pStyle w:val="Prrafodelista"/>
        <w:numPr>
          <w:ilvl w:val="0"/>
          <w:numId w:val="37"/>
        </w:numPr>
        <w:spacing w:line="360" w:lineRule="auto"/>
        <w:jc w:val="both"/>
        <w:rPr>
          <w:lang w:val="es-DO"/>
        </w:rPr>
      </w:pPr>
      <w:r w:rsidRPr="00772792">
        <w:rPr>
          <w:lang w:val="es-DO"/>
        </w:rPr>
        <w:t>Brindar asistencia técnica a empresas del sector de zonas francas, luego de identificar oportunidades de mejora, para potenciar su capacidad de crecimiento, inversión y generación de empleo.</w:t>
      </w:r>
    </w:p>
    <w:p w14:paraId="69D13A38" w14:textId="77777777" w:rsidR="00772792" w:rsidRDefault="00772792" w:rsidP="00A41919">
      <w:pPr>
        <w:pStyle w:val="Prrafodelista"/>
        <w:numPr>
          <w:ilvl w:val="0"/>
          <w:numId w:val="37"/>
        </w:numPr>
        <w:spacing w:line="360" w:lineRule="auto"/>
        <w:jc w:val="both"/>
        <w:rPr>
          <w:lang w:val="es-DO"/>
        </w:rPr>
      </w:pPr>
      <w:r w:rsidRPr="00772792">
        <w:rPr>
          <w:lang w:val="es-DO"/>
        </w:rPr>
        <w:t xml:space="preserve">Desarrollar </w:t>
      </w:r>
      <w:r>
        <w:rPr>
          <w:lang w:val="es-DO"/>
        </w:rPr>
        <w:t>dos (2) actividades</w:t>
      </w:r>
      <w:r w:rsidRPr="00772792">
        <w:rPr>
          <w:lang w:val="es-DO"/>
        </w:rPr>
        <w:t xml:space="preserve"> de acercamiento con autoridades y representantes de gobiernos y/o potenciales inversionistas para expansión y atracción de nuevas inversiones</w:t>
      </w:r>
      <w:r>
        <w:rPr>
          <w:lang w:val="es-DO"/>
        </w:rPr>
        <w:t>.</w:t>
      </w:r>
    </w:p>
    <w:p w14:paraId="1AB359C7" w14:textId="77777777" w:rsidR="00772792" w:rsidRDefault="00772792" w:rsidP="00A41919">
      <w:pPr>
        <w:pStyle w:val="Prrafodelista"/>
        <w:numPr>
          <w:ilvl w:val="0"/>
          <w:numId w:val="37"/>
        </w:numPr>
        <w:spacing w:line="360" w:lineRule="auto"/>
        <w:jc w:val="both"/>
        <w:rPr>
          <w:lang w:val="es-DO"/>
        </w:rPr>
      </w:pPr>
      <w:r w:rsidRPr="00772792">
        <w:rPr>
          <w:lang w:val="es-DO"/>
        </w:rPr>
        <w:t>Establecer y/o dar seguimiento a los acuerdos de colaboración con organizaciones públicas y/o privadas para el fortalecimiento de las zonas francas y el clima de inversión en el país.</w:t>
      </w:r>
    </w:p>
    <w:p w14:paraId="6D87DC31" w14:textId="77777777" w:rsidR="00772792" w:rsidRDefault="00D021EF" w:rsidP="00A41919">
      <w:pPr>
        <w:pStyle w:val="Prrafodelista"/>
        <w:numPr>
          <w:ilvl w:val="0"/>
          <w:numId w:val="37"/>
        </w:numPr>
        <w:spacing w:line="360" w:lineRule="auto"/>
        <w:jc w:val="both"/>
        <w:rPr>
          <w:lang w:val="es-DO"/>
        </w:rPr>
      </w:pPr>
      <w:r>
        <w:rPr>
          <w:lang w:val="es-DO"/>
        </w:rPr>
        <w:t xml:space="preserve">Desarrollo de </w:t>
      </w:r>
      <w:r w:rsidR="00772792" w:rsidRPr="00772792">
        <w:rPr>
          <w:lang w:val="es-DO"/>
        </w:rPr>
        <w:t>actividades formativas que busquen desarrollar habilidades y capacidades técnicas requeridas por los sectores productivos priorizados</w:t>
      </w:r>
      <w:r w:rsidR="00772792">
        <w:rPr>
          <w:lang w:val="es-DO"/>
        </w:rPr>
        <w:t xml:space="preserve"> de los regímenes especiales.</w:t>
      </w:r>
    </w:p>
    <w:p w14:paraId="101726C9" w14:textId="77777777" w:rsidR="003D78F4" w:rsidRDefault="003D78F4" w:rsidP="00A41919">
      <w:pPr>
        <w:pStyle w:val="Prrafodelista"/>
        <w:numPr>
          <w:ilvl w:val="0"/>
          <w:numId w:val="37"/>
        </w:numPr>
        <w:spacing w:line="360" w:lineRule="auto"/>
        <w:jc w:val="both"/>
        <w:rPr>
          <w:lang w:val="es-DO"/>
        </w:rPr>
      </w:pPr>
      <w:r>
        <w:rPr>
          <w:lang w:val="es-DO"/>
        </w:rPr>
        <w:lastRenderedPageBreak/>
        <w:t xml:space="preserve">Continuar con el programa de fortalecimiento de </w:t>
      </w:r>
      <w:r w:rsidRPr="003D78F4">
        <w:rPr>
          <w:lang w:val="es-DO"/>
        </w:rPr>
        <w:t>capacidades</w:t>
      </w:r>
      <w:r>
        <w:rPr>
          <w:lang w:val="es-DO"/>
        </w:rPr>
        <w:t xml:space="preserve"> técnicas </w:t>
      </w:r>
      <w:r w:rsidRPr="003D78F4">
        <w:rPr>
          <w:lang w:val="es-DO"/>
        </w:rPr>
        <w:t>a través de talleres, cursos y seminarios en temas relacionados a la productividad, la calidad, la producción sostenible, innovación e incorporación de más tecnología en las industrias</w:t>
      </w:r>
      <w:r>
        <w:rPr>
          <w:lang w:val="es-DO"/>
        </w:rPr>
        <w:t>.</w:t>
      </w:r>
    </w:p>
    <w:p w14:paraId="63379E8C" w14:textId="77777777" w:rsidR="003D78F4" w:rsidRPr="003D78F4" w:rsidRDefault="00895D2A" w:rsidP="00A41919">
      <w:pPr>
        <w:pStyle w:val="Prrafodelista"/>
        <w:numPr>
          <w:ilvl w:val="0"/>
          <w:numId w:val="37"/>
        </w:numPr>
        <w:spacing w:line="360" w:lineRule="auto"/>
        <w:jc w:val="both"/>
        <w:rPr>
          <w:lang w:val="es-DO"/>
        </w:rPr>
      </w:pPr>
      <w:r>
        <w:rPr>
          <w:lang w:val="es-DO"/>
        </w:rPr>
        <w:t>Mantener</w:t>
      </w:r>
      <w:r w:rsidR="003D78F4">
        <w:rPr>
          <w:lang w:val="es-DO"/>
        </w:rPr>
        <w:t xml:space="preserve"> el programa de </w:t>
      </w:r>
      <w:r w:rsidR="00E6355F">
        <w:rPr>
          <w:lang w:val="es-DO"/>
        </w:rPr>
        <w:t>asistencias técnicas a las industrias para la mejora de sus procesos productivos.</w:t>
      </w:r>
    </w:p>
    <w:p w14:paraId="67CA3D2B" w14:textId="77777777" w:rsidR="00E6355F" w:rsidRDefault="00E6355F" w:rsidP="00A41919">
      <w:pPr>
        <w:pStyle w:val="Prrafodelista"/>
        <w:numPr>
          <w:ilvl w:val="0"/>
          <w:numId w:val="37"/>
        </w:numPr>
        <w:spacing w:line="360" w:lineRule="auto"/>
        <w:jc w:val="both"/>
        <w:rPr>
          <w:lang w:val="es-DO"/>
        </w:rPr>
      </w:pPr>
      <w:r w:rsidRPr="00E6355F">
        <w:rPr>
          <w:lang w:val="es-DO"/>
        </w:rPr>
        <w:t>Promover el sello "Hecho en República Dominicana" el cual busca distinguir lo hecho por las industrias de manufactura local e industrias de zonas francas de la República Dominicana.</w:t>
      </w:r>
    </w:p>
    <w:p w14:paraId="5499926E" w14:textId="77777777" w:rsidR="00772792" w:rsidRDefault="00E6355F" w:rsidP="00A41919">
      <w:pPr>
        <w:pStyle w:val="Prrafodelista"/>
        <w:numPr>
          <w:ilvl w:val="0"/>
          <w:numId w:val="37"/>
        </w:numPr>
        <w:spacing w:line="360" w:lineRule="auto"/>
        <w:jc w:val="both"/>
        <w:rPr>
          <w:lang w:val="es-DO"/>
        </w:rPr>
      </w:pPr>
      <w:r w:rsidRPr="00E6355F">
        <w:rPr>
          <w:lang w:val="es-DO"/>
        </w:rPr>
        <w:t>Implementar herramienta de Fomento a las Buenas Prácticas de Manufactura (BPM-test) con el propósito de fortalecer la implementación de las buenas prácticas en las industrias</w:t>
      </w:r>
      <w:r w:rsidR="003D78F4">
        <w:rPr>
          <w:lang w:val="es-DO"/>
        </w:rPr>
        <w:t>.</w:t>
      </w:r>
    </w:p>
    <w:p w14:paraId="229370D0" w14:textId="77777777" w:rsidR="002842EC" w:rsidRDefault="003D78F4" w:rsidP="00A41919">
      <w:pPr>
        <w:pStyle w:val="Prrafodelista"/>
        <w:numPr>
          <w:ilvl w:val="0"/>
          <w:numId w:val="37"/>
        </w:numPr>
        <w:spacing w:line="360" w:lineRule="auto"/>
        <w:jc w:val="both"/>
        <w:rPr>
          <w:lang w:val="es-DO"/>
        </w:rPr>
      </w:pPr>
      <w:r>
        <w:rPr>
          <w:lang w:val="es-DO"/>
        </w:rPr>
        <w:t xml:space="preserve">Continuar con el programa </w:t>
      </w:r>
      <w:r w:rsidR="002842EC">
        <w:rPr>
          <w:lang w:val="es-DO"/>
        </w:rPr>
        <w:t>¨Diseña con la Industria¨, mediante el cual se</w:t>
      </w:r>
      <w:r w:rsidR="002842EC" w:rsidRPr="002842EC">
        <w:rPr>
          <w:lang w:val="es-DO"/>
        </w:rPr>
        <w:t xml:space="preserve"> busca desarrollar diseño de nuevos productos en las industrias de manufactura local por estudiantes de t</w:t>
      </w:r>
      <w:r w:rsidR="002842EC">
        <w:rPr>
          <w:lang w:val="es-DO"/>
        </w:rPr>
        <w:t>é</w:t>
      </w:r>
      <w:r w:rsidR="002842EC" w:rsidRPr="002842EC">
        <w:rPr>
          <w:lang w:val="es-DO"/>
        </w:rPr>
        <w:t>rmino de las carreras de diseño industrial e ingeniería</w:t>
      </w:r>
      <w:r w:rsidR="002842EC">
        <w:rPr>
          <w:lang w:val="es-DO"/>
        </w:rPr>
        <w:t>.</w:t>
      </w:r>
    </w:p>
    <w:p w14:paraId="0D5B8FCA" w14:textId="77777777" w:rsidR="00AD4BAD" w:rsidRDefault="00AD4BAD" w:rsidP="00A41919">
      <w:pPr>
        <w:pStyle w:val="Prrafodelista"/>
        <w:numPr>
          <w:ilvl w:val="0"/>
          <w:numId w:val="37"/>
        </w:numPr>
        <w:spacing w:line="360" w:lineRule="auto"/>
        <w:jc w:val="both"/>
        <w:rPr>
          <w:lang w:val="es-DO"/>
        </w:rPr>
      </w:pPr>
      <w:r>
        <w:rPr>
          <w:lang w:val="es-DO"/>
        </w:rPr>
        <w:t xml:space="preserve">Ampliar la Red Nacional de Emprendimiento, </w:t>
      </w:r>
      <w:r w:rsidR="00895D2A">
        <w:rPr>
          <w:lang w:val="es-DO"/>
        </w:rPr>
        <w:t xml:space="preserve">mediante </w:t>
      </w:r>
      <w:r>
        <w:rPr>
          <w:lang w:val="es-DO"/>
        </w:rPr>
        <w:t>la incorporación de nuevas instituciones.</w:t>
      </w:r>
    </w:p>
    <w:p w14:paraId="0CA80304" w14:textId="77777777" w:rsidR="00AD4BAD" w:rsidRDefault="00AD4BAD" w:rsidP="00A41919">
      <w:pPr>
        <w:pStyle w:val="Prrafodelista"/>
        <w:numPr>
          <w:ilvl w:val="0"/>
          <w:numId w:val="37"/>
        </w:numPr>
        <w:spacing w:line="360" w:lineRule="auto"/>
        <w:jc w:val="both"/>
        <w:rPr>
          <w:lang w:val="es-DO"/>
        </w:rPr>
      </w:pPr>
      <w:r>
        <w:rPr>
          <w:lang w:val="es-DO"/>
        </w:rPr>
        <w:t xml:space="preserve">Continuar con </w:t>
      </w:r>
      <w:r w:rsidR="008659CB">
        <w:rPr>
          <w:lang w:val="es-DO"/>
        </w:rPr>
        <w:t xml:space="preserve">la implementación de </w:t>
      </w:r>
      <w:r>
        <w:rPr>
          <w:lang w:val="es-DO"/>
        </w:rPr>
        <w:t>los programas de asistencias técnicas y capacitación dirigid</w:t>
      </w:r>
      <w:r w:rsidR="008659CB">
        <w:rPr>
          <w:lang w:val="es-DO"/>
        </w:rPr>
        <w:t>o</w:t>
      </w:r>
      <w:r>
        <w:rPr>
          <w:lang w:val="es-DO"/>
        </w:rPr>
        <w:t>s a proveedores.</w:t>
      </w:r>
    </w:p>
    <w:p w14:paraId="248860A2" w14:textId="77777777" w:rsidR="00895D2A" w:rsidRDefault="00895D2A" w:rsidP="00A41919">
      <w:pPr>
        <w:pStyle w:val="Prrafodelista"/>
        <w:numPr>
          <w:ilvl w:val="0"/>
          <w:numId w:val="37"/>
        </w:numPr>
        <w:spacing w:line="360" w:lineRule="auto"/>
        <w:jc w:val="both"/>
        <w:rPr>
          <w:lang w:val="es-DO"/>
        </w:rPr>
      </w:pPr>
      <w:r w:rsidRPr="00895D2A">
        <w:rPr>
          <w:lang w:val="es-DO"/>
        </w:rPr>
        <w:t>C</w:t>
      </w:r>
      <w:r w:rsidR="000F59BA" w:rsidRPr="00895D2A">
        <w:rPr>
          <w:lang w:val="es-DO"/>
        </w:rPr>
        <w:t xml:space="preserve">apacitar </w:t>
      </w:r>
      <w:r w:rsidRPr="00895D2A">
        <w:rPr>
          <w:lang w:val="es-DO"/>
        </w:rPr>
        <w:t xml:space="preserve">a unas 4,500 micro, pequeñas y medianas empresas, </w:t>
      </w:r>
      <w:r>
        <w:rPr>
          <w:lang w:val="es-DO"/>
        </w:rPr>
        <w:t>e</w:t>
      </w:r>
      <w:r w:rsidRPr="00895D2A">
        <w:rPr>
          <w:lang w:val="es-DO"/>
        </w:rPr>
        <w:t>n materia de asociatividad, innovación, inclusión financiera, formalización, acceso a mercado, artesanía y economía digital</w:t>
      </w:r>
      <w:r>
        <w:rPr>
          <w:lang w:val="es-DO"/>
        </w:rPr>
        <w:t>.</w:t>
      </w:r>
    </w:p>
    <w:p w14:paraId="1EEFF8D3" w14:textId="77777777" w:rsidR="0097756D" w:rsidRPr="00895D2A" w:rsidRDefault="0097756D" w:rsidP="00A41919">
      <w:pPr>
        <w:pStyle w:val="Prrafodelista"/>
        <w:numPr>
          <w:ilvl w:val="0"/>
          <w:numId w:val="37"/>
        </w:numPr>
        <w:spacing w:line="360" w:lineRule="auto"/>
        <w:jc w:val="both"/>
        <w:rPr>
          <w:lang w:val="es-DO"/>
        </w:rPr>
      </w:pPr>
      <w:r w:rsidRPr="00895D2A">
        <w:rPr>
          <w:lang w:val="es-DO"/>
        </w:rPr>
        <w:t>Realizar unos 12 talleres para el desarrollo de capacidades de los representantes de entidades públicas y privadas vinculadas al sector exportador.</w:t>
      </w:r>
    </w:p>
    <w:p w14:paraId="7729858C" w14:textId="77777777" w:rsidR="0097756D" w:rsidRDefault="0097756D" w:rsidP="00A41919">
      <w:pPr>
        <w:pStyle w:val="Prrafodelista"/>
        <w:numPr>
          <w:ilvl w:val="0"/>
          <w:numId w:val="37"/>
        </w:numPr>
        <w:spacing w:line="360" w:lineRule="auto"/>
        <w:jc w:val="both"/>
        <w:rPr>
          <w:lang w:val="es-DO"/>
        </w:rPr>
      </w:pPr>
      <w:r>
        <w:rPr>
          <w:lang w:val="es-DO"/>
        </w:rPr>
        <w:lastRenderedPageBreak/>
        <w:t>Dar respuesta al 100% de demandas de a</w:t>
      </w:r>
      <w:r w:rsidRPr="0097756D">
        <w:rPr>
          <w:lang w:val="es-DO"/>
        </w:rPr>
        <w:t xml:space="preserve">compañamiento </w:t>
      </w:r>
      <w:r>
        <w:rPr>
          <w:lang w:val="es-DO"/>
        </w:rPr>
        <w:t>técnico</w:t>
      </w:r>
      <w:r w:rsidRPr="0097756D">
        <w:rPr>
          <w:lang w:val="es-DO"/>
        </w:rPr>
        <w:t xml:space="preserve"> al sector empresarial, comercial y a la sociedad civil</w:t>
      </w:r>
      <w:r w:rsidR="007D0492">
        <w:rPr>
          <w:lang w:val="es-DO"/>
        </w:rPr>
        <w:t xml:space="preserve">, en temas de </w:t>
      </w:r>
      <w:r w:rsidRPr="0097756D">
        <w:rPr>
          <w:lang w:val="es-DO"/>
        </w:rPr>
        <w:t>administración de acuerdos y otros temas relacionados al comercio exterior.</w:t>
      </w:r>
    </w:p>
    <w:p w14:paraId="0EF55655" w14:textId="77777777" w:rsidR="00D021EF" w:rsidRDefault="0097756D" w:rsidP="00A41919">
      <w:pPr>
        <w:pStyle w:val="Prrafodelista"/>
        <w:numPr>
          <w:ilvl w:val="0"/>
          <w:numId w:val="37"/>
        </w:numPr>
        <w:spacing w:line="360" w:lineRule="auto"/>
        <w:jc w:val="both"/>
        <w:rPr>
          <w:lang w:val="es-DO"/>
        </w:rPr>
      </w:pPr>
      <w:r>
        <w:rPr>
          <w:lang w:val="es-DO"/>
        </w:rPr>
        <w:t>Propiciar alianzas estratégicas con el sector público y privado a favor del sector de la industria, el comercio y las Mipymes.</w:t>
      </w:r>
    </w:p>
    <w:p w14:paraId="74FDA1C4" w14:textId="77777777" w:rsidR="00DD2E47" w:rsidRPr="00D021EF" w:rsidRDefault="00D021EF" w:rsidP="00A41919">
      <w:pPr>
        <w:pStyle w:val="Prrafodelista"/>
        <w:numPr>
          <w:ilvl w:val="0"/>
          <w:numId w:val="37"/>
        </w:numPr>
        <w:spacing w:line="360" w:lineRule="auto"/>
        <w:jc w:val="both"/>
        <w:rPr>
          <w:noProof/>
          <w:lang w:val="es-DO"/>
        </w:rPr>
      </w:pPr>
      <w:r w:rsidRPr="00D021EF">
        <w:rPr>
          <w:lang w:val="es-DO" w:eastAsia="es-MX"/>
        </w:rPr>
        <w:t>Continuar con la ejecución del Plan de Fomento a la Cultura de la Calidad.</w:t>
      </w:r>
    </w:p>
    <w:p w14:paraId="4133C075" w14:textId="77777777" w:rsidR="00D021EF" w:rsidRPr="00D021EF" w:rsidRDefault="00D021EF" w:rsidP="00A41919">
      <w:pPr>
        <w:pStyle w:val="Prrafodelista"/>
        <w:numPr>
          <w:ilvl w:val="0"/>
          <w:numId w:val="37"/>
        </w:numPr>
        <w:spacing w:line="360" w:lineRule="auto"/>
        <w:jc w:val="both"/>
        <w:rPr>
          <w:noProof/>
          <w:lang w:val="es-DO"/>
        </w:rPr>
      </w:pPr>
      <w:r>
        <w:rPr>
          <w:lang w:val="es-DO" w:eastAsia="es-MX"/>
        </w:rPr>
        <w:t>Responder el 100% de las solicitudes de servicios relativas al sector combustibles.</w:t>
      </w:r>
    </w:p>
    <w:p w14:paraId="796B23D7" w14:textId="77777777" w:rsidR="00D021EF" w:rsidRPr="00D021EF" w:rsidRDefault="00D021EF" w:rsidP="00A41919">
      <w:pPr>
        <w:pStyle w:val="Prrafodelista"/>
        <w:numPr>
          <w:ilvl w:val="0"/>
          <w:numId w:val="37"/>
        </w:numPr>
        <w:spacing w:line="360" w:lineRule="auto"/>
        <w:jc w:val="both"/>
        <w:rPr>
          <w:noProof/>
          <w:lang w:val="es-DO"/>
        </w:rPr>
      </w:pPr>
      <w:r>
        <w:rPr>
          <w:lang w:val="es-DO" w:eastAsia="es-MX"/>
        </w:rPr>
        <w:t>Continuar con el programa de inspección dirigido a las estaciones de combustibles y unidades que transportan el combustible.</w:t>
      </w:r>
    </w:p>
    <w:p w14:paraId="1E4AD90E" w14:textId="77777777" w:rsidR="00753A12" w:rsidRPr="00753A12" w:rsidRDefault="00D021EF" w:rsidP="00A41919">
      <w:pPr>
        <w:pStyle w:val="Prrafodelista"/>
        <w:numPr>
          <w:ilvl w:val="0"/>
          <w:numId w:val="37"/>
        </w:numPr>
        <w:spacing w:line="360" w:lineRule="auto"/>
        <w:jc w:val="both"/>
        <w:rPr>
          <w:noProof/>
          <w:lang w:val="es-DO"/>
        </w:rPr>
      </w:pPr>
      <w:r>
        <w:rPr>
          <w:lang w:val="es-DO" w:eastAsia="es-MX"/>
        </w:rPr>
        <w:t>Continuar con los programas de capacitación y asistencia técnica dirigidos al comercio interno.</w:t>
      </w:r>
    </w:p>
    <w:p w14:paraId="3875C1EE" w14:textId="77777777" w:rsidR="00D021EF" w:rsidRPr="00D021EF" w:rsidRDefault="00753A12" w:rsidP="00A41919">
      <w:pPr>
        <w:pStyle w:val="Prrafodelista"/>
        <w:numPr>
          <w:ilvl w:val="0"/>
          <w:numId w:val="37"/>
        </w:numPr>
        <w:spacing w:line="360" w:lineRule="auto"/>
        <w:jc w:val="both"/>
        <w:rPr>
          <w:noProof/>
          <w:lang w:val="es-DO"/>
        </w:rPr>
      </w:pPr>
      <w:r>
        <w:rPr>
          <w:lang w:val="es-DO" w:eastAsia="es-MX"/>
        </w:rPr>
        <w:t>Mantener actualizada la Aplicación Precios Justos, de orientación a la ciudadanía sobre los principales productos de la canasta básica familiar.</w:t>
      </w:r>
      <w:r w:rsidR="00D021EF">
        <w:rPr>
          <w:lang w:val="es-DO" w:eastAsia="es-MX"/>
        </w:rPr>
        <w:t xml:space="preserve">  </w:t>
      </w:r>
    </w:p>
    <w:p w14:paraId="189DAB1E" w14:textId="77777777" w:rsidR="00D021EF" w:rsidRPr="00753A12" w:rsidRDefault="00753A12" w:rsidP="00A41919">
      <w:pPr>
        <w:pStyle w:val="Prrafodelista"/>
        <w:numPr>
          <w:ilvl w:val="0"/>
          <w:numId w:val="37"/>
        </w:numPr>
        <w:spacing w:line="360" w:lineRule="auto"/>
        <w:jc w:val="both"/>
        <w:rPr>
          <w:noProof/>
          <w:lang w:val="es-DO"/>
        </w:rPr>
      </w:pPr>
      <w:r>
        <w:rPr>
          <w:lang w:val="es-DO" w:eastAsia="es-MX"/>
        </w:rPr>
        <w:t xml:space="preserve">Asegurar </w:t>
      </w:r>
      <w:r w:rsidR="00A67812">
        <w:rPr>
          <w:lang w:val="es-DO" w:eastAsia="es-MX"/>
        </w:rPr>
        <w:t>el mantenimiento y continuidad</w:t>
      </w:r>
      <w:r>
        <w:rPr>
          <w:lang w:val="es-DO" w:eastAsia="es-MX"/>
        </w:rPr>
        <w:t xml:space="preserve"> del Sistema Institucional de Gestión de Calidad</w:t>
      </w:r>
      <w:r w:rsidR="00A67812">
        <w:rPr>
          <w:lang w:val="es-DO" w:eastAsia="es-MX"/>
        </w:rPr>
        <w:t xml:space="preserve"> Institucional</w:t>
      </w:r>
      <w:r>
        <w:rPr>
          <w:lang w:val="es-DO" w:eastAsia="es-MX"/>
        </w:rPr>
        <w:t>.</w:t>
      </w:r>
    </w:p>
    <w:p w14:paraId="73BA67B3" w14:textId="77777777" w:rsidR="00753A12" w:rsidRPr="002D17FE" w:rsidRDefault="00753A12" w:rsidP="00A41919">
      <w:pPr>
        <w:pStyle w:val="Prrafodelista"/>
        <w:numPr>
          <w:ilvl w:val="0"/>
          <w:numId w:val="37"/>
        </w:numPr>
        <w:spacing w:line="360" w:lineRule="auto"/>
        <w:jc w:val="both"/>
        <w:rPr>
          <w:noProof/>
          <w:lang w:val="es-DO"/>
        </w:rPr>
      </w:pPr>
      <w:r>
        <w:rPr>
          <w:lang w:val="es-DO" w:eastAsia="es-MX"/>
        </w:rPr>
        <w:t>Gestionar la aprobación ante el MAP del Manual de Cargos y Escala Salarial.</w:t>
      </w:r>
    </w:p>
    <w:p w14:paraId="51293B02" w14:textId="77777777" w:rsidR="009E779B" w:rsidRDefault="002D17FE" w:rsidP="00A41919">
      <w:pPr>
        <w:pStyle w:val="Prrafodelista"/>
        <w:numPr>
          <w:ilvl w:val="0"/>
          <w:numId w:val="37"/>
        </w:numPr>
        <w:spacing w:line="360" w:lineRule="auto"/>
        <w:jc w:val="both"/>
        <w:rPr>
          <w:noProof/>
          <w:lang w:val="es-DO"/>
        </w:rPr>
      </w:pPr>
      <w:r>
        <w:rPr>
          <w:lang w:val="es-DO" w:eastAsia="es-MX"/>
        </w:rPr>
        <w:t>Continuar con la sistematización y simplificación de los procesos institucionales.</w:t>
      </w:r>
    </w:p>
    <w:p w14:paraId="35C994AB" w14:textId="77777777" w:rsidR="0058675A" w:rsidRDefault="00753A12" w:rsidP="00A41919">
      <w:pPr>
        <w:pStyle w:val="Prrafodelista"/>
        <w:numPr>
          <w:ilvl w:val="0"/>
          <w:numId w:val="37"/>
        </w:numPr>
        <w:spacing w:line="360" w:lineRule="auto"/>
        <w:jc w:val="both"/>
        <w:rPr>
          <w:noProof/>
          <w:lang w:val="es-DO"/>
        </w:rPr>
      </w:pPr>
      <w:r w:rsidRPr="009E779B">
        <w:rPr>
          <w:lang w:val="es-DO" w:eastAsia="es-MX"/>
        </w:rPr>
        <w:t>Entre</w:t>
      </w:r>
      <w:r w:rsidR="009E779B" w:rsidRPr="009E779B">
        <w:rPr>
          <w:lang w:val="es-DO" w:eastAsia="es-MX"/>
        </w:rPr>
        <w:t xml:space="preserve"> </w:t>
      </w:r>
      <w:r w:rsidRPr="009E779B">
        <w:rPr>
          <w:lang w:val="es-DO" w:eastAsia="es-MX"/>
        </w:rPr>
        <w:t>otros.</w:t>
      </w:r>
    </w:p>
    <w:p w14:paraId="11592EE7" w14:textId="77777777" w:rsidR="009E779B" w:rsidRPr="009E779B" w:rsidRDefault="009E779B" w:rsidP="009E779B">
      <w:pPr>
        <w:spacing w:line="360" w:lineRule="auto"/>
        <w:jc w:val="both"/>
        <w:rPr>
          <w:noProof/>
          <w:lang w:val="es-DO"/>
        </w:rPr>
        <w:sectPr w:rsidR="009E779B" w:rsidRPr="009E779B" w:rsidSect="000E1B27">
          <w:pgSz w:w="12240" w:h="15840"/>
          <w:pgMar w:top="1440" w:right="2160" w:bottom="1620" w:left="2160" w:header="720" w:footer="720" w:gutter="0"/>
          <w:cols w:space="720"/>
          <w:docGrid w:linePitch="360"/>
        </w:sectPr>
      </w:pPr>
    </w:p>
    <w:p w14:paraId="25691209" w14:textId="77777777" w:rsidR="0058675A" w:rsidRPr="00E04BAA" w:rsidRDefault="0058675A" w:rsidP="0058675A">
      <w:pPr>
        <w:pStyle w:val="Ttulo1"/>
        <w:numPr>
          <w:ilvl w:val="0"/>
          <w:numId w:val="1"/>
        </w:numPr>
        <w:rPr>
          <w:lang w:val="es-DO"/>
        </w:rPr>
      </w:pPr>
      <w:bookmarkStart w:id="87" w:name="_Toc123054928"/>
      <w:r w:rsidRPr="00E04BAA">
        <w:rPr>
          <w:lang w:val="es-DO"/>
        </w:rPr>
        <w:lastRenderedPageBreak/>
        <w:t>ANEXOS</w:t>
      </w:r>
      <w:bookmarkEnd w:id="87"/>
      <w:r w:rsidRPr="00E04BAA">
        <w:rPr>
          <w:lang w:val="es-DO"/>
        </w:rPr>
        <w:t xml:space="preserve"> </w:t>
      </w:r>
    </w:p>
    <w:p w14:paraId="4AE5AD00" w14:textId="1162C899" w:rsidR="0058675A" w:rsidRPr="00DD7615" w:rsidRDefault="00CF2B0E" w:rsidP="0058675A">
      <w:pPr>
        <w:jc w:val="both"/>
        <w:rPr>
          <w:sz w:val="18"/>
        </w:rPr>
      </w:pPr>
      <w:r>
        <w:rPr>
          <w:noProof/>
        </w:rPr>
        <mc:AlternateContent>
          <mc:Choice Requires="wps">
            <w:drawing>
              <wp:anchor distT="4294967295" distB="4294967295" distL="114300" distR="114300" simplePos="0" relativeHeight="251728896" behindDoc="0" locked="0" layoutInCell="1" allowOverlap="1" wp14:anchorId="73FFC0FC" wp14:editId="5842AFE5">
                <wp:simplePos x="0" y="0"/>
                <wp:positionH relativeFrom="margin">
                  <wp:posOffset>3838575</wp:posOffset>
                </wp:positionH>
                <wp:positionV relativeFrom="paragraph">
                  <wp:posOffset>153669</wp:posOffset>
                </wp:positionV>
                <wp:extent cx="463550" cy="0"/>
                <wp:effectExtent l="0" t="19050" r="12700" b="0"/>
                <wp:wrapNone/>
                <wp:docPr id="12" name="Straight Connector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3550" cy="0"/>
                        </a:xfrm>
                        <a:prstGeom prst="line">
                          <a:avLst/>
                        </a:prstGeom>
                        <a:noFill/>
                        <a:ln w="28575" algn="ctr">
                          <a:solidFill>
                            <a:srgbClr val="EE2A24"/>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0EEDC7A" id="Straight Connector 12" o:spid="_x0000_s1026" style="position:absolute;z-index:251728896;visibility:visible;mso-wrap-style:square;mso-width-percent:0;mso-height-percent:0;mso-wrap-distance-left:9pt;mso-wrap-distance-top:-3e-5mm;mso-wrap-distance-right:9pt;mso-wrap-distance-bottom:-3e-5mm;mso-position-horizontal:absolute;mso-position-horizontal-relative:margin;mso-position-vertical:absolute;mso-position-vertical-relative:text;mso-width-percent:0;mso-height-percent:0;mso-width-relative:page;mso-height-relative:page" from="302.25pt,12.1pt" to="338.75pt,1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" strokecolor="#ee2a24" strokeweight="2.25pt">
                <v:stroke joinstyle="miter"/>
                <w10:wrap anchorx="margin"/>
              </v:line>
            </w:pict>
          </mc:Fallback>
        </mc:AlternateContent>
      </w:r>
    </w:p>
    <w:p w14:paraId="682AA8A6" w14:textId="77777777" w:rsidR="0058675A" w:rsidRPr="00DD7615" w:rsidRDefault="0058675A" w:rsidP="0058675A">
      <w:pPr>
        <w:jc w:val="center"/>
        <w:rPr>
          <w:szCs w:val="36"/>
        </w:rPr>
      </w:pPr>
      <w:r w:rsidRPr="00DD7615">
        <w:rPr>
          <w:szCs w:val="36"/>
        </w:rPr>
        <w:t>Memoria institucional 2022</w:t>
      </w:r>
    </w:p>
    <w:p w14:paraId="4794C55E" w14:textId="77777777" w:rsidR="00DD2E47" w:rsidRPr="00772792" w:rsidRDefault="00DD2E47" w:rsidP="00DD7615">
      <w:pPr>
        <w:spacing w:line="360" w:lineRule="auto"/>
        <w:jc w:val="both"/>
        <w:rPr>
          <w:noProof/>
          <w:lang w:val="es-DO"/>
        </w:rPr>
      </w:pPr>
    </w:p>
    <w:p w14:paraId="3164718E" w14:textId="77777777" w:rsidR="00DD2E47" w:rsidRDefault="0058675A" w:rsidP="0058675A">
      <w:pPr>
        <w:pStyle w:val="Ttulo2"/>
        <w:numPr>
          <w:ilvl w:val="0"/>
          <w:numId w:val="4"/>
        </w:numPr>
        <w:spacing w:before="100" w:beforeAutospacing="1" w:after="100" w:afterAutospacing="1"/>
        <w:ind w:left="284"/>
        <w:rPr>
          <w:b/>
          <w:bCs/>
          <w:lang w:val="es-DO"/>
        </w:rPr>
      </w:pPr>
      <w:bookmarkStart w:id="88" w:name="_Toc123054929"/>
      <w:r w:rsidRPr="006C3AD6">
        <w:rPr>
          <w:b/>
          <w:bCs/>
          <w:lang w:val="es-DO"/>
        </w:rPr>
        <w:t>M</w:t>
      </w:r>
      <w:r>
        <w:rPr>
          <w:b/>
          <w:bCs/>
          <w:lang w:val="es-DO"/>
        </w:rPr>
        <w:t>atriz de principales indicadores de gestión por procesos</w:t>
      </w:r>
      <w:bookmarkEnd w:id="88"/>
    </w:p>
    <w:p w14:paraId="75651638" w14:textId="77777777" w:rsidR="0058675A" w:rsidRPr="0058675A" w:rsidRDefault="0058675A" w:rsidP="0058675A">
      <w:pPr>
        <w:jc w:val="center"/>
        <w:rPr>
          <w:b/>
          <w:bCs/>
          <w:lang w:val="es-DO"/>
        </w:rPr>
      </w:pPr>
      <w:r w:rsidRPr="0058675A">
        <w:rPr>
          <w:b/>
          <w:bCs/>
          <w:lang w:val="es-DO"/>
        </w:rPr>
        <w:t xml:space="preserve">Tabla No.  </w:t>
      </w:r>
      <w:r w:rsidRPr="0058675A">
        <w:rPr>
          <w:b/>
          <w:bCs/>
          <w:lang w:val="es-DO"/>
        </w:rPr>
        <w:fldChar w:fldCharType="begin"/>
      </w:r>
      <w:r w:rsidRPr="0058675A">
        <w:rPr>
          <w:b/>
          <w:bCs/>
          <w:lang w:val="es-DO"/>
        </w:rPr>
        <w:instrText xml:space="preserve"> SEQ Tabla_No._ \* ARABIC </w:instrText>
      </w:r>
      <w:r w:rsidRPr="0058675A">
        <w:rPr>
          <w:b/>
          <w:bCs/>
          <w:lang w:val="es-DO"/>
        </w:rPr>
        <w:fldChar w:fldCharType="separate"/>
      </w:r>
      <w:r w:rsidR="00596844">
        <w:rPr>
          <w:b/>
          <w:bCs/>
          <w:noProof/>
          <w:lang w:val="es-DO"/>
        </w:rPr>
        <w:t>44</w:t>
      </w:r>
      <w:r w:rsidRPr="0058675A">
        <w:rPr>
          <w:b/>
          <w:bCs/>
          <w:lang w:val="es-DO"/>
        </w:rPr>
        <w:fldChar w:fldCharType="end"/>
      </w:r>
    </w:p>
    <w:p w14:paraId="4212670B" w14:textId="77777777" w:rsidR="0058675A" w:rsidRDefault="00C64A3B" w:rsidP="0058675A">
      <w:pPr>
        <w:jc w:val="center"/>
        <w:rPr>
          <w:lang w:val="es-DO"/>
        </w:rPr>
      </w:pPr>
      <w:r>
        <w:rPr>
          <w:lang w:val="es-DO"/>
        </w:rPr>
        <w:t xml:space="preserve">Comportamiento de los </w:t>
      </w:r>
      <w:r w:rsidR="0058675A">
        <w:rPr>
          <w:lang w:val="es-DO"/>
        </w:rPr>
        <w:t>Principales Indicadores de Gestión por Procesos</w:t>
      </w:r>
    </w:p>
    <w:p w14:paraId="5707DED8" w14:textId="77777777" w:rsidR="0058675A" w:rsidRPr="0058675A" w:rsidRDefault="0058675A" w:rsidP="0058675A">
      <w:pPr>
        <w:jc w:val="center"/>
        <w:rPr>
          <w:lang w:val="es-DO"/>
        </w:rPr>
      </w:pPr>
      <w:r>
        <w:rPr>
          <w:lang w:val="es-DO"/>
        </w:rPr>
        <w:t>Año 2022</w:t>
      </w:r>
    </w:p>
    <w:tbl>
      <w:tblPr>
        <w:tblStyle w:val="Tablaconcuadrcula"/>
        <w:tblW w:w="13178" w:type="dxa"/>
        <w:tblBorders>
          <w:top w:val="single" w:sz="4" w:space="0" w:color="011C50"/>
          <w:left w:val="single" w:sz="4" w:space="0" w:color="011C50"/>
          <w:bottom w:val="single" w:sz="4" w:space="0" w:color="011C50"/>
          <w:right w:val="single" w:sz="4" w:space="0" w:color="011C50"/>
          <w:insideH w:val="single" w:sz="4" w:space="0" w:color="011C50"/>
          <w:insideV w:val="single" w:sz="4" w:space="0" w:color="011C50"/>
        </w:tblBorders>
        <w:tblLook w:val="06A0" w:firstRow="1" w:lastRow="0" w:firstColumn="1" w:lastColumn="0" w:noHBand="1" w:noVBand="1"/>
      </w:tblPr>
      <w:tblGrid>
        <w:gridCol w:w="630"/>
        <w:gridCol w:w="2096"/>
        <w:gridCol w:w="2256"/>
        <w:gridCol w:w="1911"/>
        <w:gridCol w:w="1783"/>
        <w:gridCol w:w="1076"/>
        <w:gridCol w:w="1136"/>
        <w:gridCol w:w="1469"/>
        <w:gridCol w:w="1496"/>
      </w:tblGrid>
      <w:tr w:rsidR="0058675A" w:rsidRPr="0058675A" w14:paraId="7F106DD4" w14:textId="77777777" w:rsidTr="0058675A">
        <w:trPr>
          <w:trHeight w:val="923"/>
          <w:tblHeader/>
        </w:trPr>
        <w:tc>
          <w:tcPr>
            <w:tcW w:w="570" w:type="dxa"/>
            <w:shd w:val="clear" w:color="auto" w:fill="002060"/>
            <w:vAlign w:val="center"/>
          </w:tcPr>
          <w:p w14:paraId="63FCFA1B" w14:textId="77777777" w:rsidR="0058675A" w:rsidRPr="0058675A" w:rsidRDefault="0058675A" w:rsidP="0058675A">
            <w:pPr>
              <w:spacing w:line="360" w:lineRule="auto"/>
              <w:jc w:val="center"/>
              <w:rPr>
                <w:rFonts w:ascii="Times New Roman" w:hAnsi="Times New Roman"/>
                <w:b/>
                <w:bCs/>
                <w:color w:val="FFFFFF" w:themeColor="background1"/>
                <w:sz w:val="24"/>
                <w:szCs w:val="24"/>
                <w:lang w:val="es-DO"/>
              </w:rPr>
            </w:pPr>
            <w:r w:rsidRPr="0058675A">
              <w:rPr>
                <w:rFonts w:ascii="Times New Roman" w:hAnsi="Times New Roman"/>
                <w:b/>
                <w:bCs/>
                <w:color w:val="FFFFFF" w:themeColor="background1"/>
                <w:sz w:val="24"/>
                <w:szCs w:val="24"/>
                <w:lang w:val="es-DO"/>
              </w:rPr>
              <w:t>No.</w:t>
            </w:r>
          </w:p>
        </w:tc>
        <w:tc>
          <w:tcPr>
            <w:tcW w:w="2046" w:type="dxa"/>
            <w:shd w:val="clear" w:color="auto" w:fill="002060"/>
            <w:vAlign w:val="center"/>
          </w:tcPr>
          <w:p w14:paraId="7B13BE63" w14:textId="77777777" w:rsidR="0058675A" w:rsidRPr="0058675A" w:rsidRDefault="0058675A" w:rsidP="0058675A">
            <w:pPr>
              <w:spacing w:line="360" w:lineRule="auto"/>
              <w:jc w:val="center"/>
              <w:rPr>
                <w:rFonts w:ascii="Times New Roman" w:hAnsi="Times New Roman"/>
                <w:b/>
                <w:bCs/>
                <w:color w:val="FFFFFF" w:themeColor="background1"/>
                <w:sz w:val="24"/>
                <w:szCs w:val="24"/>
                <w:lang w:val="es-DO"/>
              </w:rPr>
            </w:pPr>
            <w:r w:rsidRPr="0058675A">
              <w:rPr>
                <w:rFonts w:ascii="Times New Roman" w:hAnsi="Times New Roman"/>
                <w:b/>
                <w:bCs/>
                <w:color w:val="FFFFFF" w:themeColor="background1"/>
                <w:sz w:val="24"/>
                <w:szCs w:val="24"/>
                <w:lang w:val="es-DO"/>
              </w:rPr>
              <w:t>Área</w:t>
            </w:r>
          </w:p>
        </w:tc>
        <w:tc>
          <w:tcPr>
            <w:tcW w:w="0" w:type="auto"/>
            <w:shd w:val="clear" w:color="auto" w:fill="002060"/>
            <w:vAlign w:val="center"/>
          </w:tcPr>
          <w:p w14:paraId="3F7BE156" w14:textId="77777777" w:rsidR="0058675A" w:rsidRPr="0058675A" w:rsidRDefault="0058675A" w:rsidP="0058675A">
            <w:pPr>
              <w:spacing w:line="360" w:lineRule="auto"/>
              <w:jc w:val="center"/>
              <w:rPr>
                <w:rFonts w:ascii="Times New Roman" w:hAnsi="Times New Roman"/>
                <w:b/>
                <w:bCs/>
                <w:color w:val="FFFFFF" w:themeColor="background1"/>
                <w:sz w:val="24"/>
                <w:szCs w:val="24"/>
                <w:lang w:val="es-DO"/>
              </w:rPr>
            </w:pPr>
            <w:r w:rsidRPr="0058675A">
              <w:rPr>
                <w:rFonts w:ascii="Times New Roman" w:hAnsi="Times New Roman"/>
                <w:b/>
                <w:bCs/>
                <w:color w:val="FFFFFF" w:themeColor="background1"/>
                <w:sz w:val="24"/>
                <w:szCs w:val="24"/>
                <w:lang w:val="es-DO"/>
              </w:rPr>
              <w:t>Proceso</w:t>
            </w:r>
          </w:p>
        </w:tc>
        <w:tc>
          <w:tcPr>
            <w:tcW w:w="2165" w:type="dxa"/>
            <w:shd w:val="clear" w:color="auto" w:fill="002060"/>
            <w:vAlign w:val="center"/>
          </w:tcPr>
          <w:p w14:paraId="0E80865F" w14:textId="77777777" w:rsidR="0058675A" w:rsidRPr="0058675A" w:rsidRDefault="0058675A" w:rsidP="0058675A">
            <w:pPr>
              <w:spacing w:line="360" w:lineRule="auto"/>
              <w:jc w:val="center"/>
              <w:rPr>
                <w:rFonts w:ascii="Times New Roman" w:hAnsi="Times New Roman"/>
                <w:b/>
                <w:bCs/>
                <w:color w:val="FFFFFF" w:themeColor="background1"/>
                <w:sz w:val="24"/>
                <w:szCs w:val="24"/>
                <w:lang w:val="es-DO"/>
              </w:rPr>
            </w:pPr>
            <w:r w:rsidRPr="0058675A">
              <w:rPr>
                <w:rFonts w:ascii="Times New Roman" w:hAnsi="Times New Roman"/>
                <w:b/>
                <w:bCs/>
                <w:color w:val="FFFFFF" w:themeColor="background1"/>
                <w:sz w:val="24"/>
                <w:szCs w:val="24"/>
                <w:lang w:val="es-DO"/>
              </w:rPr>
              <w:t>Nombre el indicador</w:t>
            </w:r>
          </w:p>
        </w:tc>
        <w:tc>
          <w:tcPr>
            <w:tcW w:w="1523" w:type="dxa"/>
            <w:shd w:val="clear" w:color="auto" w:fill="002060"/>
            <w:vAlign w:val="center"/>
          </w:tcPr>
          <w:p w14:paraId="73AFB417" w14:textId="77777777" w:rsidR="0058675A" w:rsidRPr="0058675A" w:rsidRDefault="0058675A" w:rsidP="0058675A">
            <w:pPr>
              <w:spacing w:line="360" w:lineRule="auto"/>
              <w:jc w:val="center"/>
              <w:rPr>
                <w:rFonts w:ascii="Times New Roman" w:hAnsi="Times New Roman"/>
                <w:b/>
                <w:bCs/>
                <w:color w:val="FFFFFF" w:themeColor="background1"/>
                <w:sz w:val="24"/>
                <w:szCs w:val="24"/>
                <w:lang w:val="es-DO"/>
              </w:rPr>
            </w:pPr>
            <w:r w:rsidRPr="0058675A">
              <w:rPr>
                <w:rFonts w:ascii="Times New Roman" w:hAnsi="Times New Roman"/>
                <w:b/>
                <w:bCs/>
                <w:color w:val="FFFFFF" w:themeColor="background1"/>
                <w:sz w:val="24"/>
                <w:szCs w:val="24"/>
                <w:lang w:val="es-DO"/>
              </w:rPr>
              <w:t>Frecuencia</w:t>
            </w:r>
          </w:p>
        </w:tc>
        <w:tc>
          <w:tcPr>
            <w:tcW w:w="1114" w:type="dxa"/>
            <w:shd w:val="clear" w:color="auto" w:fill="002060"/>
            <w:vAlign w:val="center"/>
          </w:tcPr>
          <w:p w14:paraId="369CBE6F" w14:textId="77777777" w:rsidR="0058675A" w:rsidRPr="0058675A" w:rsidRDefault="0058675A" w:rsidP="0058675A">
            <w:pPr>
              <w:spacing w:line="360" w:lineRule="auto"/>
              <w:jc w:val="center"/>
              <w:rPr>
                <w:rFonts w:ascii="Times New Roman" w:hAnsi="Times New Roman"/>
                <w:b/>
                <w:bCs/>
                <w:color w:val="FFFFFF" w:themeColor="background1"/>
                <w:sz w:val="24"/>
                <w:szCs w:val="24"/>
                <w:lang w:val="es-DO"/>
              </w:rPr>
            </w:pPr>
            <w:r w:rsidRPr="0058675A">
              <w:rPr>
                <w:rFonts w:ascii="Times New Roman" w:hAnsi="Times New Roman"/>
                <w:b/>
                <w:bCs/>
                <w:color w:val="FFFFFF" w:themeColor="background1"/>
                <w:sz w:val="24"/>
                <w:szCs w:val="24"/>
                <w:lang w:val="es-DO"/>
              </w:rPr>
              <w:t>Línea base</w:t>
            </w:r>
          </w:p>
        </w:tc>
        <w:tc>
          <w:tcPr>
            <w:tcW w:w="1102" w:type="dxa"/>
            <w:shd w:val="clear" w:color="auto" w:fill="002060"/>
            <w:vAlign w:val="center"/>
          </w:tcPr>
          <w:p w14:paraId="36426757" w14:textId="77777777" w:rsidR="0058675A" w:rsidRPr="0058675A" w:rsidRDefault="0058675A" w:rsidP="0058675A">
            <w:pPr>
              <w:spacing w:line="360" w:lineRule="auto"/>
              <w:jc w:val="center"/>
              <w:rPr>
                <w:rFonts w:ascii="Times New Roman" w:hAnsi="Times New Roman"/>
                <w:b/>
                <w:bCs/>
                <w:color w:val="FFFFFF" w:themeColor="background1"/>
                <w:sz w:val="24"/>
                <w:szCs w:val="24"/>
                <w:lang w:val="es-DO"/>
              </w:rPr>
            </w:pPr>
            <w:r w:rsidRPr="0058675A">
              <w:rPr>
                <w:rFonts w:ascii="Times New Roman" w:hAnsi="Times New Roman"/>
                <w:b/>
                <w:bCs/>
                <w:color w:val="FFFFFF" w:themeColor="background1"/>
                <w:sz w:val="24"/>
                <w:szCs w:val="24"/>
                <w:lang w:val="es-DO"/>
              </w:rPr>
              <w:t>Meta</w:t>
            </w:r>
          </w:p>
        </w:tc>
        <w:tc>
          <w:tcPr>
            <w:tcW w:w="1426" w:type="dxa"/>
            <w:shd w:val="clear" w:color="auto" w:fill="002060"/>
            <w:vAlign w:val="center"/>
          </w:tcPr>
          <w:p w14:paraId="2C83453B" w14:textId="77777777" w:rsidR="0058675A" w:rsidRPr="0058675A" w:rsidRDefault="0058675A" w:rsidP="0058675A">
            <w:pPr>
              <w:spacing w:line="360" w:lineRule="auto"/>
              <w:jc w:val="center"/>
              <w:rPr>
                <w:rFonts w:ascii="Times New Roman" w:hAnsi="Times New Roman"/>
                <w:b/>
                <w:bCs/>
                <w:color w:val="FFFFFF" w:themeColor="background1"/>
                <w:sz w:val="24"/>
                <w:szCs w:val="24"/>
                <w:lang w:val="es-DO"/>
              </w:rPr>
            </w:pPr>
            <w:r w:rsidRPr="0058675A">
              <w:rPr>
                <w:rFonts w:ascii="Times New Roman" w:hAnsi="Times New Roman"/>
                <w:b/>
                <w:bCs/>
                <w:color w:val="FFFFFF" w:themeColor="background1"/>
                <w:sz w:val="24"/>
                <w:szCs w:val="24"/>
                <w:lang w:val="es-DO"/>
              </w:rPr>
              <w:t>Resultado</w:t>
            </w:r>
          </w:p>
        </w:tc>
        <w:tc>
          <w:tcPr>
            <w:tcW w:w="1296" w:type="dxa"/>
            <w:shd w:val="clear" w:color="auto" w:fill="002060"/>
            <w:vAlign w:val="center"/>
          </w:tcPr>
          <w:p w14:paraId="4303ACFE" w14:textId="77777777" w:rsidR="0058675A" w:rsidRPr="0058675A" w:rsidRDefault="0058675A" w:rsidP="0058675A">
            <w:pPr>
              <w:spacing w:line="360" w:lineRule="auto"/>
              <w:jc w:val="center"/>
              <w:rPr>
                <w:rFonts w:ascii="Times New Roman" w:hAnsi="Times New Roman"/>
                <w:b/>
                <w:bCs/>
                <w:color w:val="FFFFFF" w:themeColor="background1"/>
                <w:sz w:val="24"/>
                <w:szCs w:val="24"/>
                <w:lang w:val="es-DO"/>
              </w:rPr>
            </w:pPr>
            <w:r w:rsidRPr="0058675A">
              <w:rPr>
                <w:rFonts w:ascii="Times New Roman" w:hAnsi="Times New Roman"/>
                <w:b/>
                <w:bCs/>
                <w:color w:val="FFFFFF" w:themeColor="background1"/>
                <w:sz w:val="24"/>
                <w:szCs w:val="24"/>
                <w:lang w:val="es-DO"/>
              </w:rPr>
              <w:t xml:space="preserve">% de avance </w:t>
            </w:r>
          </w:p>
        </w:tc>
      </w:tr>
      <w:tr w:rsidR="0058675A" w:rsidRPr="0058675A" w14:paraId="148D0C4B" w14:textId="77777777" w:rsidTr="0058675A">
        <w:trPr>
          <w:trHeight w:val="476"/>
        </w:trPr>
        <w:tc>
          <w:tcPr>
            <w:tcW w:w="570" w:type="dxa"/>
            <w:vAlign w:val="center"/>
          </w:tcPr>
          <w:p w14:paraId="34524AE3" w14:textId="77777777" w:rsidR="0058675A" w:rsidRPr="0058675A" w:rsidRDefault="0058675A" w:rsidP="0058675A">
            <w:pPr>
              <w:spacing w:line="360" w:lineRule="auto"/>
              <w:jc w:val="center"/>
              <w:rPr>
                <w:rFonts w:ascii="Times New Roman" w:hAnsi="Times New Roman"/>
                <w:sz w:val="24"/>
                <w:szCs w:val="24"/>
                <w:lang w:val="es-DO"/>
              </w:rPr>
            </w:pPr>
            <w:r w:rsidRPr="0058675A">
              <w:rPr>
                <w:rFonts w:ascii="Times New Roman" w:hAnsi="Times New Roman"/>
                <w:sz w:val="24"/>
                <w:szCs w:val="24"/>
                <w:lang w:val="es-DO"/>
              </w:rPr>
              <w:t>1</w:t>
            </w:r>
          </w:p>
        </w:tc>
        <w:tc>
          <w:tcPr>
            <w:tcW w:w="2046" w:type="dxa"/>
            <w:vAlign w:val="center"/>
          </w:tcPr>
          <w:p w14:paraId="540FBD75" w14:textId="77777777" w:rsidR="0058675A" w:rsidRPr="0058675A" w:rsidRDefault="0058675A" w:rsidP="0058675A">
            <w:pPr>
              <w:spacing w:line="360" w:lineRule="auto"/>
              <w:rPr>
                <w:rFonts w:ascii="Times New Roman" w:hAnsi="Times New Roman"/>
                <w:sz w:val="24"/>
                <w:szCs w:val="24"/>
                <w:lang w:val="es-DO"/>
              </w:rPr>
            </w:pPr>
            <w:r w:rsidRPr="0058675A">
              <w:rPr>
                <w:rFonts w:ascii="Times New Roman" w:hAnsi="Times New Roman"/>
                <w:sz w:val="24"/>
                <w:szCs w:val="24"/>
                <w:lang w:val="es-DO"/>
              </w:rPr>
              <w:t>Dirección de Control de Gestión</w:t>
            </w:r>
          </w:p>
        </w:tc>
        <w:tc>
          <w:tcPr>
            <w:tcW w:w="0" w:type="auto"/>
            <w:vAlign w:val="center"/>
          </w:tcPr>
          <w:p w14:paraId="7AE406EB" w14:textId="77777777" w:rsidR="0058675A" w:rsidRPr="0058675A" w:rsidRDefault="0058675A" w:rsidP="0058675A">
            <w:pPr>
              <w:spacing w:line="360" w:lineRule="auto"/>
              <w:rPr>
                <w:rFonts w:ascii="Times New Roman" w:hAnsi="Times New Roman"/>
                <w:sz w:val="24"/>
                <w:szCs w:val="24"/>
                <w:lang w:val="es-DO"/>
              </w:rPr>
            </w:pPr>
            <w:r w:rsidRPr="0058675A">
              <w:rPr>
                <w:rFonts w:ascii="Times New Roman" w:hAnsi="Times New Roman"/>
                <w:sz w:val="24"/>
                <w:szCs w:val="24"/>
                <w:lang w:val="es-DO"/>
              </w:rPr>
              <w:t>Medición de Satisfacción del Cliente</w:t>
            </w:r>
          </w:p>
        </w:tc>
        <w:tc>
          <w:tcPr>
            <w:tcW w:w="2165" w:type="dxa"/>
            <w:vAlign w:val="center"/>
          </w:tcPr>
          <w:p w14:paraId="18EA6846" w14:textId="77777777" w:rsidR="0058675A" w:rsidRPr="0058675A" w:rsidRDefault="0058675A" w:rsidP="0058675A">
            <w:pPr>
              <w:spacing w:line="360" w:lineRule="auto"/>
              <w:rPr>
                <w:rFonts w:ascii="Times New Roman" w:hAnsi="Times New Roman"/>
                <w:sz w:val="24"/>
                <w:szCs w:val="24"/>
                <w:lang w:val="es-DO"/>
              </w:rPr>
            </w:pPr>
            <w:r w:rsidRPr="0058675A">
              <w:rPr>
                <w:rFonts w:ascii="Times New Roman" w:hAnsi="Times New Roman"/>
                <w:sz w:val="24"/>
                <w:szCs w:val="24"/>
                <w:lang w:val="es-DO"/>
              </w:rPr>
              <w:t>Calidad del servicio en general</w:t>
            </w:r>
          </w:p>
        </w:tc>
        <w:tc>
          <w:tcPr>
            <w:tcW w:w="1523" w:type="dxa"/>
            <w:vAlign w:val="center"/>
          </w:tcPr>
          <w:p w14:paraId="73AF057E" w14:textId="77777777" w:rsidR="0058675A" w:rsidRPr="0058675A" w:rsidRDefault="0058675A" w:rsidP="0058675A">
            <w:pPr>
              <w:spacing w:line="360" w:lineRule="auto"/>
              <w:jc w:val="center"/>
              <w:rPr>
                <w:rFonts w:ascii="Times New Roman" w:hAnsi="Times New Roman"/>
                <w:sz w:val="24"/>
                <w:szCs w:val="24"/>
                <w:lang w:val="es-DO"/>
              </w:rPr>
            </w:pPr>
            <w:r w:rsidRPr="0058675A">
              <w:rPr>
                <w:rFonts w:ascii="Times New Roman" w:hAnsi="Times New Roman"/>
                <w:sz w:val="24"/>
                <w:szCs w:val="24"/>
                <w:lang w:val="es-DO"/>
              </w:rPr>
              <w:t>Mensual</w:t>
            </w:r>
          </w:p>
        </w:tc>
        <w:tc>
          <w:tcPr>
            <w:tcW w:w="1114" w:type="dxa"/>
            <w:vAlign w:val="center"/>
          </w:tcPr>
          <w:p w14:paraId="1C72983B" w14:textId="77777777" w:rsidR="0058675A" w:rsidRPr="0058675A" w:rsidRDefault="0058675A" w:rsidP="0058675A">
            <w:pPr>
              <w:spacing w:line="360" w:lineRule="auto"/>
              <w:jc w:val="center"/>
              <w:rPr>
                <w:rFonts w:ascii="Times New Roman" w:hAnsi="Times New Roman"/>
                <w:sz w:val="24"/>
                <w:szCs w:val="24"/>
                <w:lang w:val="es-DO"/>
              </w:rPr>
            </w:pPr>
            <w:r w:rsidRPr="0058675A">
              <w:rPr>
                <w:rFonts w:ascii="Times New Roman" w:hAnsi="Times New Roman"/>
                <w:sz w:val="24"/>
                <w:szCs w:val="24"/>
                <w:lang w:val="es-DO"/>
              </w:rPr>
              <w:t>92%</w:t>
            </w:r>
          </w:p>
        </w:tc>
        <w:tc>
          <w:tcPr>
            <w:tcW w:w="1102" w:type="dxa"/>
            <w:vAlign w:val="center"/>
          </w:tcPr>
          <w:p w14:paraId="7346C0CF" w14:textId="77777777" w:rsidR="0058675A" w:rsidRPr="0058675A" w:rsidRDefault="0058675A" w:rsidP="0058675A">
            <w:pPr>
              <w:spacing w:line="360" w:lineRule="auto"/>
              <w:jc w:val="center"/>
              <w:rPr>
                <w:rFonts w:ascii="Times New Roman" w:hAnsi="Times New Roman"/>
                <w:sz w:val="24"/>
                <w:szCs w:val="24"/>
                <w:lang w:val="es-DO"/>
              </w:rPr>
            </w:pPr>
            <w:r w:rsidRPr="0058675A">
              <w:rPr>
                <w:rFonts w:ascii="Times New Roman" w:hAnsi="Times New Roman"/>
                <w:sz w:val="24"/>
                <w:szCs w:val="24"/>
                <w:lang w:val="es-DO"/>
              </w:rPr>
              <w:t>≥ 90%</w:t>
            </w:r>
          </w:p>
        </w:tc>
        <w:tc>
          <w:tcPr>
            <w:tcW w:w="1426" w:type="dxa"/>
            <w:vAlign w:val="center"/>
          </w:tcPr>
          <w:p w14:paraId="7C5FB9EF" w14:textId="77777777" w:rsidR="0058675A" w:rsidRPr="0058675A" w:rsidRDefault="0058675A" w:rsidP="0058675A">
            <w:pPr>
              <w:spacing w:line="360" w:lineRule="auto"/>
              <w:jc w:val="center"/>
              <w:rPr>
                <w:rFonts w:ascii="Times New Roman" w:hAnsi="Times New Roman"/>
                <w:sz w:val="24"/>
                <w:szCs w:val="24"/>
                <w:lang w:val="es-DO"/>
              </w:rPr>
            </w:pPr>
            <w:r w:rsidRPr="0058675A">
              <w:rPr>
                <w:rFonts w:ascii="Times New Roman" w:hAnsi="Times New Roman"/>
                <w:sz w:val="24"/>
                <w:szCs w:val="24"/>
                <w:lang w:val="es-DO"/>
              </w:rPr>
              <w:t>octubre 2022</w:t>
            </w:r>
          </w:p>
        </w:tc>
        <w:tc>
          <w:tcPr>
            <w:tcW w:w="1296" w:type="dxa"/>
            <w:vAlign w:val="center"/>
          </w:tcPr>
          <w:p w14:paraId="7F6D0606" w14:textId="77777777" w:rsidR="0058675A" w:rsidRPr="0058675A" w:rsidRDefault="0058675A" w:rsidP="0058675A">
            <w:pPr>
              <w:spacing w:line="360" w:lineRule="auto"/>
              <w:jc w:val="center"/>
              <w:rPr>
                <w:rFonts w:ascii="Times New Roman" w:hAnsi="Times New Roman"/>
                <w:sz w:val="24"/>
                <w:szCs w:val="24"/>
                <w:lang w:val="es-DO"/>
              </w:rPr>
            </w:pPr>
            <w:r w:rsidRPr="0058675A">
              <w:rPr>
                <w:rFonts w:ascii="Times New Roman" w:hAnsi="Times New Roman"/>
                <w:sz w:val="24"/>
                <w:szCs w:val="24"/>
                <w:lang w:val="es-DO"/>
              </w:rPr>
              <w:t>97.6%</w:t>
            </w:r>
          </w:p>
        </w:tc>
      </w:tr>
      <w:tr w:rsidR="0058675A" w:rsidRPr="0058675A" w14:paraId="111E5C44" w14:textId="77777777" w:rsidTr="0058675A">
        <w:trPr>
          <w:trHeight w:val="521"/>
        </w:trPr>
        <w:tc>
          <w:tcPr>
            <w:tcW w:w="570" w:type="dxa"/>
            <w:vAlign w:val="center"/>
          </w:tcPr>
          <w:p w14:paraId="021D5352" w14:textId="77777777" w:rsidR="0058675A" w:rsidRPr="0058675A" w:rsidRDefault="0058675A" w:rsidP="0058675A">
            <w:pPr>
              <w:spacing w:line="360" w:lineRule="auto"/>
              <w:jc w:val="center"/>
              <w:rPr>
                <w:rFonts w:ascii="Times New Roman" w:hAnsi="Times New Roman"/>
                <w:sz w:val="24"/>
                <w:szCs w:val="24"/>
                <w:lang w:val="es-DO"/>
              </w:rPr>
            </w:pPr>
            <w:r w:rsidRPr="0058675A">
              <w:rPr>
                <w:rFonts w:ascii="Times New Roman" w:hAnsi="Times New Roman"/>
                <w:sz w:val="24"/>
                <w:szCs w:val="24"/>
                <w:lang w:val="es-DO"/>
              </w:rPr>
              <w:t>2</w:t>
            </w:r>
          </w:p>
        </w:tc>
        <w:tc>
          <w:tcPr>
            <w:tcW w:w="2046" w:type="dxa"/>
            <w:vAlign w:val="center"/>
          </w:tcPr>
          <w:p w14:paraId="3A121B80" w14:textId="77777777" w:rsidR="0058675A" w:rsidRPr="0058675A" w:rsidRDefault="0058675A" w:rsidP="0058675A">
            <w:pPr>
              <w:spacing w:line="360" w:lineRule="auto"/>
              <w:rPr>
                <w:rFonts w:ascii="Times New Roman" w:hAnsi="Times New Roman"/>
                <w:sz w:val="24"/>
                <w:szCs w:val="24"/>
                <w:lang w:val="es-DO"/>
              </w:rPr>
            </w:pPr>
            <w:r w:rsidRPr="0058675A">
              <w:rPr>
                <w:rFonts w:ascii="Times New Roman" w:hAnsi="Times New Roman"/>
                <w:sz w:val="24"/>
                <w:szCs w:val="24"/>
                <w:lang w:val="es-DO"/>
              </w:rPr>
              <w:t>Dirección de Control de Gestión</w:t>
            </w:r>
          </w:p>
        </w:tc>
        <w:tc>
          <w:tcPr>
            <w:tcW w:w="0" w:type="auto"/>
            <w:vAlign w:val="center"/>
          </w:tcPr>
          <w:p w14:paraId="63B5C582" w14:textId="77777777" w:rsidR="0058675A" w:rsidRPr="0058675A" w:rsidRDefault="0058675A" w:rsidP="0058675A">
            <w:pPr>
              <w:spacing w:line="360" w:lineRule="auto"/>
              <w:rPr>
                <w:rFonts w:ascii="Times New Roman" w:hAnsi="Times New Roman"/>
                <w:sz w:val="24"/>
                <w:szCs w:val="24"/>
                <w:lang w:val="es-DO"/>
              </w:rPr>
            </w:pPr>
            <w:r w:rsidRPr="0058675A">
              <w:rPr>
                <w:rFonts w:ascii="Times New Roman" w:hAnsi="Times New Roman"/>
                <w:sz w:val="24"/>
                <w:szCs w:val="24"/>
                <w:lang w:val="es-DO"/>
              </w:rPr>
              <w:t>Gestión de auditorías internas</w:t>
            </w:r>
          </w:p>
        </w:tc>
        <w:tc>
          <w:tcPr>
            <w:tcW w:w="2165" w:type="dxa"/>
            <w:vAlign w:val="center"/>
          </w:tcPr>
          <w:p w14:paraId="4F66EC0F" w14:textId="77777777" w:rsidR="0058675A" w:rsidRPr="0058675A" w:rsidRDefault="0058675A" w:rsidP="0058675A">
            <w:pPr>
              <w:spacing w:line="360" w:lineRule="auto"/>
              <w:rPr>
                <w:rFonts w:ascii="Times New Roman" w:hAnsi="Times New Roman"/>
                <w:sz w:val="24"/>
                <w:szCs w:val="24"/>
                <w:lang w:val="es-DO"/>
              </w:rPr>
            </w:pPr>
            <w:r w:rsidRPr="0058675A">
              <w:rPr>
                <w:rFonts w:ascii="Times New Roman" w:hAnsi="Times New Roman"/>
                <w:sz w:val="24"/>
                <w:szCs w:val="24"/>
                <w:lang w:val="es-DO"/>
              </w:rPr>
              <w:t>Porcentaje de auditorías realizadas según el programa</w:t>
            </w:r>
          </w:p>
        </w:tc>
        <w:tc>
          <w:tcPr>
            <w:tcW w:w="1523" w:type="dxa"/>
            <w:vAlign w:val="center"/>
          </w:tcPr>
          <w:p w14:paraId="3A7AE181" w14:textId="77777777" w:rsidR="0058675A" w:rsidRPr="0058675A" w:rsidRDefault="0058675A" w:rsidP="0058675A">
            <w:pPr>
              <w:spacing w:line="360" w:lineRule="auto"/>
              <w:jc w:val="center"/>
              <w:rPr>
                <w:rFonts w:ascii="Times New Roman" w:hAnsi="Times New Roman"/>
                <w:sz w:val="24"/>
                <w:szCs w:val="24"/>
                <w:lang w:val="es-DO"/>
              </w:rPr>
            </w:pPr>
            <w:r w:rsidRPr="0058675A">
              <w:rPr>
                <w:rFonts w:ascii="Times New Roman" w:hAnsi="Times New Roman"/>
                <w:sz w:val="24"/>
                <w:szCs w:val="24"/>
                <w:lang w:val="es-DO"/>
              </w:rPr>
              <w:t>Semestral</w:t>
            </w:r>
          </w:p>
        </w:tc>
        <w:tc>
          <w:tcPr>
            <w:tcW w:w="1114" w:type="dxa"/>
            <w:vAlign w:val="center"/>
          </w:tcPr>
          <w:p w14:paraId="1729D47A" w14:textId="77777777" w:rsidR="0058675A" w:rsidRPr="0058675A" w:rsidRDefault="0058675A" w:rsidP="0058675A">
            <w:pPr>
              <w:spacing w:line="360" w:lineRule="auto"/>
              <w:jc w:val="center"/>
              <w:rPr>
                <w:rFonts w:ascii="Times New Roman" w:hAnsi="Times New Roman"/>
                <w:sz w:val="24"/>
                <w:szCs w:val="24"/>
                <w:lang w:val="es-DO"/>
              </w:rPr>
            </w:pPr>
            <w:r w:rsidRPr="0058675A">
              <w:rPr>
                <w:rFonts w:ascii="Times New Roman" w:hAnsi="Times New Roman"/>
                <w:sz w:val="24"/>
                <w:szCs w:val="24"/>
                <w:lang w:val="es-DO"/>
              </w:rPr>
              <w:t>100%</w:t>
            </w:r>
          </w:p>
        </w:tc>
        <w:tc>
          <w:tcPr>
            <w:tcW w:w="1102" w:type="dxa"/>
            <w:vAlign w:val="center"/>
          </w:tcPr>
          <w:p w14:paraId="3AC91227" w14:textId="77777777" w:rsidR="0058675A" w:rsidRPr="0058675A" w:rsidRDefault="0058675A" w:rsidP="0058675A">
            <w:pPr>
              <w:spacing w:line="360" w:lineRule="auto"/>
              <w:jc w:val="center"/>
              <w:rPr>
                <w:rFonts w:ascii="Times New Roman" w:hAnsi="Times New Roman"/>
                <w:sz w:val="24"/>
                <w:szCs w:val="24"/>
                <w:lang w:val="es-DO"/>
              </w:rPr>
            </w:pPr>
            <w:r w:rsidRPr="0058675A">
              <w:rPr>
                <w:rFonts w:ascii="Times New Roman" w:hAnsi="Times New Roman"/>
                <w:sz w:val="24"/>
                <w:szCs w:val="24"/>
                <w:lang w:val="es-DO"/>
              </w:rPr>
              <w:t>≥ 85%</w:t>
            </w:r>
          </w:p>
        </w:tc>
        <w:tc>
          <w:tcPr>
            <w:tcW w:w="1426" w:type="dxa"/>
            <w:vAlign w:val="center"/>
          </w:tcPr>
          <w:p w14:paraId="4ECA4719" w14:textId="77777777" w:rsidR="0058675A" w:rsidRPr="0058675A" w:rsidRDefault="0058675A" w:rsidP="0058675A">
            <w:pPr>
              <w:spacing w:line="360" w:lineRule="auto"/>
              <w:jc w:val="center"/>
              <w:rPr>
                <w:rFonts w:ascii="Times New Roman" w:hAnsi="Times New Roman"/>
                <w:sz w:val="24"/>
                <w:szCs w:val="24"/>
                <w:lang w:val="es-DO"/>
              </w:rPr>
            </w:pPr>
            <w:r w:rsidRPr="0058675A">
              <w:rPr>
                <w:rFonts w:ascii="Times New Roman" w:hAnsi="Times New Roman"/>
                <w:sz w:val="24"/>
                <w:szCs w:val="24"/>
                <w:lang w:val="es-DO"/>
              </w:rPr>
              <w:t>enero-junio 2022</w:t>
            </w:r>
          </w:p>
        </w:tc>
        <w:tc>
          <w:tcPr>
            <w:tcW w:w="1296" w:type="dxa"/>
            <w:vAlign w:val="center"/>
          </w:tcPr>
          <w:p w14:paraId="41165742" w14:textId="77777777" w:rsidR="0058675A" w:rsidRPr="0058675A" w:rsidRDefault="0058675A" w:rsidP="0058675A">
            <w:pPr>
              <w:spacing w:line="360" w:lineRule="auto"/>
              <w:jc w:val="center"/>
              <w:rPr>
                <w:rFonts w:ascii="Times New Roman" w:hAnsi="Times New Roman"/>
                <w:sz w:val="24"/>
                <w:szCs w:val="24"/>
                <w:lang w:val="es-DO"/>
              </w:rPr>
            </w:pPr>
            <w:r w:rsidRPr="0058675A">
              <w:rPr>
                <w:rFonts w:ascii="Times New Roman" w:hAnsi="Times New Roman"/>
                <w:sz w:val="24"/>
                <w:szCs w:val="24"/>
                <w:lang w:val="es-DO"/>
              </w:rPr>
              <w:t>87.5%</w:t>
            </w:r>
          </w:p>
        </w:tc>
      </w:tr>
      <w:tr w:rsidR="0058675A" w:rsidRPr="0058675A" w14:paraId="27221C7E" w14:textId="77777777" w:rsidTr="0058675A">
        <w:trPr>
          <w:trHeight w:val="298"/>
        </w:trPr>
        <w:tc>
          <w:tcPr>
            <w:tcW w:w="570" w:type="dxa"/>
            <w:vAlign w:val="center"/>
          </w:tcPr>
          <w:p w14:paraId="54C655A6" w14:textId="77777777" w:rsidR="0058675A" w:rsidRPr="0058675A" w:rsidRDefault="0058675A" w:rsidP="0058675A">
            <w:pPr>
              <w:spacing w:line="360" w:lineRule="auto"/>
              <w:jc w:val="center"/>
              <w:rPr>
                <w:rFonts w:ascii="Times New Roman" w:hAnsi="Times New Roman"/>
                <w:sz w:val="24"/>
                <w:szCs w:val="24"/>
                <w:lang w:val="es-DO"/>
              </w:rPr>
            </w:pPr>
            <w:r w:rsidRPr="0058675A">
              <w:rPr>
                <w:rFonts w:ascii="Times New Roman" w:hAnsi="Times New Roman"/>
                <w:sz w:val="24"/>
                <w:szCs w:val="24"/>
                <w:lang w:val="es-DO"/>
              </w:rPr>
              <w:t>3</w:t>
            </w:r>
          </w:p>
        </w:tc>
        <w:tc>
          <w:tcPr>
            <w:tcW w:w="2046" w:type="dxa"/>
            <w:vAlign w:val="center"/>
          </w:tcPr>
          <w:p w14:paraId="57D09CF1" w14:textId="77777777" w:rsidR="0058675A" w:rsidRPr="0058675A" w:rsidRDefault="0058675A" w:rsidP="0058675A">
            <w:pPr>
              <w:spacing w:line="360" w:lineRule="auto"/>
              <w:rPr>
                <w:rFonts w:ascii="Times New Roman" w:hAnsi="Times New Roman"/>
                <w:sz w:val="24"/>
                <w:szCs w:val="24"/>
                <w:lang w:val="es-DO"/>
              </w:rPr>
            </w:pPr>
            <w:r w:rsidRPr="0058675A">
              <w:rPr>
                <w:rFonts w:ascii="Times New Roman" w:hAnsi="Times New Roman"/>
                <w:sz w:val="24"/>
                <w:szCs w:val="24"/>
                <w:lang w:val="es-DO"/>
              </w:rPr>
              <w:t xml:space="preserve">Dirección de </w:t>
            </w:r>
            <w:r w:rsidRPr="0058675A">
              <w:rPr>
                <w:rFonts w:ascii="Times New Roman" w:hAnsi="Times New Roman"/>
                <w:sz w:val="24"/>
                <w:szCs w:val="24"/>
                <w:lang w:val="es-DO"/>
              </w:rPr>
              <w:lastRenderedPageBreak/>
              <w:t>Control de Gestión</w:t>
            </w:r>
          </w:p>
        </w:tc>
        <w:tc>
          <w:tcPr>
            <w:tcW w:w="0" w:type="auto"/>
            <w:vAlign w:val="center"/>
          </w:tcPr>
          <w:p w14:paraId="7921A902" w14:textId="77777777" w:rsidR="0058675A" w:rsidRPr="0058675A" w:rsidRDefault="0058675A" w:rsidP="0058675A">
            <w:pPr>
              <w:spacing w:line="360" w:lineRule="auto"/>
              <w:rPr>
                <w:rFonts w:ascii="Times New Roman" w:hAnsi="Times New Roman"/>
                <w:sz w:val="24"/>
                <w:szCs w:val="24"/>
                <w:lang w:val="es-DO"/>
              </w:rPr>
            </w:pPr>
            <w:r w:rsidRPr="0058675A">
              <w:rPr>
                <w:rFonts w:ascii="Times New Roman" w:hAnsi="Times New Roman"/>
                <w:sz w:val="24"/>
                <w:szCs w:val="24"/>
                <w:lang w:val="es-DO"/>
              </w:rPr>
              <w:lastRenderedPageBreak/>
              <w:t xml:space="preserve">Gestión de </w:t>
            </w:r>
            <w:r w:rsidRPr="0058675A">
              <w:rPr>
                <w:rFonts w:ascii="Times New Roman" w:hAnsi="Times New Roman"/>
                <w:sz w:val="24"/>
                <w:szCs w:val="24"/>
                <w:lang w:val="es-DO"/>
              </w:rPr>
              <w:lastRenderedPageBreak/>
              <w:t>Riesgos y Oportunidades y Continuidad</w:t>
            </w:r>
          </w:p>
        </w:tc>
        <w:tc>
          <w:tcPr>
            <w:tcW w:w="2165" w:type="dxa"/>
            <w:vAlign w:val="center"/>
          </w:tcPr>
          <w:p w14:paraId="1B5D9B4E" w14:textId="77777777" w:rsidR="0058675A" w:rsidRPr="0058675A" w:rsidRDefault="0058675A" w:rsidP="0058675A">
            <w:pPr>
              <w:spacing w:line="360" w:lineRule="auto"/>
              <w:rPr>
                <w:rFonts w:ascii="Times New Roman" w:hAnsi="Times New Roman"/>
                <w:sz w:val="24"/>
                <w:szCs w:val="24"/>
                <w:lang w:val="es-DO"/>
              </w:rPr>
            </w:pPr>
            <w:r w:rsidRPr="0058675A">
              <w:rPr>
                <w:rFonts w:ascii="Times New Roman" w:hAnsi="Times New Roman"/>
                <w:sz w:val="24"/>
                <w:szCs w:val="24"/>
                <w:lang w:val="es-DO"/>
              </w:rPr>
              <w:lastRenderedPageBreak/>
              <w:t xml:space="preserve">Porcentaje </w:t>
            </w:r>
            <w:r w:rsidRPr="0058675A">
              <w:rPr>
                <w:rFonts w:ascii="Times New Roman" w:hAnsi="Times New Roman"/>
                <w:sz w:val="24"/>
                <w:szCs w:val="24"/>
                <w:lang w:val="es-DO"/>
              </w:rPr>
              <w:lastRenderedPageBreak/>
              <w:t>eventos materializados</w:t>
            </w:r>
          </w:p>
        </w:tc>
        <w:tc>
          <w:tcPr>
            <w:tcW w:w="1523" w:type="dxa"/>
            <w:vAlign w:val="center"/>
          </w:tcPr>
          <w:p w14:paraId="711BB043" w14:textId="77777777" w:rsidR="0058675A" w:rsidRPr="0058675A" w:rsidRDefault="0058675A" w:rsidP="0058675A">
            <w:pPr>
              <w:spacing w:line="360" w:lineRule="auto"/>
              <w:jc w:val="center"/>
              <w:rPr>
                <w:rFonts w:ascii="Times New Roman" w:hAnsi="Times New Roman"/>
                <w:sz w:val="24"/>
                <w:szCs w:val="24"/>
                <w:lang w:val="es-DO"/>
              </w:rPr>
            </w:pPr>
            <w:r w:rsidRPr="0058675A">
              <w:rPr>
                <w:rFonts w:ascii="Times New Roman" w:hAnsi="Times New Roman"/>
                <w:sz w:val="24"/>
                <w:szCs w:val="24"/>
                <w:lang w:val="es-DO"/>
              </w:rPr>
              <w:lastRenderedPageBreak/>
              <w:t>Semestral</w:t>
            </w:r>
          </w:p>
        </w:tc>
        <w:tc>
          <w:tcPr>
            <w:tcW w:w="1114" w:type="dxa"/>
            <w:vAlign w:val="center"/>
          </w:tcPr>
          <w:p w14:paraId="4E45EBA2" w14:textId="77777777" w:rsidR="0058675A" w:rsidRPr="0058675A" w:rsidRDefault="0058675A" w:rsidP="0058675A">
            <w:pPr>
              <w:spacing w:line="360" w:lineRule="auto"/>
              <w:jc w:val="center"/>
              <w:rPr>
                <w:rFonts w:ascii="Times New Roman" w:hAnsi="Times New Roman"/>
                <w:sz w:val="24"/>
                <w:szCs w:val="24"/>
                <w:lang w:val="es-DO"/>
              </w:rPr>
            </w:pPr>
            <w:r w:rsidRPr="0058675A">
              <w:rPr>
                <w:rFonts w:ascii="Times New Roman" w:hAnsi="Times New Roman"/>
                <w:sz w:val="24"/>
                <w:szCs w:val="24"/>
                <w:lang w:val="es-DO"/>
              </w:rPr>
              <w:t>N/A</w:t>
            </w:r>
          </w:p>
        </w:tc>
        <w:tc>
          <w:tcPr>
            <w:tcW w:w="1102" w:type="dxa"/>
            <w:vAlign w:val="center"/>
          </w:tcPr>
          <w:p w14:paraId="6B6D71E7" w14:textId="77777777" w:rsidR="0058675A" w:rsidRPr="0058675A" w:rsidRDefault="0058675A" w:rsidP="0058675A">
            <w:pPr>
              <w:spacing w:line="360" w:lineRule="auto"/>
              <w:jc w:val="center"/>
              <w:rPr>
                <w:rFonts w:ascii="Times New Roman" w:hAnsi="Times New Roman"/>
                <w:sz w:val="24"/>
                <w:szCs w:val="24"/>
                <w:lang w:val="es-DO"/>
              </w:rPr>
            </w:pPr>
            <w:r w:rsidRPr="0058675A">
              <w:rPr>
                <w:rFonts w:ascii="Times New Roman" w:hAnsi="Times New Roman"/>
                <w:sz w:val="24"/>
                <w:szCs w:val="24"/>
                <w:lang w:val="es-DO"/>
              </w:rPr>
              <w:t xml:space="preserve"> ≤20%</w:t>
            </w:r>
          </w:p>
        </w:tc>
        <w:tc>
          <w:tcPr>
            <w:tcW w:w="1426" w:type="dxa"/>
            <w:vAlign w:val="center"/>
          </w:tcPr>
          <w:p w14:paraId="60B792C4" w14:textId="77777777" w:rsidR="0058675A" w:rsidRPr="0058675A" w:rsidRDefault="0058675A" w:rsidP="0058675A">
            <w:pPr>
              <w:spacing w:line="360" w:lineRule="auto"/>
              <w:jc w:val="center"/>
              <w:rPr>
                <w:rFonts w:ascii="Times New Roman" w:hAnsi="Times New Roman"/>
                <w:sz w:val="24"/>
                <w:szCs w:val="24"/>
                <w:lang w:val="es-DO"/>
              </w:rPr>
            </w:pPr>
            <w:r w:rsidRPr="0058675A">
              <w:rPr>
                <w:rFonts w:ascii="Times New Roman" w:hAnsi="Times New Roman"/>
                <w:sz w:val="24"/>
                <w:szCs w:val="24"/>
                <w:lang w:val="es-DO"/>
              </w:rPr>
              <w:t>enero-</w:t>
            </w:r>
            <w:r w:rsidRPr="0058675A">
              <w:rPr>
                <w:rFonts w:ascii="Times New Roman" w:hAnsi="Times New Roman"/>
                <w:sz w:val="24"/>
                <w:szCs w:val="24"/>
                <w:lang w:val="es-DO"/>
              </w:rPr>
              <w:lastRenderedPageBreak/>
              <w:t>junio 2022</w:t>
            </w:r>
          </w:p>
        </w:tc>
        <w:tc>
          <w:tcPr>
            <w:tcW w:w="1296" w:type="dxa"/>
            <w:vAlign w:val="center"/>
          </w:tcPr>
          <w:p w14:paraId="7D86601C" w14:textId="77777777" w:rsidR="0058675A" w:rsidRPr="0058675A" w:rsidRDefault="0058675A" w:rsidP="0058675A">
            <w:pPr>
              <w:spacing w:line="360" w:lineRule="auto"/>
              <w:jc w:val="center"/>
              <w:rPr>
                <w:rFonts w:ascii="Times New Roman" w:hAnsi="Times New Roman"/>
                <w:sz w:val="24"/>
                <w:szCs w:val="24"/>
                <w:lang w:val="es-DO"/>
              </w:rPr>
            </w:pPr>
            <w:r w:rsidRPr="0058675A">
              <w:rPr>
                <w:rFonts w:ascii="Times New Roman" w:hAnsi="Times New Roman"/>
                <w:sz w:val="24"/>
                <w:szCs w:val="24"/>
                <w:lang w:val="es-DO"/>
              </w:rPr>
              <w:lastRenderedPageBreak/>
              <w:t>12.0%</w:t>
            </w:r>
          </w:p>
        </w:tc>
      </w:tr>
      <w:tr w:rsidR="0058675A" w:rsidRPr="0058675A" w14:paraId="0154800E" w14:textId="77777777" w:rsidTr="0058675A">
        <w:trPr>
          <w:trHeight w:val="298"/>
        </w:trPr>
        <w:tc>
          <w:tcPr>
            <w:tcW w:w="570" w:type="dxa"/>
            <w:vAlign w:val="center"/>
          </w:tcPr>
          <w:p w14:paraId="62ABCD3C" w14:textId="77777777" w:rsidR="0058675A" w:rsidRPr="0058675A" w:rsidRDefault="0058675A" w:rsidP="0058675A">
            <w:pPr>
              <w:spacing w:line="360" w:lineRule="auto"/>
              <w:jc w:val="center"/>
              <w:rPr>
                <w:rFonts w:ascii="Times New Roman" w:hAnsi="Times New Roman"/>
                <w:sz w:val="24"/>
                <w:szCs w:val="24"/>
                <w:lang w:val="es-DO"/>
              </w:rPr>
            </w:pPr>
            <w:r w:rsidRPr="0058675A">
              <w:rPr>
                <w:rFonts w:ascii="Times New Roman" w:hAnsi="Times New Roman"/>
                <w:sz w:val="24"/>
                <w:szCs w:val="24"/>
                <w:lang w:val="es-DO"/>
              </w:rPr>
              <w:t>4</w:t>
            </w:r>
          </w:p>
        </w:tc>
        <w:tc>
          <w:tcPr>
            <w:tcW w:w="2046" w:type="dxa"/>
            <w:vAlign w:val="center"/>
          </w:tcPr>
          <w:p w14:paraId="73ED713A" w14:textId="77777777" w:rsidR="0058675A" w:rsidRPr="0058675A" w:rsidRDefault="0058675A" w:rsidP="0058675A">
            <w:pPr>
              <w:spacing w:line="360" w:lineRule="auto"/>
              <w:rPr>
                <w:rFonts w:ascii="Times New Roman" w:hAnsi="Times New Roman"/>
                <w:sz w:val="24"/>
                <w:szCs w:val="24"/>
                <w:lang w:val="es-DO"/>
              </w:rPr>
            </w:pPr>
            <w:r w:rsidRPr="0058675A">
              <w:rPr>
                <w:rFonts w:ascii="Times New Roman" w:hAnsi="Times New Roman"/>
                <w:sz w:val="24"/>
                <w:szCs w:val="24"/>
                <w:lang w:val="es-DO"/>
              </w:rPr>
              <w:t>Dirección de Control de Gestión</w:t>
            </w:r>
          </w:p>
        </w:tc>
        <w:tc>
          <w:tcPr>
            <w:tcW w:w="0" w:type="auto"/>
            <w:vAlign w:val="center"/>
          </w:tcPr>
          <w:p w14:paraId="771DB6A0" w14:textId="77777777" w:rsidR="0058675A" w:rsidRPr="0058675A" w:rsidRDefault="0058675A" w:rsidP="0058675A">
            <w:pPr>
              <w:spacing w:line="360" w:lineRule="auto"/>
              <w:rPr>
                <w:rFonts w:ascii="Times New Roman" w:hAnsi="Times New Roman"/>
                <w:sz w:val="24"/>
                <w:szCs w:val="24"/>
                <w:lang w:val="es-DO"/>
              </w:rPr>
            </w:pPr>
            <w:r w:rsidRPr="0058675A">
              <w:rPr>
                <w:rFonts w:ascii="Times New Roman" w:hAnsi="Times New Roman"/>
                <w:sz w:val="24"/>
                <w:szCs w:val="24"/>
                <w:lang w:val="es-DO"/>
              </w:rPr>
              <w:t>Gestión de Riesgos y Oportunidades y Continuidad</w:t>
            </w:r>
          </w:p>
        </w:tc>
        <w:tc>
          <w:tcPr>
            <w:tcW w:w="2165" w:type="dxa"/>
            <w:vAlign w:val="center"/>
          </w:tcPr>
          <w:p w14:paraId="49F4225E" w14:textId="77777777" w:rsidR="0058675A" w:rsidRPr="0058675A" w:rsidRDefault="0058675A" w:rsidP="0058675A">
            <w:pPr>
              <w:spacing w:line="360" w:lineRule="auto"/>
              <w:rPr>
                <w:rFonts w:ascii="Times New Roman" w:hAnsi="Times New Roman"/>
                <w:sz w:val="24"/>
                <w:szCs w:val="24"/>
                <w:lang w:val="es-DO"/>
              </w:rPr>
            </w:pPr>
            <w:r w:rsidRPr="0058675A">
              <w:rPr>
                <w:rFonts w:ascii="Times New Roman" w:hAnsi="Times New Roman"/>
                <w:sz w:val="24"/>
                <w:szCs w:val="24"/>
                <w:lang w:val="es-DO"/>
              </w:rPr>
              <w:t>Porcentaje de controles eficaces</w:t>
            </w:r>
          </w:p>
        </w:tc>
        <w:tc>
          <w:tcPr>
            <w:tcW w:w="1523" w:type="dxa"/>
            <w:vAlign w:val="center"/>
          </w:tcPr>
          <w:p w14:paraId="35D74EEF" w14:textId="77777777" w:rsidR="0058675A" w:rsidRPr="0058675A" w:rsidRDefault="0058675A" w:rsidP="0058675A">
            <w:pPr>
              <w:spacing w:line="360" w:lineRule="auto"/>
              <w:jc w:val="center"/>
              <w:rPr>
                <w:rFonts w:ascii="Times New Roman" w:hAnsi="Times New Roman"/>
                <w:sz w:val="24"/>
                <w:szCs w:val="24"/>
                <w:lang w:val="es-DO"/>
              </w:rPr>
            </w:pPr>
            <w:r w:rsidRPr="0058675A">
              <w:rPr>
                <w:rFonts w:ascii="Times New Roman" w:hAnsi="Times New Roman"/>
                <w:sz w:val="24"/>
                <w:szCs w:val="24"/>
                <w:lang w:val="es-DO"/>
              </w:rPr>
              <w:t>Semestral</w:t>
            </w:r>
          </w:p>
        </w:tc>
        <w:tc>
          <w:tcPr>
            <w:tcW w:w="1114" w:type="dxa"/>
            <w:vAlign w:val="center"/>
          </w:tcPr>
          <w:p w14:paraId="1FFBF80C" w14:textId="77777777" w:rsidR="0058675A" w:rsidRPr="0058675A" w:rsidRDefault="0058675A" w:rsidP="0058675A">
            <w:pPr>
              <w:spacing w:line="360" w:lineRule="auto"/>
              <w:jc w:val="center"/>
              <w:rPr>
                <w:rFonts w:ascii="Times New Roman" w:hAnsi="Times New Roman"/>
                <w:sz w:val="24"/>
                <w:szCs w:val="24"/>
                <w:lang w:val="es-DO"/>
              </w:rPr>
            </w:pPr>
            <w:r w:rsidRPr="0058675A">
              <w:rPr>
                <w:rFonts w:ascii="Times New Roman" w:hAnsi="Times New Roman"/>
                <w:sz w:val="24"/>
                <w:szCs w:val="24"/>
                <w:lang w:val="es-DO"/>
              </w:rPr>
              <w:t>N/A</w:t>
            </w:r>
          </w:p>
        </w:tc>
        <w:tc>
          <w:tcPr>
            <w:tcW w:w="1102" w:type="dxa"/>
            <w:vAlign w:val="center"/>
          </w:tcPr>
          <w:p w14:paraId="2067BA4E" w14:textId="77777777" w:rsidR="0058675A" w:rsidRPr="0058675A" w:rsidRDefault="0058675A" w:rsidP="0058675A">
            <w:pPr>
              <w:spacing w:line="360" w:lineRule="auto"/>
              <w:jc w:val="center"/>
              <w:rPr>
                <w:rFonts w:ascii="Times New Roman" w:hAnsi="Times New Roman"/>
                <w:sz w:val="24"/>
                <w:szCs w:val="24"/>
                <w:lang w:val="es-DO"/>
              </w:rPr>
            </w:pPr>
            <w:r w:rsidRPr="0058675A">
              <w:rPr>
                <w:rFonts w:ascii="Times New Roman" w:hAnsi="Times New Roman"/>
                <w:sz w:val="24"/>
                <w:szCs w:val="24"/>
                <w:lang w:val="es-DO"/>
              </w:rPr>
              <w:t>≥ 80%</w:t>
            </w:r>
          </w:p>
        </w:tc>
        <w:tc>
          <w:tcPr>
            <w:tcW w:w="1426" w:type="dxa"/>
            <w:vAlign w:val="center"/>
          </w:tcPr>
          <w:p w14:paraId="466302ED" w14:textId="77777777" w:rsidR="0058675A" w:rsidRPr="0058675A" w:rsidRDefault="0058675A" w:rsidP="0058675A">
            <w:pPr>
              <w:spacing w:line="360" w:lineRule="auto"/>
              <w:jc w:val="center"/>
              <w:rPr>
                <w:rFonts w:ascii="Times New Roman" w:hAnsi="Times New Roman"/>
                <w:sz w:val="24"/>
                <w:szCs w:val="24"/>
                <w:lang w:val="es-DO"/>
              </w:rPr>
            </w:pPr>
            <w:r w:rsidRPr="0058675A">
              <w:rPr>
                <w:rFonts w:ascii="Times New Roman" w:hAnsi="Times New Roman"/>
                <w:sz w:val="24"/>
                <w:szCs w:val="24"/>
                <w:lang w:val="es-DO"/>
              </w:rPr>
              <w:t>enero-junio 2022</w:t>
            </w:r>
          </w:p>
        </w:tc>
        <w:tc>
          <w:tcPr>
            <w:tcW w:w="1296" w:type="dxa"/>
            <w:vAlign w:val="center"/>
          </w:tcPr>
          <w:p w14:paraId="5F74079A" w14:textId="77777777" w:rsidR="0058675A" w:rsidRPr="0058675A" w:rsidRDefault="0058675A" w:rsidP="0058675A">
            <w:pPr>
              <w:spacing w:line="360" w:lineRule="auto"/>
              <w:jc w:val="center"/>
              <w:rPr>
                <w:rFonts w:ascii="Times New Roman" w:hAnsi="Times New Roman"/>
                <w:sz w:val="24"/>
                <w:szCs w:val="24"/>
                <w:lang w:val="es-DO"/>
              </w:rPr>
            </w:pPr>
            <w:r w:rsidRPr="0058675A">
              <w:rPr>
                <w:rFonts w:ascii="Times New Roman" w:hAnsi="Times New Roman"/>
                <w:sz w:val="24"/>
                <w:szCs w:val="24"/>
                <w:lang w:val="es-DO"/>
              </w:rPr>
              <w:t>86%</w:t>
            </w:r>
          </w:p>
        </w:tc>
      </w:tr>
      <w:tr w:rsidR="0058675A" w:rsidRPr="0058675A" w14:paraId="57FC6178" w14:textId="77777777" w:rsidTr="0058675A">
        <w:trPr>
          <w:trHeight w:val="521"/>
        </w:trPr>
        <w:tc>
          <w:tcPr>
            <w:tcW w:w="570" w:type="dxa"/>
            <w:vAlign w:val="center"/>
          </w:tcPr>
          <w:p w14:paraId="21C15C26" w14:textId="77777777" w:rsidR="0058675A" w:rsidRPr="0058675A" w:rsidRDefault="0058675A" w:rsidP="0058675A">
            <w:pPr>
              <w:spacing w:line="360" w:lineRule="auto"/>
              <w:jc w:val="center"/>
              <w:rPr>
                <w:rFonts w:ascii="Times New Roman" w:hAnsi="Times New Roman"/>
                <w:sz w:val="24"/>
                <w:szCs w:val="24"/>
                <w:lang w:val="es-DO"/>
              </w:rPr>
            </w:pPr>
            <w:r w:rsidRPr="0058675A">
              <w:rPr>
                <w:rFonts w:ascii="Times New Roman" w:hAnsi="Times New Roman"/>
                <w:sz w:val="24"/>
                <w:szCs w:val="24"/>
                <w:lang w:val="es-DO"/>
              </w:rPr>
              <w:t>5</w:t>
            </w:r>
          </w:p>
        </w:tc>
        <w:tc>
          <w:tcPr>
            <w:tcW w:w="2046" w:type="dxa"/>
            <w:vAlign w:val="center"/>
          </w:tcPr>
          <w:p w14:paraId="11F8E717" w14:textId="77777777" w:rsidR="0058675A" w:rsidRPr="0058675A" w:rsidRDefault="0058675A" w:rsidP="0058675A">
            <w:pPr>
              <w:spacing w:line="360" w:lineRule="auto"/>
              <w:rPr>
                <w:rFonts w:ascii="Times New Roman" w:hAnsi="Times New Roman"/>
                <w:sz w:val="24"/>
                <w:szCs w:val="24"/>
                <w:lang w:val="es-DO"/>
              </w:rPr>
            </w:pPr>
            <w:r w:rsidRPr="0058675A">
              <w:rPr>
                <w:rFonts w:ascii="Times New Roman" w:hAnsi="Times New Roman"/>
                <w:sz w:val="24"/>
                <w:szCs w:val="24"/>
                <w:lang w:val="es-DO"/>
              </w:rPr>
              <w:t>Viceministerio de Comercio Interno (Dirección de Comercio Interno)</w:t>
            </w:r>
          </w:p>
        </w:tc>
        <w:tc>
          <w:tcPr>
            <w:tcW w:w="0" w:type="auto"/>
            <w:vAlign w:val="center"/>
          </w:tcPr>
          <w:p w14:paraId="14C60EB3" w14:textId="77777777" w:rsidR="0058675A" w:rsidRPr="0058675A" w:rsidRDefault="0058675A" w:rsidP="0058675A">
            <w:pPr>
              <w:spacing w:line="360" w:lineRule="auto"/>
              <w:rPr>
                <w:rFonts w:ascii="Times New Roman" w:hAnsi="Times New Roman"/>
                <w:sz w:val="24"/>
                <w:szCs w:val="24"/>
                <w:lang w:val="es-DO"/>
              </w:rPr>
            </w:pPr>
            <w:r w:rsidRPr="0058675A">
              <w:rPr>
                <w:rFonts w:ascii="Times New Roman" w:hAnsi="Times New Roman"/>
                <w:sz w:val="24"/>
                <w:szCs w:val="24"/>
                <w:lang w:val="es-DO"/>
              </w:rPr>
              <w:t xml:space="preserve">Certificación de Clasificación Empresarial MIPYMES </w:t>
            </w:r>
          </w:p>
        </w:tc>
        <w:tc>
          <w:tcPr>
            <w:tcW w:w="2165" w:type="dxa"/>
            <w:vAlign w:val="center"/>
          </w:tcPr>
          <w:p w14:paraId="0D2EA0BD" w14:textId="77777777" w:rsidR="0058675A" w:rsidRPr="0058675A" w:rsidRDefault="0058675A" w:rsidP="0058675A">
            <w:pPr>
              <w:spacing w:line="360" w:lineRule="auto"/>
              <w:rPr>
                <w:rFonts w:ascii="Times New Roman" w:hAnsi="Times New Roman"/>
                <w:sz w:val="24"/>
                <w:szCs w:val="24"/>
                <w:lang w:val="es-DO"/>
              </w:rPr>
            </w:pPr>
            <w:r w:rsidRPr="0058675A">
              <w:rPr>
                <w:rFonts w:ascii="Times New Roman" w:hAnsi="Times New Roman"/>
                <w:sz w:val="24"/>
                <w:szCs w:val="24"/>
                <w:lang w:val="es-DO"/>
              </w:rPr>
              <w:t>Entrega a tiempo (3 días laborables)</w:t>
            </w:r>
          </w:p>
        </w:tc>
        <w:tc>
          <w:tcPr>
            <w:tcW w:w="1523" w:type="dxa"/>
            <w:vAlign w:val="center"/>
          </w:tcPr>
          <w:p w14:paraId="50D93B3A" w14:textId="77777777" w:rsidR="0058675A" w:rsidRPr="0058675A" w:rsidRDefault="0058675A" w:rsidP="0058675A">
            <w:pPr>
              <w:spacing w:line="360" w:lineRule="auto"/>
              <w:jc w:val="center"/>
              <w:rPr>
                <w:rFonts w:ascii="Times New Roman" w:hAnsi="Times New Roman"/>
                <w:sz w:val="24"/>
                <w:szCs w:val="24"/>
                <w:lang w:val="es-DO"/>
              </w:rPr>
            </w:pPr>
            <w:r w:rsidRPr="0058675A">
              <w:rPr>
                <w:rFonts w:ascii="Times New Roman" w:hAnsi="Times New Roman"/>
                <w:sz w:val="24"/>
                <w:szCs w:val="24"/>
                <w:lang w:val="es-DO"/>
              </w:rPr>
              <w:t>Mensual</w:t>
            </w:r>
          </w:p>
        </w:tc>
        <w:tc>
          <w:tcPr>
            <w:tcW w:w="1114" w:type="dxa"/>
            <w:vAlign w:val="center"/>
          </w:tcPr>
          <w:p w14:paraId="38C209FB" w14:textId="77777777" w:rsidR="0058675A" w:rsidRPr="0058675A" w:rsidRDefault="0058675A" w:rsidP="0058675A">
            <w:pPr>
              <w:spacing w:line="360" w:lineRule="auto"/>
              <w:jc w:val="center"/>
              <w:rPr>
                <w:rFonts w:ascii="Times New Roman" w:hAnsi="Times New Roman"/>
                <w:sz w:val="24"/>
                <w:szCs w:val="24"/>
                <w:lang w:val="es-DO"/>
              </w:rPr>
            </w:pPr>
            <w:r w:rsidRPr="0058675A">
              <w:rPr>
                <w:rFonts w:ascii="Times New Roman" w:hAnsi="Times New Roman"/>
                <w:sz w:val="24"/>
                <w:szCs w:val="24"/>
                <w:lang w:val="es-DO"/>
              </w:rPr>
              <w:t>99.98%</w:t>
            </w:r>
          </w:p>
        </w:tc>
        <w:tc>
          <w:tcPr>
            <w:tcW w:w="1102" w:type="dxa"/>
            <w:vAlign w:val="center"/>
          </w:tcPr>
          <w:p w14:paraId="0705C58B" w14:textId="77777777" w:rsidR="0058675A" w:rsidRPr="0058675A" w:rsidRDefault="0058675A" w:rsidP="0058675A">
            <w:pPr>
              <w:spacing w:line="360" w:lineRule="auto"/>
              <w:jc w:val="center"/>
              <w:rPr>
                <w:rFonts w:ascii="Times New Roman" w:hAnsi="Times New Roman"/>
                <w:sz w:val="24"/>
                <w:szCs w:val="24"/>
                <w:lang w:val="es-DO"/>
              </w:rPr>
            </w:pPr>
            <w:r w:rsidRPr="0058675A">
              <w:rPr>
                <w:rFonts w:ascii="Times New Roman" w:hAnsi="Times New Roman"/>
                <w:sz w:val="24"/>
                <w:szCs w:val="24"/>
                <w:lang w:val="es-DO"/>
              </w:rPr>
              <w:t>≥ 98%</w:t>
            </w:r>
          </w:p>
        </w:tc>
        <w:tc>
          <w:tcPr>
            <w:tcW w:w="1426" w:type="dxa"/>
            <w:vAlign w:val="center"/>
          </w:tcPr>
          <w:p w14:paraId="0378136E" w14:textId="77777777" w:rsidR="0058675A" w:rsidRPr="0058675A" w:rsidRDefault="0058675A" w:rsidP="0058675A">
            <w:pPr>
              <w:spacing w:line="360" w:lineRule="auto"/>
              <w:jc w:val="center"/>
              <w:rPr>
                <w:rFonts w:ascii="Times New Roman" w:hAnsi="Times New Roman"/>
                <w:sz w:val="24"/>
                <w:szCs w:val="24"/>
                <w:lang w:val="es-DO"/>
              </w:rPr>
            </w:pPr>
            <w:r w:rsidRPr="0058675A">
              <w:rPr>
                <w:rFonts w:ascii="Times New Roman" w:hAnsi="Times New Roman"/>
                <w:sz w:val="24"/>
                <w:szCs w:val="24"/>
                <w:lang w:val="es-DO"/>
              </w:rPr>
              <w:t>octubre 2022</w:t>
            </w:r>
          </w:p>
        </w:tc>
        <w:tc>
          <w:tcPr>
            <w:tcW w:w="1296" w:type="dxa"/>
            <w:vAlign w:val="center"/>
          </w:tcPr>
          <w:p w14:paraId="308E23B3" w14:textId="77777777" w:rsidR="0058675A" w:rsidRPr="0058675A" w:rsidRDefault="0058675A" w:rsidP="0058675A">
            <w:pPr>
              <w:spacing w:line="360" w:lineRule="auto"/>
              <w:jc w:val="center"/>
              <w:rPr>
                <w:rFonts w:ascii="Times New Roman" w:hAnsi="Times New Roman"/>
                <w:sz w:val="24"/>
                <w:szCs w:val="24"/>
                <w:lang w:val="es-DO"/>
              </w:rPr>
            </w:pPr>
            <w:r w:rsidRPr="0058675A">
              <w:rPr>
                <w:rFonts w:ascii="Times New Roman" w:hAnsi="Times New Roman"/>
                <w:sz w:val="24"/>
                <w:szCs w:val="24"/>
                <w:lang w:val="es-DO"/>
              </w:rPr>
              <w:t>99.9%</w:t>
            </w:r>
          </w:p>
        </w:tc>
      </w:tr>
      <w:tr w:rsidR="0058675A" w:rsidRPr="0058675A" w14:paraId="1D58DAB2" w14:textId="77777777" w:rsidTr="0058675A">
        <w:trPr>
          <w:trHeight w:val="521"/>
        </w:trPr>
        <w:tc>
          <w:tcPr>
            <w:tcW w:w="570" w:type="dxa"/>
            <w:vAlign w:val="center"/>
          </w:tcPr>
          <w:p w14:paraId="08341176" w14:textId="77777777" w:rsidR="0058675A" w:rsidRPr="0058675A" w:rsidRDefault="0058675A" w:rsidP="0058675A">
            <w:pPr>
              <w:spacing w:line="360" w:lineRule="auto"/>
              <w:jc w:val="center"/>
              <w:rPr>
                <w:rFonts w:ascii="Times New Roman" w:hAnsi="Times New Roman"/>
                <w:sz w:val="24"/>
                <w:szCs w:val="24"/>
                <w:lang w:val="es-DO"/>
              </w:rPr>
            </w:pPr>
            <w:r w:rsidRPr="0058675A">
              <w:rPr>
                <w:rFonts w:ascii="Times New Roman" w:hAnsi="Times New Roman"/>
                <w:sz w:val="24"/>
                <w:szCs w:val="24"/>
                <w:lang w:val="es-DO"/>
              </w:rPr>
              <w:t>6</w:t>
            </w:r>
          </w:p>
        </w:tc>
        <w:tc>
          <w:tcPr>
            <w:tcW w:w="2046" w:type="dxa"/>
            <w:vAlign w:val="center"/>
          </w:tcPr>
          <w:p w14:paraId="508E9FAD" w14:textId="77777777" w:rsidR="0058675A" w:rsidRPr="0058675A" w:rsidRDefault="0058675A" w:rsidP="0058675A">
            <w:pPr>
              <w:spacing w:line="360" w:lineRule="auto"/>
              <w:rPr>
                <w:rFonts w:ascii="Times New Roman" w:hAnsi="Times New Roman"/>
                <w:sz w:val="24"/>
                <w:szCs w:val="24"/>
                <w:lang w:val="es-DO"/>
              </w:rPr>
            </w:pPr>
            <w:r w:rsidRPr="0058675A">
              <w:rPr>
                <w:rFonts w:ascii="Times New Roman" w:hAnsi="Times New Roman"/>
                <w:sz w:val="24"/>
                <w:szCs w:val="24"/>
                <w:lang w:val="es-DO"/>
              </w:rPr>
              <w:t>Viceministerio de Comercio Interno (Dirección de Comercio Interno)</w:t>
            </w:r>
          </w:p>
        </w:tc>
        <w:tc>
          <w:tcPr>
            <w:tcW w:w="0" w:type="auto"/>
            <w:vAlign w:val="center"/>
          </w:tcPr>
          <w:p w14:paraId="0A909873" w14:textId="77777777" w:rsidR="0058675A" w:rsidRPr="0058675A" w:rsidRDefault="0058675A" w:rsidP="0058675A">
            <w:pPr>
              <w:spacing w:line="360" w:lineRule="auto"/>
              <w:rPr>
                <w:rFonts w:ascii="Times New Roman" w:hAnsi="Times New Roman"/>
                <w:sz w:val="24"/>
                <w:szCs w:val="24"/>
                <w:lang w:val="es-DO"/>
              </w:rPr>
            </w:pPr>
            <w:r w:rsidRPr="0058675A">
              <w:rPr>
                <w:rFonts w:ascii="Times New Roman" w:hAnsi="Times New Roman"/>
                <w:sz w:val="24"/>
                <w:szCs w:val="24"/>
                <w:lang w:val="es-DO"/>
              </w:rPr>
              <w:t>Certificación de Clasificación Empresarial MIPYMES Mujer</w:t>
            </w:r>
          </w:p>
        </w:tc>
        <w:tc>
          <w:tcPr>
            <w:tcW w:w="2165" w:type="dxa"/>
            <w:vAlign w:val="center"/>
          </w:tcPr>
          <w:p w14:paraId="68353D21" w14:textId="77777777" w:rsidR="0058675A" w:rsidRPr="0058675A" w:rsidRDefault="0058675A" w:rsidP="0058675A">
            <w:pPr>
              <w:spacing w:line="360" w:lineRule="auto"/>
              <w:rPr>
                <w:rFonts w:ascii="Times New Roman" w:hAnsi="Times New Roman"/>
                <w:sz w:val="24"/>
                <w:szCs w:val="24"/>
                <w:lang w:val="es-DO"/>
              </w:rPr>
            </w:pPr>
            <w:r w:rsidRPr="0058675A">
              <w:rPr>
                <w:rFonts w:ascii="Times New Roman" w:hAnsi="Times New Roman"/>
                <w:sz w:val="24"/>
                <w:szCs w:val="24"/>
                <w:lang w:val="es-DO"/>
              </w:rPr>
              <w:t>Entrega a tiempo (3 días laborables)</w:t>
            </w:r>
          </w:p>
        </w:tc>
        <w:tc>
          <w:tcPr>
            <w:tcW w:w="1523" w:type="dxa"/>
            <w:vAlign w:val="center"/>
          </w:tcPr>
          <w:p w14:paraId="5D771485" w14:textId="77777777" w:rsidR="0058675A" w:rsidRPr="0058675A" w:rsidRDefault="0058675A" w:rsidP="0058675A">
            <w:pPr>
              <w:spacing w:line="360" w:lineRule="auto"/>
              <w:jc w:val="center"/>
              <w:rPr>
                <w:rFonts w:ascii="Times New Roman" w:hAnsi="Times New Roman"/>
                <w:sz w:val="24"/>
                <w:szCs w:val="24"/>
                <w:lang w:val="es-DO"/>
              </w:rPr>
            </w:pPr>
            <w:r w:rsidRPr="0058675A">
              <w:rPr>
                <w:rFonts w:ascii="Times New Roman" w:hAnsi="Times New Roman"/>
                <w:sz w:val="24"/>
                <w:szCs w:val="24"/>
                <w:lang w:val="es-DO"/>
              </w:rPr>
              <w:t>Mensual</w:t>
            </w:r>
          </w:p>
        </w:tc>
        <w:tc>
          <w:tcPr>
            <w:tcW w:w="1114" w:type="dxa"/>
            <w:vAlign w:val="center"/>
          </w:tcPr>
          <w:p w14:paraId="3C5B23FC" w14:textId="77777777" w:rsidR="0058675A" w:rsidRPr="0058675A" w:rsidRDefault="0058675A" w:rsidP="0058675A">
            <w:pPr>
              <w:spacing w:line="360" w:lineRule="auto"/>
              <w:jc w:val="center"/>
              <w:rPr>
                <w:rFonts w:ascii="Times New Roman" w:hAnsi="Times New Roman"/>
                <w:sz w:val="24"/>
                <w:szCs w:val="24"/>
                <w:lang w:val="es-DO"/>
              </w:rPr>
            </w:pPr>
            <w:r w:rsidRPr="0058675A">
              <w:rPr>
                <w:rFonts w:ascii="Times New Roman" w:hAnsi="Times New Roman"/>
                <w:sz w:val="24"/>
                <w:szCs w:val="24"/>
                <w:lang w:val="es-DO"/>
              </w:rPr>
              <w:t>99.89%</w:t>
            </w:r>
          </w:p>
        </w:tc>
        <w:tc>
          <w:tcPr>
            <w:tcW w:w="1102" w:type="dxa"/>
            <w:vAlign w:val="center"/>
          </w:tcPr>
          <w:p w14:paraId="0F804315" w14:textId="77777777" w:rsidR="0058675A" w:rsidRPr="0058675A" w:rsidRDefault="0058675A" w:rsidP="0058675A">
            <w:pPr>
              <w:spacing w:line="360" w:lineRule="auto"/>
              <w:jc w:val="center"/>
              <w:rPr>
                <w:rFonts w:ascii="Times New Roman" w:hAnsi="Times New Roman"/>
                <w:sz w:val="24"/>
                <w:szCs w:val="24"/>
                <w:lang w:val="es-DO"/>
              </w:rPr>
            </w:pPr>
            <w:r w:rsidRPr="0058675A">
              <w:rPr>
                <w:rFonts w:ascii="Times New Roman" w:hAnsi="Times New Roman"/>
                <w:sz w:val="24"/>
                <w:szCs w:val="24"/>
                <w:lang w:val="es-DO"/>
              </w:rPr>
              <w:t>≥ 98%</w:t>
            </w:r>
          </w:p>
        </w:tc>
        <w:tc>
          <w:tcPr>
            <w:tcW w:w="1426" w:type="dxa"/>
            <w:vAlign w:val="center"/>
          </w:tcPr>
          <w:p w14:paraId="469A2983" w14:textId="77777777" w:rsidR="0058675A" w:rsidRPr="0058675A" w:rsidRDefault="0058675A" w:rsidP="0058675A">
            <w:pPr>
              <w:spacing w:line="360" w:lineRule="auto"/>
              <w:jc w:val="center"/>
              <w:rPr>
                <w:rFonts w:ascii="Times New Roman" w:hAnsi="Times New Roman"/>
                <w:sz w:val="24"/>
                <w:szCs w:val="24"/>
                <w:lang w:val="es-DO"/>
              </w:rPr>
            </w:pPr>
            <w:r w:rsidRPr="0058675A">
              <w:rPr>
                <w:rFonts w:ascii="Times New Roman" w:hAnsi="Times New Roman"/>
                <w:sz w:val="24"/>
                <w:szCs w:val="24"/>
                <w:lang w:val="es-DO"/>
              </w:rPr>
              <w:t>octubre 2022</w:t>
            </w:r>
          </w:p>
        </w:tc>
        <w:tc>
          <w:tcPr>
            <w:tcW w:w="1296" w:type="dxa"/>
            <w:vAlign w:val="center"/>
          </w:tcPr>
          <w:p w14:paraId="233758DD" w14:textId="77777777" w:rsidR="0058675A" w:rsidRPr="0058675A" w:rsidRDefault="0058675A" w:rsidP="0058675A">
            <w:pPr>
              <w:spacing w:line="360" w:lineRule="auto"/>
              <w:jc w:val="center"/>
              <w:rPr>
                <w:rFonts w:ascii="Times New Roman" w:hAnsi="Times New Roman"/>
                <w:sz w:val="24"/>
                <w:szCs w:val="24"/>
                <w:lang w:val="es-DO"/>
              </w:rPr>
            </w:pPr>
            <w:r w:rsidRPr="0058675A">
              <w:rPr>
                <w:rFonts w:ascii="Times New Roman" w:hAnsi="Times New Roman"/>
                <w:sz w:val="24"/>
                <w:szCs w:val="24"/>
                <w:lang w:val="es-DO"/>
              </w:rPr>
              <w:t>100%</w:t>
            </w:r>
          </w:p>
        </w:tc>
      </w:tr>
      <w:tr w:rsidR="0058675A" w:rsidRPr="0058675A" w14:paraId="44BE6521" w14:textId="77777777" w:rsidTr="0058675A">
        <w:trPr>
          <w:trHeight w:val="521"/>
        </w:trPr>
        <w:tc>
          <w:tcPr>
            <w:tcW w:w="570" w:type="dxa"/>
            <w:vAlign w:val="center"/>
          </w:tcPr>
          <w:p w14:paraId="74CAB248" w14:textId="77777777" w:rsidR="0058675A" w:rsidRPr="0058675A" w:rsidRDefault="0058675A" w:rsidP="0058675A">
            <w:pPr>
              <w:spacing w:line="360" w:lineRule="auto"/>
              <w:jc w:val="center"/>
              <w:rPr>
                <w:rFonts w:ascii="Times New Roman" w:hAnsi="Times New Roman"/>
                <w:sz w:val="24"/>
                <w:szCs w:val="24"/>
                <w:lang w:val="es-DO"/>
              </w:rPr>
            </w:pPr>
            <w:r w:rsidRPr="0058675A">
              <w:rPr>
                <w:rFonts w:ascii="Times New Roman" w:hAnsi="Times New Roman"/>
                <w:sz w:val="24"/>
                <w:szCs w:val="24"/>
                <w:lang w:val="es-DO"/>
              </w:rPr>
              <w:lastRenderedPageBreak/>
              <w:t>7</w:t>
            </w:r>
          </w:p>
        </w:tc>
        <w:tc>
          <w:tcPr>
            <w:tcW w:w="2046" w:type="dxa"/>
            <w:vAlign w:val="center"/>
          </w:tcPr>
          <w:p w14:paraId="1F266946" w14:textId="77777777" w:rsidR="0058675A" w:rsidRPr="0058675A" w:rsidRDefault="0058675A" w:rsidP="0058675A">
            <w:pPr>
              <w:spacing w:line="360" w:lineRule="auto"/>
              <w:rPr>
                <w:rFonts w:ascii="Times New Roman" w:hAnsi="Times New Roman"/>
                <w:sz w:val="24"/>
                <w:szCs w:val="24"/>
                <w:lang w:val="es-DO"/>
              </w:rPr>
            </w:pPr>
            <w:r w:rsidRPr="0058675A">
              <w:rPr>
                <w:rFonts w:ascii="Times New Roman" w:hAnsi="Times New Roman"/>
                <w:sz w:val="24"/>
                <w:szCs w:val="24"/>
                <w:lang w:val="es-DO"/>
              </w:rPr>
              <w:t>Viceministerio de Comercio Interno (Dirección de Comercio Interno)</w:t>
            </w:r>
          </w:p>
        </w:tc>
        <w:tc>
          <w:tcPr>
            <w:tcW w:w="0" w:type="auto"/>
            <w:vAlign w:val="center"/>
          </w:tcPr>
          <w:p w14:paraId="1FA15250" w14:textId="77777777" w:rsidR="0058675A" w:rsidRPr="0058675A" w:rsidRDefault="0058675A" w:rsidP="0058675A">
            <w:pPr>
              <w:spacing w:line="360" w:lineRule="auto"/>
              <w:rPr>
                <w:rFonts w:ascii="Times New Roman" w:hAnsi="Times New Roman"/>
                <w:sz w:val="24"/>
                <w:szCs w:val="24"/>
                <w:lang w:val="es-DO"/>
              </w:rPr>
            </w:pPr>
            <w:r w:rsidRPr="0058675A">
              <w:rPr>
                <w:rFonts w:ascii="Times New Roman" w:hAnsi="Times New Roman"/>
                <w:sz w:val="24"/>
                <w:szCs w:val="24"/>
                <w:lang w:val="es-DO"/>
              </w:rPr>
              <w:t>Autorización de Uso de Local a ser destinado como Almacén General de Depósito (AGD)</w:t>
            </w:r>
          </w:p>
        </w:tc>
        <w:tc>
          <w:tcPr>
            <w:tcW w:w="2165" w:type="dxa"/>
            <w:vAlign w:val="center"/>
          </w:tcPr>
          <w:p w14:paraId="0ADF7D2A" w14:textId="77777777" w:rsidR="0058675A" w:rsidRPr="0058675A" w:rsidRDefault="0058675A" w:rsidP="0058675A">
            <w:pPr>
              <w:spacing w:line="360" w:lineRule="auto"/>
              <w:rPr>
                <w:rFonts w:ascii="Times New Roman" w:hAnsi="Times New Roman"/>
                <w:sz w:val="24"/>
                <w:szCs w:val="24"/>
                <w:lang w:val="es-DO"/>
              </w:rPr>
            </w:pPr>
            <w:r w:rsidRPr="0058675A">
              <w:rPr>
                <w:rFonts w:ascii="Times New Roman" w:hAnsi="Times New Roman"/>
                <w:sz w:val="24"/>
                <w:szCs w:val="24"/>
                <w:lang w:val="es-DO"/>
              </w:rPr>
              <w:t xml:space="preserve">Entrega a tiempo </w:t>
            </w:r>
            <w:r w:rsidRPr="0058675A">
              <w:rPr>
                <w:lang w:val="es-DO"/>
              </w:rPr>
              <w:br/>
            </w:r>
            <w:r w:rsidRPr="0058675A">
              <w:rPr>
                <w:rFonts w:ascii="Times New Roman" w:hAnsi="Times New Roman"/>
                <w:sz w:val="24"/>
                <w:szCs w:val="24"/>
                <w:lang w:val="es-DO"/>
              </w:rPr>
              <w:t>(40 días laborables)</w:t>
            </w:r>
          </w:p>
        </w:tc>
        <w:tc>
          <w:tcPr>
            <w:tcW w:w="1523" w:type="dxa"/>
            <w:vAlign w:val="center"/>
          </w:tcPr>
          <w:p w14:paraId="3AD16D47" w14:textId="77777777" w:rsidR="0058675A" w:rsidRPr="0058675A" w:rsidRDefault="0058675A" w:rsidP="0058675A">
            <w:pPr>
              <w:spacing w:line="360" w:lineRule="auto"/>
              <w:jc w:val="center"/>
              <w:rPr>
                <w:rFonts w:ascii="Times New Roman" w:hAnsi="Times New Roman"/>
                <w:sz w:val="24"/>
                <w:szCs w:val="24"/>
                <w:lang w:val="es-DO"/>
              </w:rPr>
            </w:pPr>
            <w:r w:rsidRPr="0058675A">
              <w:rPr>
                <w:rFonts w:ascii="Times New Roman" w:hAnsi="Times New Roman"/>
                <w:sz w:val="24"/>
                <w:szCs w:val="24"/>
                <w:lang w:val="es-DO"/>
              </w:rPr>
              <w:t>Mensual</w:t>
            </w:r>
          </w:p>
        </w:tc>
        <w:tc>
          <w:tcPr>
            <w:tcW w:w="1114" w:type="dxa"/>
            <w:vAlign w:val="center"/>
          </w:tcPr>
          <w:p w14:paraId="0F5A1F67" w14:textId="77777777" w:rsidR="0058675A" w:rsidRPr="0058675A" w:rsidRDefault="0058675A" w:rsidP="0058675A">
            <w:pPr>
              <w:spacing w:line="360" w:lineRule="auto"/>
              <w:jc w:val="center"/>
              <w:rPr>
                <w:rFonts w:ascii="Times New Roman" w:hAnsi="Times New Roman"/>
                <w:sz w:val="24"/>
                <w:szCs w:val="24"/>
                <w:lang w:val="es-DO"/>
              </w:rPr>
            </w:pPr>
            <w:r w:rsidRPr="0058675A">
              <w:rPr>
                <w:rFonts w:ascii="Times New Roman" w:hAnsi="Times New Roman"/>
                <w:sz w:val="24"/>
                <w:szCs w:val="24"/>
                <w:lang w:val="es-DO"/>
              </w:rPr>
              <w:t>N/A</w:t>
            </w:r>
          </w:p>
        </w:tc>
        <w:tc>
          <w:tcPr>
            <w:tcW w:w="1102" w:type="dxa"/>
            <w:vAlign w:val="center"/>
          </w:tcPr>
          <w:p w14:paraId="0F736765" w14:textId="77777777" w:rsidR="0058675A" w:rsidRPr="0058675A" w:rsidRDefault="0058675A" w:rsidP="0058675A">
            <w:pPr>
              <w:spacing w:line="360" w:lineRule="auto"/>
              <w:jc w:val="center"/>
              <w:rPr>
                <w:rFonts w:ascii="Times New Roman" w:hAnsi="Times New Roman"/>
                <w:sz w:val="24"/>
                <w:szCs w:val="24"/>
                <w:lang w:val="es-DO"/>
              </w:rPr>
            </w:pPr>
            <w:r w:rsidRPr="0058675A">
              <w:rPr>
                <w:rFonts w:ascii="Times New Roman" w:hAnsi="Times New Roman"/>
                <w:sz w:val="24"/>
                <w:szCs w:val="24"/>
                <w:lang w:val="es-DO"/>
              </w:rPr>
              <w:t>≥ 90%</w:t>
            </w:r>
          </w:p>
        </w:tc>
        <w:tc>
          <w:tcPr>
            <w:tcW w:w="1426" w:type="dxa"/>
            <w:vAlign w:val="center"/>
          </w:tcPr>
          <w:p w14:paraId="59525147" w14:textId="77777777" w:rsidR="0058675A" w:rsidRPr="0058675A" w:rsidRDefault="0058675A" w:rsidP="0058675A">
            <w:pPr>
              <w:spacing w:line="360" w:lineRule="auto"/>
              <w:jc w:val="center"/>
              <w:rPr>
                <w:rFonts w:ascii="Times New Roman" w:hAnsi="Times New Roman"/>
                <w:sz w:val="24"/>
                <w:szCs w:val="24"/>
                <w:lang w:val="es-DO"/>
              </w:rPr>
            </w:pPr>
            <w:r w:rsidRPr="0058675A">
              <w:rPr>
                <w:rFonts w:ascii="Times New Roman" w:hAnsi="Times New Roman"/>
                <w:sz w:val="24"/>
                <w:szCs w:val="24"/>
                <w:lang w:val="es-DO"/>
              </w:rPr>
              <w:t>septiembre 2022</w:t>
            </w:r>
          </w:p>
        </w:tc>
        <w:tc>
          <w:tcPr>
            <w:tcW w:w="1296" w:type="dxa"/>
            <w:vAlign w:val="center"/>
          </w:tcPr>
          <w:p w14:paraId="4604E47D" w14:textId="77777777" w:rsidR="0058675A" w:rsidRPr="0058675A" w:rsidRDefault="0058675A" w:rsidP="0058675A">
            <w:pPr>
              <w:spacing w:line="360" w:lineRule="auto"/>
              <w:jc w:val="center"/>
              <w:rPr>
                <w:rFonts w:ascii="Times New Roman" w:hAnsi="Times New Roman"/>
                <w:sz w:val="24"/>
                <w:szCs w:val="24"/>
                <w:lang w:val="es-DO"/>
              </w:rPr>
            </w:pPr>
            <w:r w:rsidRPr="0058675A">
              <w:rPr>
                <w:rFonts w:ascii="Times New Roman" w:hAnsi="Times New Roman"/>
                <w:sz w:val="24"/>
                <w:szCs w:val="24"/>
                <w:lang w:val="es-DO"/>
              </w:rPr>
              <w:t>100%</w:t>
            </w:r>
          </w:p>
        </w:tc>
      </w:tr>
      <w:tr w:rsidR="0058675A" w:rsidRPr="0058675A" w14:paraId="621CD9A0" w14:textId="77777777" w:rsidTr="0058675A">
        <w:trPr>
          <w:trHeight w:val="774"/>
        </w:trPr>
        <w:tc>
          <w:tcPr>
            <w:tcW w:w="570" w:type="dxa"/>
            <w:vAlign w:val="center"/>
          </w:tcPr>
          <w:p w14:paraId="573A7509" w14:textId="77777777" w:rsidR="0058675A" w:rsidRPr="0058675A" w:rsidRDefault="0058675A" w:rsidP="0058675A">
            <w:pPr>
              <w:spacing w:line="360" w:lineRule="auto"/>
              <w:jc w:val="center"/>
              <w:rPr>
                <w:rFonts w:ascii="Times New Roman" w:hAnsi="Times New Roman"/>
                <w:sz w:val="24"/>
                <w:szCs w:val="24"/>
                <w:lang w:val="es-DO"/>
              </w:rPr>
            </w:pPr>
            <w:r w:rsidRPr="0058675A">
              <w:rPr>
                <w:rFonts w:ascii="Times New Roman" w:hAnsi="Times New Roman"/>
                <w:sz w:val="24"/>
                <w:szCs w:val="24"/>
                <w:lang w:val="es-DO"/>
              </w:rPr>
              <w:t>8</w:t>
            </w:r>
          </w:p>
        </w:tc>
        <w:tc>
          <w:tcPr>
            <w:tcW w:w="2046" w:type="dxa"/>
            <w:vAlign w:val="center"/>
          </w:tcPr>
          <w:p w14:paraId="78A8B022" w14:textId="77777777" w:rsidR="0058675A" w:rsidRPr="0058675A" w:rsidRDefault="0058675A" w:rsidP="0058675A">
            <w:pPr>
              <w:spacing w:line="360" w:lineRule="auto"/>
              <w:rPr>
                <w:rFonts w:ascii="Times New Roman" w:hAnsi="Times New Roman"/>
                <w:sz w:val="24"/>
                <w:szCs w:val="24"/>
                <w:lang w:val="es-DO"/>
              </w:rPr>
            </w:pPr>
            <w:r w:rsidRPr="0058675A">
              <w:rPr>
                <w:rFonts w:ascii="Times New Roman" w:hAnsi="Times New Roman"/>
                <w:sz w:val="24"/>
                <w:szCs w:val="24"/>
                <w:lang w:val="es-DO"/>
              </w:rPr>
              <w:t>Viceministerio de Comercio Interno (Dirección de Comercio Interno)</w:t>
            </w:r>
          </w:p>
        </w:tc>
        <w:tc>
          <w:tcPr>
            <w:tcW w:w="0" w:type="auto"/>
            <w:vAlign w:val="center"/>
          </w:tcPr>
          <w:p w14:paraId="7A7A0EB2" w14:textId="77777777" w:rsidR="0058675A" w:rsidRPr="0058675A" w:rsidRDefault="0058675A" w:rsidP="0058675A">
            <w:pPr>
              <w:spacing w:line="360" w:lineRule="auto"/>
              <w:rPr>
                <w:rFonts w:ascii="Times New Roman" w:hAnsi="Times New Roman"/>
                <w:sz w:val="24"/>
                <w:szCs w:val="24"/>
                <w:lang w:val="es-DO"/>
              </w:rPr>
            </w:pPr>
            <w:r w:rsidRPr="0058675A">
              <w:rPr>
                <w:rFonts w:ascii="Times New Roman" w:hAnsi="Times New Roman"/>
                <w:sz w:val="24"/>
                <w:szCs w:val="24"/>
                <w:lang w:val="es-DO"/>
              </w:rPr>
              <w:t xml:space="preserve">Renovación de Autorización de Uso de Local a ser destinado como Almacén General de Depósito (AGD). </w:t>
            </w:r>
          </w:p>
        </w:tc>
        <w:tc>
          <w:tcPr>
            <w:tcW w:w="2165" w:type="dxa"/>
            <w:vAlign w:val="center"/>
          </w:tcPr>
          <w:p w14:paraId="3792B6BB" w14:textId="77777777" w:rsidR="0058675A" w:rsidRPr="0058675A" w:rsidRDefault="0058675A" w:rsidP="0058675A">
            <w:pPr>
              <w:spacing w:line="360" w:lineRule="auto"/>
              <w:rPr>
                <w:rFonts w:ascii="Times New Roman" w:hAnsi="Times New Roman"/>
                <w:sz w:val="24"/>
                <w:szCs w:val="24"/>
                <w:lang w:val="es-DO"/>
              </w:rPr>
            </w:pPr>
            <w:r w:rsidRPr="0058675A">
              <w:rPr>
                <w:rFonts w:ascii="Times New Roman" w:hAnsi="Times New Roman"/>
                <w:sz w:val="24"/>
                <w:szCs w:val="24"/>
                <w:lang w:val="es-DO"/>
              </w:rPr>
              <w:t xml:space="preserve">Entrega a tiempo </w:t>
            </w:r>
            <w:r w:rsidRPr="0058675A">
              <w:rPr>
                <w:lang w:val="es-DO"/>
              </w:rPr>
              <w:br/>
            </w:r>
            <w:r w:rsidRPr="0058675A">
              <w:rPr>
                <w:rFonts w:ascii="Times New Roman" w:hAnsi="Times New Roman"/>
                <w:sz w:val="24"/>
                <w:szCs w:val="24"/>
                <w:lang w:val="es-DO"/>
              </w:rPr>
              <w:t>(40 días laborables)</w:t>
            </w:r>
          </w:p>
        </w:tc>
        <w:tc>
          <w:tcPr>
            <w:tcW w:w="1523" w:type="dxa"/>
            <w:vAlign w:val="center"/>
          </w:tcPr>
          <w:p w14:paraId="1278E559" w14:textId="77777777" w:rsidR="0058675A" w:rsidRPr="0058675A" w:rsidRDefault="0058675A" w:rsidP="0058675A">
            <w:pPr>
              <w:spacing w:line="360" w:lineRule="auto"/>
              <w:jc w:val="center"/>
              <w:rPr>
                <w:rFonts w:ascii="Times New Roman" w:hAnsi="Times New Roman"/>
                <w:sz w:val="24"/>
                <w:szCs w:val="24"/>
                <w:lang w:val="es-DO"/>
              </w:rPr>
            </w:pPr>
            <w:r w:rsidRPr="0058675A">
              <w:rPr>
                <w:rFonts w:ascii="Times New Roman" w:hAnsi="Times New Roman"/>
                <w:sz w:val="24"/>
                <w:szCs w:val="24"/>
                <w:lang w:val="es-DO"/>
              </w:rPr>
              <w:t>Mensual</w:t>
            </w:r>
          </w:p>
        </w:tc>
        <w:tc>
          <w:tcPr>
            <w:tcW w:w="1114" w:type="dxa"/>
            <w:vAlign w:val="center"/>
          </w:tcPr>
          <w:p w14:paraId="430350C3" w14:textId="77777777" w:rsidR="0058675A" w:rsidRPr="0058675A" w:rsidRDefault="0058675A" w:rsidP="0058675A">
            <w:pPr>
              <w:spacing w:line="360" w:lineRule="auto"/>
              <w:jc w:val="center"/>
              <w:rPr>
                <w:rFonts w:ascii="Times New Roman" w:hAnsi="Times New Roman"/>
                <w:sz w:val="24"/>
                <w:szCs w:val="24"/>
                <w:lang w:val="es-DO"/>
              </w:rPr>
            </w:pPr>
            <w:r w:rsidRPr="0058675A">
              <w:rPr>
                <w:rFonts w:ascii="Times New Roman" w:hAnsi="Times New Roman"/>
                <w:sz w:val="24"/>
                <w:szCs w:val="24"/>
                <w:lang w:val="es-DO"/>
              </w:rPr>
              <w:t>N/A</w:t>
            </w:r>
          </w:p>
        </w:tc>
        <w:tc>
          <w:tcPr>
            <w:tcW w:w="1102" w:type="dxa"/>
            <w:vAlign w:val="center"/>
          </w:tcPr>
          <w:p w14:paraId="713E22FA" w14:textId="77777777" w:rsidR="0058675A" w:rsidRPr="0058675A" w:rsidRDefault="0058675A" w:rsidP="0058675A">
            <w:pPr>
              <w:spacing w:line="360" w:lineRule="auto"/>
              <w:jc w:val="center"/>
              <w:rPr>
                <w:rFonts w:ascii="Times New Roman" w:hAnsi="Times New Roman"/>
                <w:sz w:val="24"/>
                <w:szCs w:val="24"/>
                <w:lang w:val="es-DO"/>
              </w:rPr>
            </w:pPr>
            <w:r w:rsidRPr="0058675A">
              <w:rPr>
                <w:rFonts w:ascii="Times New Roman" w:hAnsi="Times New Roman"/>
                <w:sz w:val="24"/>
                <w:szCs w:val="24"/>
                <w:lang w:val="es-DO"/>
              </w:rPr>
              <w:t>≥ 90%</w:t>
            </w:r>
          </w:p>
        </w:tc>
        <w:tc>
          <w:tcPr>
            <w:tcW w:w="1426" w:type="dxa"/>
            <w:vAlign w:val="center"/>
          </w:tcPr>
          <w:p w14:paraId="77D0BE5D" w14:textId="77777777" w:rsidR="0058675A" w:rsidRPr="0058675A" w:rsidRDefault="0058675A" w:rsidP="0058675A">
            <w:pPr>
              <w:spacing w:line="360" w:lineRule="auto"/>
              <w:jc w:val="center"/>
              <w:rPr>
                <w:rFonts w:ascii="Times New Roman" w:hAnsi="Times New Roman"/>
                <w:sz w:val="24"/>
                <w:szCs w:val="24"/>
                <w:lang w:val="es-DO"/>
              </w:rPr>
            </w:pPr>
            <w:r w:rsidRPr="0058675A">
              <w:rPr>
                <w:rFonts w:ascii="Times New Roman" w:hAnsi="Times New Roman"/>
                <w:sz w:val="24"/>
                <w:szCs w:val="24"/>
                <w:lang w:val="es-DO"/>
              </w:rPr>
              <w:t>N/A</w:t>
            </w:r>
          </w:p>
        </w:tc>
        <w:tc>
          <w:tcPr>
            <w:tcW w:w="1296" w:type="dxa"/>
            <w:vAlign w:val="center"/>
          </w:tcPr>
          <w:p w14:paraId="1E23E535" w14:textId="77777777" w:rsidR="0058675A" w:rsidRPr="0058675A" w:rsidRDefault="0058675A" w:rsidP="0058675A">
            <w:pPr>
              <w:spacing w:line="360" w:lineRule="auto"/>
              <w:jc w:val="center"/>
              <w:rPr>
                <w:rFonts w:ascii="Times New Roman" w:hAnsi="Times New Roman"/>
                <w:sz w:val="24"/>
                <w:szCs w:val="24"/>
                <w:lang w:val="es-DO"/>
              </w:rPr>
            </w:pPr>
            <w:r w:rsidRPr="0058675A">
              <w:rPr>
                <w:rFonts w:ascii="Times New Roman" w:hAnsi="Times New Roman"/>
                <w:sz w:val="24"/>
                <w:szCs w:val="24"/>
                <w:lang w:val="es-DO"/>
              </w:rPr>
              <w:t>N/A</w:t>
            </w:r>
          </w:p>
        </w:tc>
      </w:tr>
      <w:tr w:rsidR="0058675A" w:rsidRPr="0058675A" w14:paraId="03CD89DC" w14:textId="77777777" w:rsidTr="0058675A">
        <w:trPr>
          <w:trHeight w:val="476"/>
        </w:trPr>
        <w:tc>
          <w:tcPr>
            <w:tcW w:w="570" w:type="dxa"/>
            <w:vAlign w:val="center"/>
          </w:tcPr>
          <w:p w14:paraId="07D5B1E2" w14:textId="77777777" w:rsidR="0058675A" w:rsidRPr="0058675A" w:rsidRDefault="0058675A" w:rsidP="0058675A">
            <w:pPr>
              <w:spacing w:line="360" w:lineRule="auto"/>
              <w:jc w:val="center"/>
              <w:rPr>
                <w:rFonts w:ascii="Times New Roman" w:hAnsi="Times New Roman"/>
                <w:sz w:val="24"/>
                <w:szCs w:val="24"/>
                <w:lang w:val="es-DO"/>
              </w:rPr>
            </w:pPr>
            <w:r w:rsidRPr="0058675A">
              <w:rPr>
                <w:rFonts w:ascii="Times New Roman" w:hAnsi="Times New Roman"/>
                <w:sz w:val="24"/>
                <w:szCs w:val="24"/>
                <w:lang w:val="es-DO"/>
              </w:rPr>
              <w:t>9</w:t>
            </w:r>
          </w:p>
        </w:tc>
        <w:tc>
          <w:tcPr>
            <w:tcW w:w="2046" w:type="dxa"/>
            <w:vAlign w:val="center"/>
          </w:tcPr>
          <w:p w14:paraId="2C15EE04" w14:textId="77777777" w:rsidR="0058675A" w:rsidRPr="0058675A" w:rsidRDefault="0058675A" w:rsidP="0058675A">
            <w:pPr>
              <w:spacing w:line="360" w:lineRule="auto"/>
              <w:rPr>
                <w:rFonts w:ascii="Times New Roman" w:hAnsi="Times New Roman"/>
                <w:sz w:val="24"/>
                <w:szCs w:val="24"/>
                <w:lang w:val="es-DO"/>
              </w:rPr>
            </w:pPr>
            <w:r w:rsidRPr="0058675A">
              <w:rPr>
                <w:rFonts w:ascii="Times New Roman" w:hAnsi="Times New Roman"/>
                <w:sz w:val="24"/>
                <w:szCs w:val="24"/>
                <w:lang w:val="es-DO"/>
              </w:rPr>
              <w:t>Viceministerio de Comercio Exterior</w:t>
            </w:r>
          </w:p>
        </w:tc>
        <w:tc>
          <w:tcPr>
            <w:tcW w:w="0" w:type="auto"/>
            <w:vAlign w:val="center"/>
          </w:tcPr>
          <w:p w14:paraId="6058CACB" w14:textId="77777777" w:rsidR="0058675A" w:rsidRPr="0058675A" w:rsidRDefault="0058675A" w:rsidP="0058675A">
            <w:pPr>
              <w:spacing w:line="360" w:lineRule="auto"/>
              <w:rPr>
                <w:rFonts w:ascii="Times New Roman" w:hAnsi="Times New Roman"/>
                <w:sz w:val="24"/>
                <w:szCs w:val="24"/>
                <w:lang w:val="es-DO"/>
              </w:rPr>
            </w:pPr>
            <w:r w:rsidRPr="0058675A">
              <w:rPr>
                <w:rFonts w:ascii="Times New Roman" w:hAnsi="Times New Roman"/>
                <w:sz w:val="24"/>
                <w:szCs w:val="24"/>
                <w:lang w:val="es-DO"/>
              </w:rPr>
              <w:t>Impartición de Las Formaciones</w:t>
            </w:r>
          </w:p>
        </w:tc>
        <w:tc>
          <w:tcPr>
            <w:tcW w:w="2165" w:type="dxa"/>
            <w:vAlign w:val="center"/>
          </w:tcPr>
          <w:p w14:paraId="4968C88E" w14:textId="77777777" w:rsidR="0058675A" w:rsidRPr="0058675A" w:rsidRDefault="0058675A" w:rsidP="0058675A">
            <w:pPr>
              <w:spacing w:line="360" w:lineRule="auto"/>
              <w:rPr>
                <w:rFonts w:ascii="Times New Roman" w:hAnsi="Times New Roman"/>
                <w:sz w:val="24"/>
                <w:szCs w:val="24"/>
                <w:lang w:val="es-DO"/>
              </w:rPr>
            </w:pPr>
            <w:r w:rsidRPr="0058675A">
              <w:rPr>
                <w:rFonts w:ascii="Times New Roman" w:hAnsi="Times New Roman"/>
                <w:sz w:val="24"/>
                <w:szCs w:val="24"/>
                <w:lang w:val="es-DO"/>
              </w:rPr>
              <w:t>Calidad del servicio en general</w:t>
            </w:r>
          </w:p>
        </w:tc>
        <w:tc>
          <w:tcPr>
            <w:tcW w:w="1523" w:type="dxa"/>
            <w:vAlign w:val="center"/>
          </w:tcPr>
          <w:p w14:paraId="53E2BE42" w14:textId="77777777" w:rsidR="0058675A" w:rsidRPr="0058675A" w:rsidRDefault="0058675A" w:rsidP="0058675A">
            <w:pPr>
              <w:spacing w:line="360" w:lineRule="auto"/>
              <w:jc w:val="center"/>
              <w:rPr>
                <w:rFonts w:ascii="Times New Roman" w:hAnsi="Times New Roman"/>
                <w:sz w:val="24"/>
                <w:szCs w:val="24"/>
                <w:lang w:val="es-DO"/>
              </w:rPr>
            </w:pPr>
            <w:r w:rsidRPr="0058675A">
              <w:rPr>
                <w:rFonts w:ascii="Times New Roman" w:hAnsi="Times New Roman"/>
                <w:sz w:val="24"/>
                <w:szCs w:val="24"/>
                <w:lang w:val="es-DO"/>
              </w:rPr>
              <w:t>Semestral</w:t>
            </w:r>
          </w:p>
        </w:tc>
        <w:tc>
          <w:tcPr>
            <w:tcW w:w="1114" w:type="dxa"/>
            <w:vAlign w:val="center"/>
          </w:tcPr>
          <w:p w14:paraId="3CA9DF8A" w14:textId="77777777" w:rsidR="0058675A" w:rsidRPr="0058675A" w:rsidRDefault="0058675A" w:rsidP="0058675A">
            <w:pPr>
              <w:spacing w:line="360" w:lineRule="auto"/>
              <w:jc w:val="center"/>
              <w:rPr>
                <w:rFonts w:ascii="Times New Roman" w:hAnsi="Times New Roman"/>
                <w:sz w:val="24"/>
                <w:szCs w:val="24"/>
                <w:lang w:val="es-DO"/>
              </w:rPr>
            </w:pPr>
            <w:r w:rsidRPr="0058675A">
              <w:rPr>
                <w:rFonts w:ascii="Times New Roman" w:hAnsi="Times New Roman"/>
                <w:sz w:val="24"/>
                <w:szCs w:val="24"/>
                <w:lang w:val="es-DO"/>
              </w:rPr>
              <w:t>97.50%</w:t>
            </w:r>
          </w:p>
        </w:tc>
        <w:tc>
          <w:tcPr>
            <w:tcW w:w="1102" w:type="dxa"/>
            <w:vAlign w:val="center"/>
          </w:tcPr>
          <w:p w14:paraId="5BF18ABF" w14:textId="77777777" w:rsidR="0058675A" w:rsidRPr="0058675A" w:rsidRDefault="0058675A" w:rsidP="0058675A">
            <w:pPr>
              <w:spacing w:line="360" w:lineRule="auto"/>
              <w:jc w:val="center"/>
              <w:rPr>
                <w:rFonts w:ascii="Times New Roman" w:hAnsi="Times New Roman"/>
                <w:sz w:val="24"/>
                <w:szCs w:val="24"/>
                <w:lang w:val="es-DO"/>
              </w:rPr>
            </w:pPr>
            <w:r w:rsidRPr="0058675A">
              <w:rPr>
                <w:rFonts w:ascii="Times New Roman" w:hAnsi="Times New Roman"/>
                <w:sz w:val="24"/>
                <w:szCs w:val="24"/>
                <w:lang w:val="es-DO"/>
              </w:rPr>
              <w:t xml:space="preserve"> ≥93%</w:t>
            </w:r>
          </w:p>
        </w:tc>
        <w:tc>
          <w:tcPr>
            <w:tcW w:w="1426" w:type="dxa"/>
            <w:vAlign w:val="center"/>
          </w:tcPr>
          <w:p w14:paraId="5C64A484" w14:textId="77777777" w:rsidR="0058675A" w:rsidRPr="0058675A" w:rsidRDefault="0058675A" w:rsidP="0058675A">
            <w:pPr>
              <w:spacing w:line="360" w:lineRule="auto"/>
              <w:jc w:val="center"/>
              <w:rPr>
                <w:rFonts w:ascii="Times New Roman" w:hAnsi="Times New Roman"/>
                <w:sz w:val="24"/>
                <w:szCs w:val="24"/>
                <w:lang w:val="es-DO"/>
              </w:rPr>
            </w:pPr>
            <w:r w:rsidRPr="0058675A">
              <w:rPr>
                <w:rFonts w:ascii="Times New Roman" w:hAnsi="Times New Roman"/>
                <w:sz w:val="24"/>
                <w:szCs w:val="24"/>
                <w:lang w:val="es-DO"/>
              </w:rPr>
              <w:t>enero-junio 2022</w:t>
            </w:r>
          </w:p>
        </w:tc>
        <w:tc>
          <w:tcPr>
            <w:tcW w:w="1296" w:type="dxa"/>
            <w:vAlign w:val="center"/>
          </w:tcPr>
          <w:p w14:paraId="1C0841B5" w14:textId="77777777" w:rsidR="0058675A" w:rsidRPr="0058675A" w:rsidRDefault="0058675A" w:rsidP="0058675A">
            <w:pPr>
              <w:spacing w:line="360" w:lineRule="auto"/>
              <w:jc w:val="center"/>
              <w:rPr>
                <w:rFonts w:ascii="Times New Roman" w:hAnsi="Times New Roman"/>
                <w:sz w:val="24"/>
                <w:szCs w:val="24"/>
                <w:lang w:val="es-DO"/>
              </w:rPr>
            </w:pPr>
            <w:r w:rsidRPr="0058675A">
              <w:rPr>
                <w:rFonts w:ascii="Times New Roman" w:hAnsi="Times New Roman"/>
                <w:sz w:val="24"/>
                <w:szCs w:val="24"/>
                <w:lang w:val="es-DO"/>
              </w:rPr>
              <w:t>98.78%</w:t>
            </w:r>
          </w:p>
        </w:tc>
      </w:tr>
      <w:tr w:rsidR="0058675A" w:rsidRPr="0058675A" w14:paraId="6DC2A04C" w14:textId="77777777" w:rsidTr="0058675A">
        <w:trPr>
          <w:trHeight w:val="521"/>
        </w:trPr>
        <w:tc>
          <w:tcPr>
            <w:tcW w:w="570" w:type="dxa"/>
            <w:vAlign w:val="center"/>
          </w:tcPr>
          <w:p w14:paraId="7F2E6CDF" w14:textId="77777777" w:rsidR="0058675A" w:rsidRPr="0058675A" w:rsidRDefault="0058675A" w:rsidP="0058675A">
            <w:pPr>
              <w:spacing w:line="360" w:lineRule="auto"/>
              <w:jc w:val="center"/>
              <w:rPr>
                <w:rFonts w:ascii="Times New Roman" w:hAnsi="Times New Roman"/>
                <w:sz w:val="24"/>
                <w:szCs w:val="24"/>
                <w:lang w:val="es-DO"/>
              </w:rPr>
            </w:pPr>
            <w:r w:rsidRPr="0058675A">
              <w:rPr>
                <w:rFonts w:ascii="Times New Roman" w:hAnsi="Times New Roman"/>
                <w:sz w:val="24"/>
                <w:szCs w:val="24"/>
                <w:lang w:val="es-DO"/>
              </w:rPr>
              <w:t>10</w:t>
            </w:r>
          </w:p>
        </w:tc>
        <w:tc>
          <w:tcPr>
            <w:tcW w:w="2046" w:type="dxa"/>
            <w:vAlign w:val="center"/>
          </w:tcPr>
          <w:p w14:paraId="3313B0CE" w14:textId="77777777" w:rsidR="0058675A" w:rsidRPr="0058675A" w:rsidRDefault="0058675A" w:rsidP="0058675A">
            <w:pPr>
              <w:spacing w:line="360" w:lineRule="auto"/>
              <w:rPr>
                <w:rFonts w:ascii="Times New Roman" w:hAnsi="Times New Roman"/>
                <w:sz w:val="24"/>
                <w:szCs w:val="24"/>
                <w:lang w:val="es-DO"/>
              </w:rPr>
            </w:pPr>
            <w:r w:rsidRPr="0058675A">
              <w:rPr>
                <w:rFonts w:ascii="Times New Roman" w:hAnsi="Times New Roman"/>
                <w:sz w:val="24"/>
                <w:szCs w:val="24"/>
                <w:lang w:val="es-DO"/>
              </w:rPr>
              <w:t>Viceministerio de Comercio Exterior</w:t>
            </w:r>
          </w:p>
        </w:tc>
        <w:tc>
          <w:tcPr>
            <w:tcW w:w="0" w:type="auto"/>
            <w:vAlign w:val="center"/>
          </w:tcPr>
          <w:p w14:paraId="1572AA2D" w14:textId="77777777" w:rsidR="0058675A" w:rsidRPr="0058675A" w:rsidRDefault="0058675A" w:rsidP="0058675A">
            <w:pPr>
              <w:spacing w:line="360" w:lineRule="auto"/>
              <w:rPr>
                <w:rFonts w:ascii="Times New Roman" w:hAnsi="Times New Roman"/>
                <w:sz w:val="24"/>
                <w:szCs w:val="24"/>
                <w:lang w:val="es-DO"/>
              </w:rPr>
            </w:pPr>
            <w:r w:rsidRPr="0058675A">
              <w:rPr>
                <w:rFonts w:ascii="Times New Roman" w:hAnsi="Times New Roman"/>
                <w:sz w:val="24"/>
                <w:szCs w:val="24"/>
                <w:lang w:val="es-DO"/>
              </w:rPr>
              <w:t>Impartición de Las Formaciones</w:t>
            </w:r>
          </w:p>
        </w:tc>
        <w:tc>
          <w:tcPr>
            <w:tcW w:w="2165" w:type="dxa"/>
            <w:vAlign w:val="center"/>
          </w:tcPr>
          <w:p w14:paraId="6AF743EE" w14:textId="77777777" w:rsidR="0058675A" w:rsidRPr="0058675A" w:rsidRDefault="0058675A" w:rsidP="0058675A">
            <w:pPr>
              <w:spacing w:line="360" w:lineRule="auto"/>
              <w:rPr>
                <w:rFonts w:ascii="Times New Roman" w:hAnsi="Times New Roman"/>
                <w:sz w:val="24"/>
                <w:szCs w:val="24"/>
                <w:lang w:val="es-DO"/>
              </w:rPr>
            </w:pPr>
            <w:r w:rsidRPr="0058675A">
              <w:rPr>
                <w:rFonts w:ascii="Times New Roman" w:hAnsi="Times New Roman"/>
                <w:sz w:val="24"/>
                <w:szCs w:val="24"/>
                <w:lang w:val="es-DO"/>
              </w:rPr>
              <w:t xml:space="preserve">% cumplimiento de las </w:t>
            </w:r>
            <w:r w:rsidRPr="0058675A">
              <w:rPr>
                <w:rFonts w:ascii="Times New Roman" w:hAnsi="Times New Roman"/>
                <w:sz w:val="24"/>
                <w:szCs w:val="24"/>
                <w:lang w:val="es-DO"/>
              </w:rPr>
              <w:lastRenderedPageBreak/>
              <w:t>capacitaciones calendarizadas</w:t>
            </w:r>
          </w:p>
        </w:tc>
        <w:tc>
          <w:tcPr>
            <w:tcW w:w="1523" w:type="dxa"/>
            <w:vAlign w:val="center"/>
          </w:tcPr>
          <w:p w14:paraId="2AF5FB85" w14:textId="77777777" w:rsidR="0058675A" w:rsidRPr="0058675A" w:rsidRDefault="0058675A" w:rsidP="0058675A">
            <w:pPr>
              <w:spacing w:line="360" w:lineRule="auto"/>
              <w:jc w:val="center"/>
              <w:rPr>
                <w:rFonts w:ascii="Times New Roman" w:hAnsi="Times New Roman"/>
                <w:sz w:val="24"/>
                <w:szCs w:val="24"/>
                <w:lang w:val="es-DO"/>
              </w:rPr>
            </w:pPr>
            <w:r w:rsidRPr="0058675A">
              <w:rPr>
                <w:rFonts w:ascii="Times New Roman" w:hAnsi="Times New Roman"/>
                <w:sz w:val="24"/>
                <w:szCs w:val="24"/>
                <w:lang w:val="es-DO"/>
              </w:rPr>
              <w:lastRenderedPageBreak/>
              <w:t>Semestral</w:t>
            </w:r>
          </w:p>
        </w:tc>
        <w:tc>
          <w:tcPr>
            <w:tcW w:w="1114" w:type="dxa"/>
            <w:vAlign w:val="center"/>
          </w:tcPr>
          <w:p w14:paraId="39BEF31C" w14:textId="77777777" w:rsidR="0058675A" w:rsidRPr="0058675A" w:rsidRDefault="0058675A" w:rsidP="0058675A">
            <w:pPr>
              <w:spacing w:line="360" w:lineRule="auto"/>
              <w:jc w:val="center"/>
              <w:rPr>
                <w:rFonts w:ascii="Times New Roman" w:hAnsi="Times New Roman"/>
                <w:sz w:val="24"/>
                <w:szCs w:val="24"/>
                <w:lang w:val="es-DO"/>
              </w:rPr>
            </w:pPr>
            <w:r w:rsidRPr="0058675A">
              <w:rPr>
                <w:rFonts w:ascii="Times New Roman" w:hAnsi="Times New Roman"/>
                <w:sz w:val="24"/>
                <w:szCs w:val="24"/>
                <w:lang w:val="es-DO"/>
              </w:rPr>
              <w:t>100%</w:t>
            </w:r>
          </w:p>
        </w:tc>
        <w:tc>
          <w:tcPr>
            <w:tcW w:w="1102" w:type="dxa"/>
            <w:vAlign w:val="center"/>
          </w:tcPr>
          <w:p w14:paraId="6D81522F" w14:textId="77777777" w:rsidR="0058675A" w:rsidRPr="0058675A" w:rsidRDefault="0058675A" w:rsidP="0058675A">
            <w:pPr>
              <w:spacing w:line="360" w:lineRule="auto"/>
              <w:jc w:val="center"/>
              <w:rPr>
                <w:rFonts w:ascii="Times New Roman" w:hAnsi="Times New Roman"/>
                <w:sz w:val="24"/>
                <w:szCs w:val="24"/>
                <w:lang w:val="es-DO"/>
              </w:rPr>
            </w:pPr>
            <w:r w:rsidRPr="0058675A">
              <w:rPr>
                <w:rFonts w:ascii="Times New Roman" w:hAnsi="Times New Roman"/>
                <w:sz w:val="24"/>
                <w:szCs w:val="24"/>
                <w:lang w:val="es-DO"/>
              </w:rPr>
              <w:t xml:space="preserve"> ≥80%</w:t>
            </w:r>
          </w:p>
        </w:tc>
        <w:tc>
          <w:tcPr>
            <w:tcW w:w="1426" w:type="dxa"/>
            <w:vAlign w:val="center"/>
          </w:tcPr>
          <w:p w14:paraId="153ACD30" w14:textId="77777777" w:rsidR="0058675A" w:rsidRPr="0058675A" w:rsidRDefault="0058675A" w:rsidP="0058675A">
            <w:pPr>
              <w:spacing w:line="360" w:lineRule="auto"/>
              <w:jc w:val="center"/>
              <w:rPr>
                <w:rFonts w:ascii="Times New Roman" w:hAnsi="Times New Roman"/>
                <w:sz w:val="24"/>
                <w:szCs w:val="24"/>
                <w:lang w:val="es-DO"/>
              </w:rPr>
            </w:pPr>
            <w:r w:rsidRPr="0058675A">
              <w:rPr>
                <w:rFonts w:ascii="Times New Roman" w:hAnsi="Times New Roman"/>
                <w:sz w:val="24"/>
                <w:szCs w:val="24"/>
                <w:lang w:val="es-DO"/>
              </w:rPr>
              <w:t>enero-junio 2022</w:t>
            </w:r>
          </w:p>
        </w:tc>
        <w:tc>
          <w:tcPr>
            <w:tcW w:w="1296" w:type="dxa"/>
            <w:vAlign w:val="center"/>
          </w:tcPr>
          <w:p w14:paraId="0BDE6483" w14:textId="77777777" w:rsidR="0058675A" w:rsidRPr="0058675A" w:rsidRDefault="0058675A" w:rsidP="0058675A">
            <w:pPr>
              <w:spacing w:line="360" w:lineRule="auto"/>
              <w:jc w:val="center"/>
              <w:rPr>
                <w:rFonts w:ascii="Times New Roman" w:hAnsi="Times New Roman"/>
                <w:sz w:val="24"/>
                <w:szCs w:val="24"/>
                <w:lang w:val="es-DO"/>
              </w:rPr>
            </w:pPr>
            <w:r w:rsidRPr="0058675A">
              <w:rPr>
                <w:rFonts w:ascii="Times New Roman" w:hAnsi="Times New Roman"/>
                <w:sz w:val="24"/>
                <w:szCs w:val="24"/>
                <w:lang w:val="es-DO"/>
              </w:rPr>
              <w:t>100%</w:t>
            </w:r>
          </w:p>
        </w:tc>
      </w:tr>
      <w:tr w:rsidR="0058675A" w:rsidRPr="0058675A" w14:paraId="5EF2FDE3" w14:textId="77777777" w:rsidTr="0058675A">
        <w:trPr>
          <w:trHeight w:val="774"/>
        </w:trPr>
        <w:tc>
          <w:tcPr>
            <w:tcW w:w="570" w:type="dxa"/>
            <w:vAlign w:val="center"/>
          </w:tcPr>
          <w:p w14:paraId="5E8C71FA" w14:textId="77777777" w:rsidR="0058675A" w:rsidRPr="0058675A" w:rsidRDefault="0058675A" w:rsidP="0058675A">
            <w:pPr>
              <w:spacing w:line="360" w:lineRule="auto"/>
              <w:jc w:val="center"/>
              <w:rPr>
                <w:rFonts w:ascii="Times New Roman" w:hAnsi="Times New Roman"/>
                <w:sz w:val="24"/>
                <w:szCs w:val="24"/>
                <w:lang w:val="es-DO"/>
              </w:rPr>
            </w:pPr>
            <w:r w:rsidRPr="0058675A">
              <w:rPr>
                <w:rFonts w:ascii="Times New Roman" w:hAnsi="Times New Roman"/>
                <w:sz w:val="24"/>
                <w:szCs w:val="24"/>
                <w:lang w:val="es-DO"/>
              </w:rPr>
              <w:t>11</w:t>
            </w:r>
          </w:p>
        </w:tc>
        <w:tc>
          <w:tcPr>
            <w:tcW w:w="2046" w:type="dxa"/>
            <w:vAlign w:val="center"/>
          </w:tcPr>
          <w:p w14:paraId="4CFD7317" w14:textId="77777777" w:rsidR="0058675A" w:rsidRPr="0058675A" w:rsidRDefault="0058675A" w:rsidP="0058675A">
            <w:pPr>
              <w:spacing w:line="360" w:lineRule="auto"/>
              <w:rPr>
                <w:rFonts w:ascii="Times New Roman" w:hAnsi="Times New Roman"/>
                <w:sz w:val="24"/>
                <w:szCs w:val="24"/>
                <w:lang w:val="es-DO"/>
              </w:rPr>
            </w:pPr>
            <w:r w:rsidRPr="0058675A">
              <w:rPr>
                <w:rFonts w:ascii="Times New Roman" w:hAnsi="Times New Roman"/>
                <w:sz w:val="24"/>
                <w:szCs w:val="24"/>
                <w:lang w:val="es-DO"/>
              </w:rPr>
              <w:t>Viceministerio de Comercio Exterior</w:t>
            </w:r>
          </w:p>
        </w:tc>
        <w:tc>
          <w:tcPr>
            <w:tcW w:w="0" w:type="auto"/>
            <w:vAlign w:val="center"/>
          </w:tcPr>
          <w:p w14:paraId="32350915" w14:textId="77777777" w:rsidR="0058675A" w:rsidRPr="0058675A" w:rsidRDefault="0058675A" w:rsidP="0058675A">
            <w:pPr>
              <w:spacing w:line="360" w:lineRule="auto"/>
              <w:rPr>
                <w:rFonts w:ascii="Times New Roman" w:hAnsi="Times New Roman"/>
                <w:sz w:val="24"/>
                <w:szCs w:val="24"/>
                <w:lang w:val="es-DO"/>
              </w:rPr>
            </w:pPr>
            <w:r w:rsidRPr="0058675A">
              <w:rPr>
                <w:rFonts w:ascii="Times New Roman" w:hAnsi="Times New Roman"/>
                <w:sz w:val="24"/>
                <w:szCs w:val="24"/>
                <w:lang w:val="es-DO"/>
              </w:rPr>
              <w:t>Diseño de Capacitación en Temas de Comercio Exterior</w:t>
            </w:r>
          </w:p>
        </w:tc>
        <w:tc>
          <w:tcPr>
            <w:tcW w:w="2165" w:type="dxa"/>
            <w:vAlign w:val="center"/>
          </w:tcPr>
          <w:p w14:paraId="37AA284C" w14:textId="77777777" w:rsidR="0058675A" w:rsidRPr="0058675A" w:rsidRDefault="0058675A" w:rsidP="0058675A">
            <w:pPr>
              <w:spacing w:line="360" w:lineRule="auto"/>
              <w:rPr>
                <w:rFonts w:ascii="Times New Roman" w:hAnsi="Times New Roman"/>
                <w:sz w:val="24"/>
                <w:szCs w:val="24"/>
                <w:lang w:val="es-DO"/>
              </w:rPr>
            </w:pPr>
            <w:r w:rsidRPr="0058675A">
              <w:rPr>
                <w:rFonts w:ascii="Times New Roman" w:hAnsi="Times New Roman"/>
                <w:sz w:val="24"/>
                <w:szCs w:val="24"/>
                <w:lang w:val="es-DO"/>
              </w:rPr>
              <w:t>% de capacitaciones diseñadas con % de Satisfacción al cliente por encima a 90%</w:t>
            </w:r>
          </w:p>
        </w:tc>
        <w:tc>
          <w:tcPr>
            <w:tcW w:w="1523" w:type="dxa"/>
            <w:vAlign w:val="center"/>
          </w:tcPr>
          <w:p w14:paraId="15D8B1E5" w14:textId="77777777" w:rsidR="0058675A" w:rsidRPr="0058675A" w:rsidRDefault="0058675A" w:rsidP="0058675A">
            <w:pPr>
              <w:spacing w:line="360" w:lineRule="auto"/>
              <w:jc w:val="center"/>
              <w:rPr>
                <w:rFonts w:ascii="Times New Roman" w:hAnsi="Times New Roman"/>
                <w:sz w:val="24"/>
                <w:szCs w:val="24"/>
                <w:lang w:val="es-DO"/>
              </w:rPr>
            </w:pPr>
            <w:r w:rsidRPr="0058675A">
              <w:rPr>
                <w:rFonts w:ascii="Times New Roman" w:hAnsi="Times New Roman"/>
                <w:sz w:val="24"/>
                <w:szCs w:val="24"/>
                <w:lang w:val="es-DO"/>
              </w:rPr>
              <w:t>Semestral</w:t>
            </w:r>
          </w:p>
        </w:tc>
        <w:tc>
          <w:tcPr>
            <w:tcW w:w="1114" w:type="dxa"/>
            <w:vAlign w:val="center"/>
          </w:tcPr>
          <w:p w14:paraId="352D6034" w14:textId="77777777" w:rsidR="0058675A" w:rsidRPr="0058675A" w:rsidRDefault="0058675A" w:rsidP="0058675A">
            <w:pPr>
              <w:spacing w:line="360" w:lineRule="auto"/>
              <w:jc w:val="center"/>
              <w:rPr>
                <w:rFonts w:ascii="Times New Roman" w:hAnsi="Times New Roman"/>
                <w:sz w:val="24"/>
                <w:szCs w:val="24"/>
                <w:lang w:val="es-DO"/>
              </w:rPr>
            </w:pPr>
            <w:r w:rsidRPr="0058675A">
              <w:rPr>
                <w:rFonts w:ascii="Times New Roman" w:hAnsi="Times New Roman"/>
                <w:sz w:val="24"/>
                <w:szCs w:val="24"/>
                <w:lang w:val="es-DO"/>
              </w:rPr>
              <w:t>90%</w:t>
            </w:r>
          </w:p>
        </w:tc>
        <w:tc>
          <w:tcPr>
            <w:tcW w:w="1102" w:type="dxa"/>
            <w:vAlign w:val="center"/>
          </w:tcPr>
          <w:p w14:paraId="28D085B5" w14:textId="77777777" w:rsidR="0058675A" w:rsidRPr="0058675A" w:rsidRDefault="0058675A" w:rsidP="0058675A">
            <w:pPr>
              <w:spacing w:line="360" w:lineRule="auto"/>
              <w:jc w:val="center"/>
              <w:rPr>
                <w:rFonts w:ascii="Times New Roman" w:hAnsi="Times New Roman"/>
                <w:sz w:val="24"/>
                <w:szCs w:val="24"/>
                <w:lang w:val="es-DO"/>
              </w:rPr>
            </w:pPr>
            <w:r w:rsidRPr="0058675A">
              <w:rPr>
                <w:rFonts w:ascii="Times New Roman" w:hAnsi="Times New Roman"/>
                <w:sz w:val="24"/>
                <w:szCs w:val="24"/>
                <w:lang w:val="es-DO"/>
              </w:rPr>
              <w:t xml:space="preserve"> ≥90%</w:t>
            </w:r>
          </w:p>
        </w:tc>
        <w:tc>
          <w:tcPr>
            <w:tcW w:w="1426" w:type="dxa"/>
            <w:vAlign w:val="center"/>
          </w:tcPr>
          <w:p w14:paraId="62A629EC" w14:textId="77777777" w:rsidR="0058675A" w:rsidRPr="0058675A" w:rsidRDefault="0058675A" w:rsidP="0058675A">
            <w:pPr>
              <w:spacing w:line="360" w:lineRule="auto"/>
              <w:jc w:val="center"/>
              <w:rPr>
                <w:rFonts w:ascii="Times New Roman" w:hAnsi="Times New Roman"/>
                <w:sz w:val="24"/>
                <w:szCs w:val="24"/>
                <w:lang w:val="es-DO"/>
              </w:rPr>
            </w:pPr>
            <w:r w:rsidRPr="0058675A">
              <w:rPr>
                <w:rFonts w:ascii="Times New Roman" w:hAnsi="Times New Roman"/>
                <w:sz w:val="24"/>
                <w:szCs w:val="24"/>
                <w:lang w:val="es-DO"/>
              </w:rPr>
              <w:t>enero-junio 2022</w:t>
            </w:r>
          </w:p>
        </w:tc>
        <w:tc>
          <w:tcPr>
            <w:tcW w:w="1296" w:type="dxa"/>
            <w:vAlign w:val="center"/>
          </w:tcPr>
          <w:p w14:paraId="1BA33347" w14:textId="77777777" w:rsidR="0058675A" w:rsidRPr="0058675A" w:rsidRDefault="0058675A" w:rsidP="0058675A">
            <w:pPr>
              <w:spacing w:line="360" w:lineRule="auto"/>
              <w:jc w:val="center"/>
              <w:rPr>
                <w:rFonts w:ascii="Times New Roman" w:hAnsi="Times New Roman"/>
                <w:sz w:val="24"/>
                <w:szCs w:val="24"/>
                <w:lang w:val="es-DO"/>
              </w:rPr>
            </w:pPr>
            <w:r w:rsidRPr="0058675A">
              <w:rPr>
                <w:rFonts w:ascii="Times New Roman" w:hAnsi="Times New Roman"/>
                <w:sz w:val="24"/>
                <w:szCs w:val="24"/>
                <w:lang w:val="es-DO"/>
              </w:rPr>
              <w:t>100%</w:t>
            </w:r>
          </w:p>
        </w:tc>
      </w:tr>
      <w:tr w:rsidR="0058675A" w:rsidRPr="0058675A" w14:paraId="41D8C3BB" w14:textId="77777777" w:rsidTr="0058675A">
        <w:trPr>
          <w:trHeight w:val="789"/>
        </w:trPr>
        <w:tc>
          <w:tcPr>
            <w:tcW w:w="570" w:type="dxa"/>
            <w:vAlign w:val="center"/>
          </w:tcPr>
          <w:p w14:paraId="2B02D82A" w14:textId="77777777" w:rsidR="0058675A" w:rsidRPr="0058675A" w:rsidRDefault="0058675A" w:rsidP="0058675A">
            <w:pPr>
              <w:spacing w:line="360" w:lineRule="auto"/>
              <w:jc w:val="center"/>
              <w:rPr>
                <w:rFonts w:ascii="Times New Roman" w:hAnsi="Times New Roman"/>
                <w:sz w:val="24"/>
                <w:szCs w:val="24"/>
                <w:lang w:val="es-DO"/>
              </w:rPr>
            </w:pPr>
            <w:r w:rsidRPr="0058675A">
              <w:rPr>
                <w:rFonts w:ascii="Times New Roman" w:hAnsi="Times New Roman"/>
                <w:sz w:val="24"/>
                <w:szCs w:val="24"/>
                <w:lang w:val="es-DO"/>
              </w:rPr>
              <w:t>12</w:t>
            </w:r>
          </w:p>
        </w:tc>
        <w:tc>
          <w:tcPr>
            <w:tcW w:w="2046" w:type="dxa"/>
            <w:vAlign w:val="center"/>
          </w:tcPr>
          <w:p w14:paraId="272B8FE9" w14:textId="77777777" w:rsidR="0058675A" w:rsidRPr="0058675A" w:rsidRDefault="0058675A" w:rsidP="0058675A">
            <w:pPr>
              <w:spacing w:line="360" w:lineRule="auto"/>
              <w:rPr>
                <w:rFonts w:ascii="Times New Roman" w:hAnsi="Times New Roman"/>
                <w:sz w:val="24"/>
                <w:szCs w:val="24"/>
                <w:lang w:val="es-DO"/>
              </w:rPr>
            </w:pPr>
            <w:r w:rsidRPr="0058675A">
              <w:rPr>
                <w:rFonts w:ascii="Times New Roman" w:hAnsi="Times New Roman"/>
                <w:sz w:val="24"/>
                <w:szCs w:val="24"/>
                <w:lang w:val="es-DO"/>
              </w:rPr>
              <w:t>Viceministerio de Comercio Exterior</w:t>
            </w:r>
          </w:p>
        </w:tc>
        <w:tc>
          <w:tcPr>
            <w:tcW w:w="0" w:type="auto"/>
            <w:vAlign w:val="center"/>
          </w:tcPr>
          <w:p w14:paraId="4D3CB084" w14:textId="77777777" w:rsidR="0058675A" w:rsidRPr="0058675A" w:rsidRDefault="0058675A" w:rsidP="0058675A">
            <w:pPr>
              <w:spacing w:line="360" w:lineRule="auto"/>
              <w:rPr>
                <w:rFonts w:ascii="Times New Roman" w:hAnsi="Times New Roman"/>
                <w:sz w:val="24"/>
                <w:szCs w:val="24"/>
                <w:lang w:val="es-DO"/>
              </w:rPr>
            </w:pPr>
            <w:r w:rsidRPr="0058675A">
              <w:rPr>
                <w:rFonts w:ascii="Times New Roman" w:hAnsi="Times New Roman"/>
                <w:sz w:val="24"/>
                <w:szCs w:val="24"/>
                <w:lang w:val="es-DO"/>
              </w:rPr>
              <w:t>Impartición de Las Formaciones</w:t>
            </w:r>
          </w:p>
        </w:tc>
        <w:tc>
          <w:tcPr>
            <w:tcW w:w="2165" w:type="dxa"/>
            <w:vAlign w:val="center"/>
          </w:tcPr>
          <w:p w14:paraId="2C4C8DBF" w14:textId="77777777" w:rsidR="0058675A" w:rsidRPr="0058675A" w:rsidRDefault="0058675A" w:rsidP="0058675A">
            <w:pPr>
              <w:spacing w:line="360" w:lineRule="auto"/>
              <w:rPr>
                <w:rFonts w:ascii="Times New Roman" w:hAnsi="Times New Roman"/>
                <w:sz w:val="24"/>
                <w:szCs w:val="24"/>
                <w:lang w:val="es-DO"/>
              </w:rPr>
            </w:pPr>
            <w:r w:rsidRPr="0058675A">
              <w:rPr>
                <w:rFonts w:ascii="Times New Roman" w:hAnsi="Times New Roman"/>
                <w:sz w:val="24"/>
                <w:szCs w:val="24"/>
                <w:lang w:val="es-DO"/>
              </w:rPr>
              <w:t xml:space="preserve">% </w:t>
            </w:r>
            <w:r w:rsidR="00877EFE" w:rsidRPr="0058675A">
              <w:rPr>
                <w:rFonts w:ascii="Times New Roman" w:hAnsi="Times New Roman"/>
                <w:sz w:val="24"/>
                <w:szCs w:val="24"/>
                <w:lang w:val="es-DO"/>
              </w:rPr>
              <w:t>capacitaciones impartidas</w:t>
            </w:r>
            <w:r w:rsidRPr="0058675A">
              <w:rPr>
                <w:rFonts w:ascii="Times New Roman" w:hAnsi="Times New Roman"/>
                <w:sz w:val="24"/>
                <w:szCs w:val="24"/>
                <w:lang w:val="es-DO"/>
              </w:rPr>
              <w:t xml:space="preserve"> con una evaluación interna de calidad ≥ 90%</w:t>
            </w:r>
          </w:p>
        </w:tc>
        <w:tc>
          <w:tcPr>
            <w:tcW w:w="1523" w:type="dxa"/>
            <w:vAlign w:val="center"/>
          </w:tcPr>
          <w:p w14:paraId="0FE6B168" w14:textId="77777777" w:rsidR="0058675A" w:rsidRPr="0058675A" w:rsidRDefault="0058675A" w:rsidP="0058675A">
            <w:pPr>
              <w:spacing w:line="360" w:lineRule="auto"/>
              <w:jc w:val="center"/>
              <w:rPr>
                <w:rFonts w:ascii="Times New Roman" w:hAnsi="Times New Roman"/>
                <w:sz w:val="24"/>
                <w:szCs w:val="24"/>
                <w:lang w:val="es-DO"/>
              </w:rPr>
            </w:pPr>
            <w:r w:rsidRPr="0058675A">
              <w:rPr>
                <w:rFonts w:ascii="Times New Roman" w:hAnsi="Times New Roman"/>
                <w:sz w:val="24"/>
                <w:szCs w:val="24"/>
                <w:lang w:val="es-DO"/>
              </w:rPr>
              <w:t>Semestral</w:t>
            </w:r>
          </w:p>
        </w:tc>
        <w:tc>
          <w:tcPr>
            <w:tcW w:w="1114" w:type="dxa"/>
            <w:vAlign w:val="center"/>
          </w:tcPr>
          <w:p w14:paraId="20308E2B" w14:textId="77777777" w:rsidR="0058675A" w:rsidRPr="0058675A" w:rsidRDefault="0058675A" w:rsidP="0058675A">
            <w:pPr>
              <w:spacing w:line="360" w:lineRule="auto"/>
              <w:jc w:val="center"/>
              <w:rPr>
                <w:rFonts w:ascii="Times New Roman" w:hAnsi="Times New Roman"/>
                <w:sz w:val="24"/>
                <w:szCs w:val="24"/>
                <w:lang w:val="es-DO"/>
              </w:rPr>
            </w:pPr>
            <w:r w:rsidRPr="0058675A">
              <w:rPr>
                <w:rFonts w:ascii="Times New Roman" w:hAnsi="Times New Roman"/>
                <w:sz w:val="24"/>
                <w:szCs w:val="24"/>
                <w:lang w:val="es-DO"/>
              </w:rPr>
              <w:t>98.53%</w:t>
            </w:r>
          </w:p>
        </w:tc>
        <w:tc>
          <w:tcPr>
            <w:tcW w:w="1102" w:type="dxa"/>
            <w:vAlign w:val="center"/>
          </w:tcPr>
          <w:p w14:paraId="01CAC19F" w14:textId="77777777" w:rsidR="0058675A" w:rsidRPr="0058675A" w:rsidRDefault="0058675A" w:rsidP="0058675A">
            <w:pPr>
              <w:spacing w:line="360" w:lineRule="auto"/>
              <w:jc w:val="center"/>
              <w:rPr>
                <w:rFonts w:ascii="Times New Roman" w:hAnsi="Times New Roman"/>
                <w:sz w:val="24"/>
                <w:szCs w:val="24"/>
                <w:lang w:val="es-DO"/>
              </w:rPr>
            </w:pPr>
            <w:r w:rsidRPr="0058675A">
              <w:rPr>
                <w:rFonts w:ascii="Times New Roman" w:hAnsi="Times New Roman"/>
                <w:sz w:val="24"/>
                <w:szCs w:val="24"/>
                <w:lang w:val="es-DO"/>
              </w:rPr>
              <w:t xml:space="preserve"> ≥90%</w:t>
            </w:r>
          </w:p>
        </w:tc>
        <w:tc>
          <w:tcPr>
            <w:tcW w:w="1426" w:type="dxa"/>
            <w:vAlign w:val="center"/>
          </w:tcPr>
          <w:p w14:paraId="5A729480" w14:textId="77777777" w:rsidR="0058675A" w:rsidRPr="0058675A" w:rsidRDefault="0058675A" w:rsidP="0058675A">
            <w:pPr>
              <w:spacing w:line="360" w:lineRule="auto"/>
              <w:jc w:val="center"/>
              <w:rPr>
                <w:rFonts w:ascii="Times New Roman" w:hAnsi="Times New Roman"/>
                <w:sz w:val="24"/>
                <w:szCs w:val="24"/>
                <w:lang w:val="es-DO"/>
              </w:rPr>
            </w:pPr>
            <w:r w:rsidRPr="0058675A">
              <w:rPr>
                <w:rFonts w:ascii="Times New Roman" w:hAnsi="Times New Roman"/>
                <w:sz w:val="24"/>
                <w:szCs w:val="24"/>
                <w:lang w:val="es-DO"/>
              </w:rPr>
              <w:t>enero-junio 2022</w:t>
            </w:r>
          </w:p>
        </w:tc>
        <w:tc>
          <w:tcPr>
            <w:tcW w:w="1296" w:type="dxa"/>
            <w:vAlign w:val="center"/>
          </w:tcPr>
          <w:p w14:paraId="78B7E4FD" w14:textId="77777777" w:rsidR="0058675A" w:rsidRPr="0058675A" w:rsidRDefault="0058675A" w:rsidP="0058675A">
            <w:pPr>
              <w:spacing w:line="360" w:lineRule="auto"/>
              <w:jc w:val="center"/>
              <w:rPr>
                <w:rFonts w:ascii="Times New Roman" w:hAnsi="Times New Roman"/>
                <w:sz w:val="24"/>
                <w:szCs w:val="24"/>
                <w:lang w:val="es-DO"/>
              </w:rPr>
            </w:pPr>
            <w:r w:rsidRPr="0058675A">
              <w:rPr>
                <w:rFonts w:ascii="Times New Roman" w:hAnsi="Times New Roman"/>
                <w:sz w:val="24"/>
                <w:szCs w:val="24"/>
                <w:lang w:val="es-DO"/>
              </w:rPr>
              <w:t>97.88%</w:t>
            </w:r>
          </w:p>
        </w:tc>
      </w:tr>
      <w:tr w:rsidR="0058675A" w:rsidRPr="0058675A" w14:paraId="7AF97824" w14:textId="77777777" w:rsidTr="0058675A">
        <w:trPr>
          <w:trHeight w:val="1028"/>
        </w:trPr>
        <w:tc>
          <w:tcPr>
            <w:tcW w:w="570" w:type="dxa"/>
            <w:vAlign w:val="center"/>
          </w:tcPr>
          <w:p w14:paraId="33D9C6A9" w14:textId="77777777" w:rsidR="0058675A" w:rsidRPr="0058675A" w:rsidRDefault="0058675A" w:rsidP="0058675A">
            <w:pPr>
              <w:spacing w:line="360" w:lineRule="auto"/>
              <w:jc w:val="center"/>
              <w:rPr>
                <w:rFonts w:ascii="Times New Roman" w:hAnsi="Times New Roman"/>
                <w:sz w:val="24"/>
                <w:szCs w:val="24"/>
                <w:lang w:val="es-DO"/>
              </w:rPr>
            </w:pPr>
            <w:r w:rsidRPr="0058675A">
              <w:rPr>
                <w:rFonts w:ascii="Times New Roman" w:hAnsi="Times New Roman"/>
                <w:sz w:val="24"/>
                <w:szCs w:val="24"/>
                <w:lang w:val="es-DO"/>
              </w:rPr>
              <w:t>13</w:t>
            </w:r>
          </w:p>
        </w:tc>
        <w:tc>
          <w:tcPr>
            <w:tcW w:w="2046" w:type="dxa"/>
            <w:vAlign w:val="center"/>
          </w:tcPr>
          <w:p w14:paraId="44A7002F" w14:textId="77777777" w:rsidR="0058675A" w:rsidRPr="0058675A" w:rsidRDefault="0058675A" w:rsidP="0058675A">
            <w:pPr>
              <w:spacing w:line="360" w:lineRule="auto"/>
              <w:rPr>
                <w:rFonts w:ascii="Times New Roman" w:hAnsi="Times New Roman"/>
                <w:sz w:val="24"/>
                <w:szCs w:val="24"/>
                <w:lang w:val="es-DO"/>
              </w:rPr>
            </w:pPr>
            <w:r w:rsidRPr="0058675A">
              <w:rPr>
                <w:rFonts w:ascii="Times New Roman" w:hAnsi="Times New Roman"/>
                <w:sz w:val="24"/>
                <w:szCs w:val="24"/>
                <w:lang w:val="es-DO"/>
              </w:rPr>
              <w:t>Viceministerio de Fomento a las Mipymes</w:t>
            </w:r>
          </w:p>
        </w:tc>
        <w:tc>
          <w:tcPr>
            <w:tcW w:w="0" w:type="auto"/>
            <w:vAlign w:val="center"/>
          </w:tcPr>
          <w:p w14:paraId="55BEED28" w14:textId="77777777" w:rsidR="0058675A" w:rsidRPr="0058675A" w:rsidRDefault="0058675A" w:rsidP="0058675A">
            <w:pPr>
              <w:spacing w:line="360" w:lineRule="auto"/>
              <w:rPr>
                <w:rFonts w:ascii="Times New Roman" w:hAnsi="Times New Roman"/>
                <w:sz w:val="24"/>
                <w:szCs w:val="24"/>
                <w:lang w:val="es-DO"/>
              </w:rPr>
            </w:pPr>
            <w:r w:rsidRPr="0058675A">
              <w:rPr>
                <w:rFonts w:ascii="Times New Roman" w:hAnsi="Times New Roman"/>
                <w:sz w:val="24"/>
                <w:szCs w:val="24"/>
                <w:lang w:val="es-DO"/>
              </w:rPr>
              <w:t>Coordinación Formalízate RD</w:t>
            </w:r>
          </w:p>
        </w:tc>
        <w:tc>
          <w:tcPr>
            <w:tcW w:w="2165" w:type="dxa"/>
            <w:vAlign w:val="center"/>
          </w:tcPr>
          <w:p w14:paraId="189CE875" w14:textId="77777777" w:rsidR="0058675A" w:rsidRPr="0058675A" w:rsidRDefault="0058675A" w:rsidP="0058675A">
            <w:pPr>
              <w:spacing w:line="360" w:lineRule="auto"/>
              <w:rPr>
                <w:rFonts w:ascii="Times New Roman" w:hAnsi="Times New Roman"/>
                <w:sz w:val="24"/>
                <w:szCs w:val="24"/>
                <w:lang w:val="es-DO"/>
              </w:rPr>
            </w:pPr>
            <w:r w:rsidRPr="0058675A">
              <w:rPr>
                <w:rFonts w:ascii="Times New Roman" w:hAnsi="Times New Roman"/>
                <w:sz w:val="24"/>
                <w:szCs w:val="24"/>
                <w:lang w:val="es-DO"/>
              </w:rPr>
              <w:t xml:space="preserve">Tiempo de entrega desde la tramitación </w:t>
            </w:r>
            <w:r w:rsidRPr="0058675A">
              <w:rPr>
                <w:rFonts w:ascii="Times New Roman" w:hAnsi="Times New Roman"/>
                <w:sz w:val="24"/>
                <w:szCs w:val="24"/>
                <w:lang w:val="es-DO"/>
              </w:rPr>
              <w:lastRenderedPageBreak/>
              <w:t xml:space="preserve">de ticket a la mesa de ayuda de CCPSD </w:t>
            </w:r>
            <w:r w:rsidRPr="0058675A">
              <w:rPr>
                <w:lang w:val="es-DO"/>
              </w:rPr>
              <w:br/>
            </w:r>
            <w:r w:rsidRPr="0058675A">
              <w:rPr>
                <w:rFonts w:ascii="Times New Roman" w:hAnsi="Times New Roman"/>
                <w:sz w:val="24"/>
                <w:szCs w:val="24"/>
                <w:lang w:val="es-DO"/>
              </w:rPr>
              <w:t>(8 horas)</w:t>
            </w:r>
          </w:p>
        </w:tc>
        <w:tc>
          <w:tcPr>
            <w:tcW w:w="1523" w:type="dxa"/>
            <w:vAlign w:val="center"/>
          </w:tcPr>
          <w:p w14:paraId="568E8A93" w14:textId="77777777" w:rsidR="0058675A" w:rsidRPr="0058675A" w:rsidRDefault="0058675A" w:rsidP="0058675A">
            <w:pPr>
              <w:spacing w:line="360" w:lineRule="auto"/>
              <w:jc w:val="center"/>
              <w:rPr>
                <w:rFonts w:ascii="Times New Roman" w:hAnsi="Times New Roman"/>
                <w:sz w:val="24"/>
                <w:szCs w:val="24"/>
                <w:lang w:val="es-DO"/>
              </w:rPr>
            </w:pPr>
            <w:r w:rsidRPr="0058675A">
              <w:rPr>
                <w:rFonts w:ascii="Times New Roman" w:hAnsi="Times New Roman"/>
                <w:sz w:val="24"/>
                <w:szCs w:val="24"/>
                <w:lang w:val="es-DO"/>
              </w:rPr>
              <w:lastRenderedPageBreak/>
              <w:t>Mensual</w:t>
            </w:r>
          </w:p>
        </w:tc>
        <w:tc>
          <w:tcPr>
            <w:tcW w:w="1114" w:type="dxa"/>
            <w:vAlign w:val="center"/>
          </w:tcPr>
          <w:p w14:paraId="3566FA7A" w14:textId="77777777" w:rsidR="0058675A" w:rsidRPr="0058675A" w:rsidRDefault="0058675A" w:rsidP="0058675A">
            <w:pPr>
              <w:spacing w:line="360" w:lineRule="auto"/>
              <w:jc w:val="center"/>
              <w:rPr>
                <w:rFonts w:ascii="Times New Roman" w:hAnsi="Times New Roman"/>
                <w:sz w:val="24"/>
                <w:szCs w:val="24"/>
                <w:lang w:val="es-DO"/>
              </w:rPr>
            </w:pPr>
            <w:r w:rsidRPr="0058675A">
              <w:rPr>
                <w:rFonts w:ascii="Times New Roman" w:hAnsi="Times New Roman"/>
                <w:sz w:val="24"/>
                <w:szCs w:val="24"/>
                <w:lang w:val="es-DO"/>
              </w:rPr>
              <w:t>N/A</w:t>
            </w:r>
          </w:p>
        </w:tc>
        <w:tc>
          <w:tcPr>
            <w:tcW w:w="1102" w:type="dxa"/>
            <w:vAlign w:val="center"/>
          </w:tcPr>
          <w:p w14:paraId="4AA3E253" w14:textId="77777777" w:rsidR="0058675A" w:rsidRPr="0058675A" w:rsidRDefault="0058675A" w:rsidP="0058675A">
            <w:pPr>
              <w:spacing w:line="360" w:lineRule="auto"/>
              <w:jc w:val="center"/>
              <w:rPr>
                <w:rFonts w:ascii="Times New Roman" w:hAnsi="Times New Roman"/>
                <w:sz w:val="24"/>
                <w:szCs w:val="24"/>
                <w:lang w:val="es-DO"/>
              </w:rPr>
            </w:pPr>
            <w:r w:rsidRPr="0058675A">
              <w:rPr>
                <w:rFonts w:ascii="Times New Roman" w:hAnsi="Times New Roman"/>
                <w:sz w:val="24"/>
                <w:szCs w:val="24"/>
                <w:lang w:val="es-DO"/>
              </w:rPr>
              <w:t xml:space="preserve"> ≥90%</w:t>
            </w:r>
          </w:p>
        </w:tc>
        <w:tc>
          <w:tcPr>
            <w:tcW w:w="1426" w:type="dxa"/>
            <w:vAlign w:val="center"/>
          </w:tcPr>
          <w:p w14:paraId="0C2E7959" w14:textId="77777777" w:rsidR="0058675A" w:rsidRPr="0058675A" w:rsidRDefault="0058675A" w:rsidP="0058675A">
            <w:pPr>
              <w:spacing w:line="360" w:lineRule="auto"/>
              <w:jc w:val="center"/>
              <w:rPr>
                <w:rFonts w:ascii="Times New Roman" w:hAnsi="Times New Roman"/>
                <w:sz w:val="24"/>
                <w:szCs w:val="24"/>
                <w:lang w:val="es-DO"/>
              </w:rPr>
            </w:pPr>
            <w:r w:rsidRPr="0058675A">
              <w:rPr>
                <w:rFonts w:ascii="Times New Roman" w:hAnsi="Times New Roman"/>
                <w:sz w:val="24"/>
                <w:szCs w:val="24"/>
                <w:lang w:val="es-DO"/>
              </w:rPr>
              <w:t>octubre 2022</w:t>
            </w:r>
          </w:p>
        </w:tc>
        <w:tc>
          <w:tcPr>
            <w:tcW w:w="1296" w:type="dxa"/>
            <w:vAlign w:val="center"/>
          </w:tcPr>
          <w:p w14:paraId="6DF21416" w14:textId="77777777" w:rsidR="0058675A" w:rsidRPr="0058675A" w:rsidRDefault="0058675A" w:rsidP="0058675A">
            <w:pPr>
              <w:spacing w:line="360" w:lineRule="auto"/>
              <w:jc w:val="center"/>
              <w:rPr>
                <w:rFonts w:ascii="Times New Roman" w:hAnsi="Times New Roman"/>
                <w:sz w:val="24"/>
                <w:szCs w:val="24"/>
                <w:lang w:val="es-DO"/>
              </w:rPr>
            </w:pPr>
            <w:r w:rsidRPr="0058675A">
              <w:rPr>
                <w:rFonts w:ascii="Times New Roman" w:hAnsi="Times New Roman"/>
                <w:sz w:val="24"/>
                <w:szCs w:val="24"/>
                <w:lang w:val="es-DO"/>
              </w:rPr>
              <w:t>100%</w:t>
            </w:r>
          </w:p>
        </w:tc>
      </w:tr>
      <w:tr w:rsidR="0058675A" w:rsidRPr="0058675A" w14:paraId="3EB699A2" w14:textId="77777777" w:rsidTr="0058675A">
        <w:trPr>
          <w:trHeight w:val="774"/>
        </w:trPr>
        <w:tc>
          <w:tcPr>
            <w:tcW w:w="570" w:type="dxa"/>
            <w:vAlign w:val="center"/>
          </w:tcPr>
          <w:p w14:paraId="4F82E980" w14:textId="77777777" w:rsidR="0058675A" w:rsidRPr="0058675A" w:rsidRDefault="0058675A" w:rsidP="0058675A">
            <w:pPr>
              <w:spacing w:line="360" w:lineRule="auto"/>
              <w:jc w:val="center"/>
              <w:rPr>
                <w:rFonts w:ascii="Times New Roman" w:hAnsi="Times New Roman"/>
                <w:sz w:val="24"/>
                <w:szCs w:val="24"/>
                <w:lang w:val="es-DO"/>
              </w:rPr>
            </w:pPr>
            <w:r w:rsidRPr="0058675A">
              <w:rPr>
                <w:rFonts w:ascii="Times New Roman" w:hAnsi="Times New Roman"/>
                <w:sz w:val="24"/>
                <w:szCs w:val="24"/>
                <w:lang w:val="es-DO"/>
              </w:rPr>
              <w:t>14</w:t>
            </w:r>
          </w:p>
        </w:tc>
        <w:tc>
          <w:tcPr>
            <w:tcW w:w="2046" w:type="dxa"/>
            <w:vAlign w:val="center"/>
          </w:tcPr>
          <w:p w14:paraId="6C44A70B" w14:textId="77777777" w:rsidR="0058675A" w:rsidRPr="0058675A" w:rsidRDefault="0058675A" w:rsidP="0058675A">
            <w:pPr>
              <w:spacing w:line="360" w:lineRule="auto"/>
              <w:rPr>
                <w:rFonts w:ascii="Times New Roman" w:hAnsi="Times New Roman"/>
                <w:sz w:val="24"/>
                <w:szCs w:val="24"/>
                <w:lang w:val="es-DO"/>
              </w:rPr>
            </w:pPr>
            <w:r w:rsidRPr="0058675A">
              <w:rPr>
                <w:rFonts w:ascii="Times New Roman" w:hAnsi="Times New Roman"/>
                <w:sz w:val="24"/>
                <w:szCs w:val="24"/>
                <w:lang w:val="es-DO"/>
              </w:rPr>
              <w:t>Viceministerio de Fomento a las Mipymes</w:t>
            </w:r>
          </w:p>
        </w:tc>
        <w:tc>
          <w:tcPr>
            <w:tcW w:w="0" w:type="auto"/>
            <w:vAlign w:val="center"/>
          </w:tcPr>
          <w:p w14:paraId="20C93F25" w14:textId="77777777" w:rsidR="0058675A" w:rsidRPr="0058675A" w:rsidRDefault="0058675A" w:rsidP="0058675A">
            <w:pPr>
              <w:spacing w:line="360" w:lineRule="auto"/>
              <w:rPr>
                <w:rFonts w:ascii="Times New Roman" w:hAnsi="Times New Roman"/>
                <w:sz w:val="24"/>
                <w:szCs w:val="24"/>
                <w:lang w:val="es-DO"/>
              </w:rPr>
            </w:pPr>
            <w:r w:rsidRPr="0058675A">
              <w:rPr>
                <w:rFonts w:ascii="Times New Roman" w:hAnsi="Times New Roman"/>
                <w:sz w:val="24"/>
                <w:szCs w:val="24"/>
                <w:lang w:val="es-DO"/>
              </w:rPr>
              <w:t>Coordinación Formalízate RD</w:t>
            </w:r>
          </w:p>
        </w:tc>
        <w:tc>
          <w:tcPr>
            <w:tcW w:w="2165" w:type="dxa"/>
            <w:vAlign w:val="center"/>
          </w:tcPr>
          <w:p w14:paraId="63882284" w14:textId="77777777" w:rsidR="0058675A" w:rsidRPr="0058675A" w:rsidRDefault="0058675A" w:rsidP="0058675A">
            <w:pPr>
              <w:spacing w:line="360" w:lineRule="auto"/>
              <w:rPr>
                <w:rFonts w:ascii="Times New Roman" w:hAnsi="Times New Roman"/>
                <w:sz w:val="24"/>
                <w:szCs w:val="24"/>
                <w:lang w:val="es-DO"/>
              </w:rPr>
            </w:pPr>
            <w:r w:rsidRPr="0058675A">
              <w:rPr>
                <w:rFonts w:ascii="Times New Roman" w:hAnsi="Times New Roman"/>
                <w:sz w:val="24"/>
                <w:szCs w:val="24"/>
                <w:lang w:val="es-DO"/>
              </w:rPr>
              <w:t xml:space="preserve">Tiempo de entrega respuesta final al usuario </w:t>
            </w:r>
            <w:r w:rsidRPr="0058675A">
              <w:rPr>
                <w:lang w:val="es-DO"/>
              </w:rPr>
              <w:br/>
            </w:r>
            <w:r w:rsidRPr="0058675A">
              <w:rPr>
                <w:rFonts w:ascii="Times New Roman" w:hAnsi="Times New Roman"/>
                <w:sz w:val="24"/>
                <w:szCs w:val="24"/>
                <w:lang w:val="es-DO"/>
              </w:rPr>
              <w:t>(8 horas)</w:t>
            </w:r>
          </w:p>
        </w:tc>
        <w:tc>
          <w:tcPr>
            <w:tcW w:w="1523" w:type="dxa"/>
            <w:vAlign w:val="center"/>
          </w:tcPr>
          <w:p w14:paraId="78A10501" w14:textId="77777777" w:rsidR="0058675A" w:rsidRPr="0058675A" w:rsidRDefault="0058675A" w:rsidP="0058675A">
            <w:pPr>
              <w:spacing w:line="360" w:lineRule="auto"/>
              <w:jc w:val="center"/>
              <w:rPr>
                <w:rFonts w:ascii="Times New Roman" w:hAnsi="Times New Roman"/>
                <w:sz w:val="24"/>
                <w:szCs w:val="24"/>
                <w:lang w:val="es-DO"/>
              </w:rPr>
            </w:pPr>
            <w:r w:rsidRPr="0058675A">
              <w:rPr>
                <w:rFonts w:ascii="Times New Roman" w:hAnsi="Times New Roman"/>
                <w:sz w:val="24"/>
                <w:szCs w:val="24"/>
                <w:lang w:val="es-DO"/>
              </w:rPr>
              <w:t>Mensual</w:t>
            </w:r>
          </w:p>
        </w:tc>
        <w:tc>
          <w:tcPr>
            <w:tcW w:w="1114" w:type="dxa"/>
            <w:vAlign w:val="center"/>
          </w:tcPr>
          <w:p w14:paraId="5449FC83" w14:textId="77777777" w:rsidR="0058675A" w:rsidRPr="0058675A" w:rsidRDefault="0058675A" w:rsidP="0058675A">
            <w:pPr>
              <w:spacing w:line="360" w:lineRule="auto"/>
              <w:jc w:val="center"/>
              <w:rPr>
                <w:rFonts w:ascii="Times New Roman" w:hAnsi="Times New Roman"/>
                <w:sz w:val="24"/>
                <w:szCs w:val="24"/>
                <w:lang w:val="es-DO"/>
              </w:rPr>
            </w:pPr>
            <w:r w:rsidRPr="0058675A">
              <w:rPr>
                <w:rFonts w:ascii="Times New Roman" w:hAnsi="Times New Roman"/>
                <w:sz w:val="24"/>
                <w:szCs w:val="24"/>
                <w:lang w:val="es-DO"/>
              </w:rPr>
              <w:t>N/A</w:t>
            </w:r>
          </w:p>
        </w:tc>
        <w:tc>
          <w:tcPr>
            <w:tcW w:w="1102" w:type="dxa"/>
            <w:vAlign w:val="center"/>
          </w:tcPr>
          <w:p w14:paraId="3568FEE3" w14:textId="77777777" w:rsidR="0058675A" w:rsidRPr="0058675A" w:rsidRDefault="0058675A" w:rsidP="0058675A">
            <w:pPr>
              <w:spacing w:line="360" w:lineRule="auto"/>
              <w:jc w:val="center"/>
              <w:rPr>
                <w:rFonts w:ascii="Times New Roman" w:hAnsi="Times New Roman"/>
                <w:sz w:val="24"/>
                <w:szCs w:val="24"/>
                <w:lang w:val="es-DO"/>
              </w:rPr>
            </w:pPr>
            <w:r w:rsidRPr="0058675A">
              <w:rPr>
                <w:rFonts w:ascii="Times New Roman" w:hAnsi="Times New Roman"/>
                <w:sz w:val="24"/>
                <w:szCs w:val="24"/>
                <w:lang w:val="es-DO"/>
              </w:rPr>
              <w:t xml:space="preserve"> ≥90%</w:t>
            </w:r>
          </w:p>
        </w:tc>
        <w:tc>
          <w:tcPr>
            <w:tcW w:w="1426" w:type="dxa"/>
            <w:vAlign w:val="center"/>
          </w:tcPr>
          <w:p w14:paraId="18072761" w14:textId="77777777" w:rsidR="0058675A" w:rsidRPr="0058675A" w:rsidRDefault="0058675A" w:rsidP="0058675A">
            <w:pPr>
              <w:spacing w:line="360" w:lineRule="auto"/>
              <w:jc w:val="center"/>
              <w:rPr>
                <w:rFonts w:ascii="Times New Roman" w:hAnsi="Times New Roman"/>
                <w:sz w:val="24"/>
                <w:szCs w:val="24"/>
                <w:lang w:val="es-DO"/>
              </w:rPr>
            </w:pPr>
            <w:r w:rsidRPr="0058675A">
              <w:rPr>
                <w:rFonts w:ascii="Times New Roman" w:hAnsi="Times New Roman"/>
                <w:sz w:val="24"/>
                <w:szCs w:val="24"/>
                <w:lang w:val="es-DO"/>
              </w:rPr>
              <w:t>octubre 2022</w:t>
            </w:r>
          </w:p>
        </w:tc>
        <w:tc>
          <w:tcPr>
            <w:tcW w:w="1296" w:type="dxa"/>
            <w:vAlign w:val="center"/>
          </w:tcPr>
          <w:p w14:paraId="657E70B4" w14:textId="77777777" w:rsidR="0058675A" w:rsidRPr="0058675A" w:rsidRDefault="0058675A" w:rsidP="0058675A">
            <w:pPr>
              <w:spacing w:line="360" w:lineRule="auto"/>
              <w:jc w:val="center"/>
              <w:rPr>
                <w:rFonts w:ascii="Times New Roman" w:hAnsi="Times New Roman"/>
                <w:sz w:val="24"/>
                <w:szCs w:val="24"/>
                <w:lang w:val="es-DO"/>
              </w:rPr>
            </w:pPr>
            <w:r w:rsidRPr="0058675A">
              <w:rPr>
                <w:rFonts w:ascii="Times New Roman" w:hAnsi="Times New Roman"/>
                <w:sz w:val="24"/>
                <w:szCs w:val="24"/>
                <w:lang w:val="es-DO"/>
              </w:rPr>
              <w:t>99%</w:t>
            </w:r>
          </w:p>
        </w:tc>
      </w:tr>
      <w:tr w:rsidR="0058675A" w:rsidRPr="0058675A" w14:paraId="45DD99AF" w14:textId="77777777" w:rsidTr="0058675A">
        <w:trPr>
          <w:trHeight w:val="298"/>
        </w:trPr>
        <w:tc>
          <w:tcPr>
            <w:tcW w:w="570" w:type="dxa"/>
            <w:vAlign w:val="center"/>
          </w:tcPr>
          <w:p w14:paraId="7E30B96F" w14:textId="77777777" w:rsidR="0058675A" w:rsidRPr="0058675A" w:rsidRDefault="0058675A" w:rsidP="0058675A">
            <w:pPr>
              <w:spacing w:line="360" w:lineRule="auto"/>
              <w:jc w:val="center"/>
              <w:rPr>
                <w:rFonts w:ascii="Times New Roman" w:hAnsi="Times New Roman"/>
                <w:sz w:val="24"/>
                <w:szCs w:val="24"/>
                <w:lang w:val="es-DO"/>
              </w:rPr>
            </w:pPr>
            <w:r w:rsidRPr="0058675A">
              <w:rPr>
                <w:rFonts w:ascii="Times New Roman" w:hAnsi="Times New Roman"/>
                <w:sz w:val="24"/>
                <w:szCs w:val="24"/>
                <w:lang w:val="es-DO"/>
              </w:rPr>
              <w:t>15</w:t>
            </w:r>
          </w:p>
        </w:tc>
        <w:tc>
          <w:tcPr>
            <w:tcW w:w="2046" w:type="dxa"/>
            <w:vAlign w:val="center"/>
          </w:tcPr>
          <w:p w14:paraId="2E46D282" w14:textId="77777777" w:rsidR="0058675A" w:rsidRPr="0058675A" w:rsidRDefault="0058675A" w:rsidP="0058675A">
            <w:pPr>
              <w:spacing w:line="360" w:lineRule="auto"/>
              <w:rPr>
                <w:rFonts w:ascii="Times New Roman" w:hAnsi="Times New Roman"/>
                <w:sz w:val="24"/>
                <w:szCs w:val="24"/>
                <w:lang w:val="es-DO"/>
              </w:rPr>
            </w:pPr>
            <w:r w:rsidRPr="0058675A">
              <w:rPr>
                <w:rFonts w:ascii="Times New Roman" w:hAnsi="Times New Roman"/>
                <w:sz w:val="24"/>
                <w:szCs w:val="24"/>
                <w:lang w:val="es-DO"/>
              </w:rPr>
              <w:t>Viceministerio de Fomento a las Mipymes</w:t>
            </w:r>
          </w:p>
        </w:tc>
        <w:tc>
          <w:tcPr>
            <w:tcW w:w="0" w:type="auto"/>
            <w:vAlign w:val="center"/>
          </w:tcPr>
          <w:p w14:paraId="6E069061" w14:textId="77777777" w:rsidR="0058675A" w:rsidRPr="0058675A" w:rsidRDefault="0058675A" w:rsidP="0058675A">
            <w:pPr>
              <w:spacing w:line="360" w:lineRule="auto"/>
              <w:rPr>
                <w:rFonts w:ascii="Times New Roman" w:hAnsi="Times New Roman"/>
                <w:sz w:val="24"/>
                <w:szCs w:val="24"/>
                <w:lang w:val="es-DO"/>
              </w:rPr>
            </w:pPr>
            <w:r w:rsidRPr="0058675A">
              <w:rPr>
                <w:rFonts w:ascii="Times New Roman" w:hAnsi="Times New Roman"/>
                <w:sz w:val="24"/>
                <w:szCs w:val="24"/>
                <w:lang w:val="es-DO"/>
              </w:rPr>
              <w:t>Coordinación Formalízate RD</w:t>
            </w:r>
          </w:p>
        </w:tc>
        <w:tc>
          <w:tcPr>
            <w:tcW w:w="2165" w:type="dxa"/>
            <w:vAlign w:val="center"/>
          </w:tcPr>
          <w:p w14:paraId="0CDDBA33" w14:textId="77777777" w:rsidR="0058675A" w:rsidRPr="0058675A" w:rsidRDefault="0058675A" w:rsidP="0058675A">
            <w:pPr>
              <w:spacing w:line="360" w:lineRule="auto"/>
              <w:rPr>
                <w:rFonts w:ascii="Times New Roman" w:hAnsi="Times New Roman"/>
                <w:sz w:val="24"/>
                <w:szCs w:val="24"/>
                <w:lang w:val="es-DO"/>
              </w:rPr>
            </w:pPr>
            <w:r w:rsidRPr="0058675A">
              <w:rPr>
                <w:rFonts w:ascii="Times New Roman" w:hAnsi="Times New Roman"/>
                <w:sz w:val="24"/>
                <w:szCs w:val="24"/>
                <w:lang w:val="es-DO"/>
              </w:rPr>
              <w:t>Calidad del servicio en general</w:t>
            </w:r>
          </w:p>
        </w:tc>
        <w:tc>
          <w:tcPr>
            <w:tcW w:w="1523" w:type="dxa"/>
            <w:vAlign w:val="center"/>
          </w:tcPr>
          <w:p w14:paraId="313CEBCD" w14:textId="77777777" w:rsidR="0058675A" w:rsidRPr="0058675A" w:rsidRDefault="0058675A" w:rsidP="0058675A">
            <w:pPr>
              <w:spacing w:line="360" w:lineRule="auto"/>
              <w:jc w:val="center"/>
              <w:rPr>
                <w:rFonts w:ascii="Times New Roman" w:hAnsi="Times New Roman"/>
                <w:sz w:val="24"/>
                <w:szCs w:val="24"/>
                <w:lang w:val="es-DO"/>
              </w:rPr>
            </w:pPr>
            <w:r w:rsidRPr="0058675A">
              <w:rPr>
                <w:rFonts w:ascii="Times New Roman" w:hAnsi="Times New Roman"/>
                <w:sz w:val="24"/>
                <w:szCs w:val="24"/>
                <w:lang w:val="es-DO"/>
              </w:rPr>
              <w:t>Cuatrimestral</w:t>
            </w:r>
          </w:p>
        </w:tc>
        <w:tc>
          <w:tcPr>
            <w:tcW w:w="1114" w:type="dxa"/>
            <w:vAlign w:val="center"/>
          </w:tcPr>
          <w:p w14:paraId="092EF6EF" w14:textId="77777777" w:rsidR="0058675A" w:rsidRPr="0058675A" w:rsidRDefault="0058675A" w:rsidP="0058675A">
            <w:pPr>
              <w:spacing w:line="360" w:lineRule="auto"/>
              <w:jc w:val="center"/>
              <w:rPr>
                <w:rFonts w:ascii="Times New Roman" w:hAnsi="Times New Roman"/>
                <w:sz w:val="24"/>
                <w:szCs w:val="24"/>
                <w:lang w:val="es-DO"/>
              </w:rPr>
            </w:pPr>
            <w:r w:rsidRPr="0058675A">
              <w:rPr>
                <w:rFonts w:ascii="Times New Roman" w:hAnsi="Times New Roman"/>
                <w:sz w:val="24"/>
                <w:szCs w:val="24"/>
                <w:lang w:val="es-DO"/>
              </w:rPr>
              <w:t>92.53%</w:t>
            </w:r>
          </w:p>
        </w:tc>
        <w:tc>
          <w:tcPr>
            <w:tcW w:w="1102" w:type="dxa"/>
            <w:vAlign w:val="center"/>
          </w:tcPr>
          <w:p w14:paraId="69C3F208" w14:textId="77777777" w:rsidR="0058675A" w:rsidRPr="0058675A" w:rsidRDefault="0058675A" w:rsidP="0058675A">
            <w:pPr>
              <w:spacing w:line="360" w:lineRule="auto"/>
              <w:jc w:val="center"/>
              <w:rPr>
                <w:rFonts w:ascii="Times New Roman" w:hAnsi="Times New Roman"/>
                <w:sz w:val="24"/>
                <w:szCs w:val="24"/>
                <w:lang w:val="es-DO"/>
              </w:rPr>
            </w:pPr>
            <w:r w:rsidRPr="0058675A">
              <w:rPr>
                <w:rFonts w:ascii="Times New Roman" w:hAnsi="Times New Roman"/>
                <w:sz w:val="24"/>
                <w:szCs w:val="24"/>
                <w:lang w:val="es-DO"/>
              </w:rPr>
              <w:t xml:space="preserve"> ≥93%</w:t>
            </w:r>
          </w:p>
        </w:tc>
        <w:tc>
          <w:tcPr>
            <w:tcW w:w="1426" w:type="dxa"/>
            <w:vAlign w:val="center"/>
          </w:tcPr>
          <w:p w14:paraId="1D291A7D" w14:textId="77777777" w:rsidR="0058675A" w:rsidRPr="0058675A" w:rsidRDefault="0058675A" w:rsidP="0058675A">
            <w:pPr>
              <w:spacing w:line="360" w:lineRule="auto"/>
              <w:jc w:val="center"/>
              <w:rPr>
                <w:rFonts w:ascii="Times New Roman" w:hAnsi="Times New Roman"/>
                <w:sz w:val="24"/>
                <w:szCs w:val="24"/>
                <w:lang w:val="es-DO"/>
              </w:rPr>
            </w:pPr>
            <w:r w:rsidRPr="0058675A">
              <w:rPr>
                <w:rFonts w:ascii="Times New Roman" w:hAnsi="Times New Roman"/>
                <w:sz w:val="24"/>
                <w:szCs w:val="24"/>
                <w:lang w:val="es-DO"/>
              </w:rPr>
              <w:t>mayo-agosto 2022</w:t>
            </w:r>
          </w:p>
        </w:tc>
        <w:tc>
          <w:tcPr>
            <w:tcW w:w="1296" w:type="dxa"/>
            <w:vAlign w:val="center"/>
          </w:tcPr>
          <w:p w14:paraId="4CE9F15F" w14:textId="77777777" w:rsidR="0058675A" w:rsidRPr="0058675A" w:rsidRDefault="0058675A" w:rsidP="0058675A">
            <w:pPr>
              <w:spacing w:line="360" w:lineRule="auto"/>
              <w:jc w:val="center"/>
              <w:rPr>
                <w:rFonts w:ascii="Times New Roman" w:hAnsi="Times New Roman"/>
                <w:sz w:val="24"/>
                <w:szCs w:val="24"/>
                <w:lang w:val="es-DO"/>
              </w:rPr>
            </w:pPr>
            <w:r w:rsidRPr="0058675A">
              <w:rPr>
                <w:rFonts w:ascii="Times New Roman" w:hAnsi="Times New Roman"/>
                <w:sz w:val="24"/>
                <w:szCs w:val="24"/>
                <w:lang w:val="es-DO"/>
              </w:rPr>
              <w:t>94%</w:t>
            </w:r>
          </w:p>
        </w:tc>
      </w:tr>
      <w:tr w:rsidR="0058675A" w:rsidRPr="0058675A" w14:paraId="7929DEF5" w14:textId="77777777" w:rsidTr="0058675A">
        <w:trPr>
          <w:trHeight w:val="774"/>
        </w:trPr>
        <w:tc>
          <w:tcPr>
            <w:tcW w:w="570" w:type="dxa"/>
            <w:vAlign w:val="center"/>
          </w:tcPr>
          <w:p w14:paraId="615DB60C" w14:textId="77777777" w:rsidR="0058675A" w:rsidRPr="0058675A" w:rsidRDefault="0058675A" w:rsidP="0058675A">
            <w:pPr>
              <w:spacing w:line="360" w:lineRule="auto"/>
              <w:jc w:val="center"/>
              <w:rPr>
                <w:rFonts w:ascii="Times New Roman" w:hAnsi="Times New Roman"/>
                <w:sz w:val="24"/>
                <w:szCs w:val="24"/>
                <w:lang w:val="es-DO"/>
              </w:rPr>
            </w:pPr>
            <w:r w:rsidRPr="0058675A">
              <w:rPr>
                <w:rFonts w:ascii="Times New Roman" w:hAnsi="Times New Roman"/>
                <w:sz w:val="24"/>
                <w:szCs w:val="24"/>
                <w:lang w:val="es-DO"/>
              </w:rPr>
              <w:t>16</w:t>
            </w:r>
          </w:p>
        </w:tc>
        <w:tc>
          <w:tcPr>
            <w:tcW w:w="2046" w:type="dxa"/>
            <w:vAlign w:val="center"/>
          </w:tcPr>
          <w:p w14:paraId="631DE4A4" w14:textId="77777777" w:rsidR="0058675A" w:rsidRPr="0058675A" w:rsidRDefault="0058675A" w:rsidP="0058675A">
            <w:pPr>
              <w:spacing w:line="360" w:lineRule="auto"/>
              <w:rPr>
                <w:rFonts w:ascii="Times New Roman" w:hAnsi="Times New Roman"/>
                <w:sz w:val="24"/>
                <w:szCs w:val="24"/>
                <w:lang w:val="es-DO"/>
              </w:rPr>
            </w:pPr>
            <w:r w:rsidRPr="0058675A">
              <w:rPr>
                <w:rFonts w:ascii="Times New Roman" w:hAnsi="Times New Roman"/>
                <w:sz w:val="24"/>
                <w:szCs w:val="24"/>
                <w:lang w:val="es-DO"/>
              </w:rPr>
              <w:t>Dirección de Recursos Humanos</w:t>
            </w:r>
          </w:p>
        </w:tc>
        <w:tc>
          <w:tcPr>
            <w:tcW w:w="0" w:type="auto"/>
            <w:vAlign w:val="center"/>
          </w:tcPr>
          <w:p w14:paraId="0CD95234" w14:textId="77777777" w:rsidR="0058675A" w:rsidRPr="0058675A" w:rsidRDefault="0058675A" w:rsidP="0058675A">
            <w:pPr>
              <w:spacing w:line="360" w:lineRule="auto"/>
              <w:rPr>
                <w:rFonts w:ascii="Times New Roman" w:hAnsi="Times New Roman"/>
                <w:sz w:val="24"/>
                <w:szCs w:val="24"/>
                <w:lang w:val="es-DO"/>
              </w:rPr>
            </w:pPr>
            <w:r w:rsidRPr="0058675A">
              <w:rPr>
                <w:rFonts w:ascii="Times New Roman" w:hAnsi="Times New Roman"/>
                <w:sz w:val="24"/>
                <w:szCs w:val="24"/>
                <w:lang w:val="es-DO"/>
              </w:rPr>
              <w:t>Gestión del Recurso Humano</w:t>
            </w:r>
          </w:p>
        </w:tc>
        <w:tc>
          <w:tcPr>
            <w:tcW w:w="2165" w:type="dxa"/>
            <w:vAlign w:val="center"/>
          </w:tcPr>
          <w:p w14:paraId="08335A94" w14:textId="77777777" w:rsidR="0058675A" w:rsidRPr="0058675A" w:rsidRDefault="0058675A" w:rsidP="0058675A">
            <w:pPr>
              <w:spacing w:line="360" w:lineRule="auto"/>
              <w:rPr>
                <w:rFonts w:ascii="Times New Roman" w:hAnsi="Times New Roman"/>
                <w:sz w:val="24"/>
                <w:szCs w:val="24"/>
                <w:lang w:val="es-DO"/>
              </w:rPr>
            </w:pPr>
            <w:r w:rsidRPr="0058675A">
              <w:rPr>
                <w:rFonts w:ascii="Times New Roman" w:hAnsi="Times New Roman"/>
                <w:sz w:val="24"/>
                <w:szCs w:val="24"/>
                <w:lang w:val="es-DO"/>
              </w:rPr>
              <w:t>Porcentaje de cumplimiento del Plan de capacitación con necesidades detectadas</w:t>
            </w:r>
          </w:p>
        </w:tc>
        <w:tc>
          <w:tcPr>
            <w:tcW w:w="1523" w:type="dxa"/>
            <w:vAlign w:val="center"/>
          </w:tcPr>
          <w:p w14:paraId="35269065" w14:textId="77777777" w:rsidR="0058675A" w:rsidRPr="0058675A" w:rsidRDefault="0058675A" w:rsidP="0058675A">
            <w:pPr>
              <w:spacing w:line="360" w:lineRule="auto"/>
              <w:jc w:val="center"/>
              <w:rPr>
                <w:rFonts w:ascii="Times New Roman" w:hAnsi="Times New Roman"/>
                <w:sz w:val="24"/>
                <w:szCs w:val="24"/>
                <w:lang w:val="es-DO"/>
              </w:rPr>
            </w:pPr>
            <w:r w:rsidRPr="0058675A">
              <w:rPr>
                <w:rFonts w:ascii="Times New Roman" w:hAnsi="Times New Roman"/>
                <w:sz w:val="24"/>
                <w:szCs w:val="24"/>
                <w:lang w:val="es-DO"/>
              </w:rPr>
              <w:t>Semestral</w:t>
            </w:r>
          </w:p>
        </w:tc>
        <w:tc>
          <w:tcPr>
            <w:tcW w:w="1114" w:type="dxa"/>
            <w:vAlign w:val="center"/>
          </w:tcPr>
          <w:p w14:paraId="237E481D" w14:textId="77777777" w:rsidR="0058675A" w:rsidRPr="0058675A" w:rsidRDefault="0058675A" w:rsidP="0058675A">
            <w:pPr>
              <w:spacing w:line="360" w:lineRule="auto"/>
              <w:jc w:val="center"/>
              <w:rPr>
                <w:rFonts w:ascii="Times New Roman" w:hAnsi="Times New Roman"/>
                <w:sz w:val="24"/>
                <w:szCs w:val="24"/>
                <w:lang w:val="es-DO"/>
              </w:rPr>
            </w:pPr>
            <w:r w:rsidRPr="0058675A">
              <w:rPr>
                <w:rFonts w:ascii="Times New Roman" w:hAnsi="Times New Roman"/>
                <w:sz w:val="24"/>
                <w:szCs w:val="24"/>
                <w:lang w:val="es-DO"/>
              </w:rPr>
              <w:t>100%</w:t>
            </w:r>
          </w:p>
        </w:tc>
        <w:tc>
          <w:tcPr>
            <w:tcW w:w="1102" w:type="dxa"/>
            <w:vAlign w:val="center"/>
          </w:tcPr>
          <w:p w14:paraId="3EA136B5" w14:textId="77777777" w:rsidR="0058675A" w:rsidRPr="0058675A" w:rsidRDefault="0058675A" w:rsidP="0058675A">
            <w:pPr>
              <w:spacing w:line="360" w:lineRule="auto"/>
              <w:jc w:val="center"/>
              <w:rPr>
                <w:rFonts w:ascii="Times New Roman" w:hAnsi="Times New Roman"/>
                <w:sz w:val="24"/>
                <w:szCs w:val="24"/>
                <w:lang w:val="es-DO"/>
              </w:rPr>
            </w:pPr>
            <w:r w:rsidRPr="0058675A">
              <w:rPr>
                <w:rFonts w:ascii="Times New Roman" w:hAnsi="Times New Roman"/>
                <w:sz w:val="24"/>
                <w:szCs w:val="24"/>
                <w:lang w:val="es-DO"/>
              </w:rPr>
              <w:t>≥90%</w:t>
            </w:r>
          </w:p>
        </w:tc>
        <w:tc>
          <w:tcPr>
            <w:tcW w:w="1426" w:type="dxa"/>
            <w:vAlign w:val="center"/>
          </w:tcPr>
          <w:p w14:paraId="49BCA41B" w14:textId="77777777" w:rsidR="0058675A" w:rsidRPr="0058675A" w:rsidRDefault="0058675A" w:rsidP="0058675A">
            <w:pPr>
              <w:spacing w:line="360" w:lineRule="auto"/>
              <w:jc w:val="center"/>
              <w:rPr>
                <w:rFonts w:ascii="Times New Roman" w:hAnsi="Times New Roman"/>
                <w:sz w:val="24"/>
                <w:szCs w:val="24"/>
                <w:lang w:val="es-DO"/>
              </w:rPr>
            </w:pPr>
            <w:r w:rsidRPr="0058675A">
              <w:rPr>
                <w:rFonts w:ascii="Times New Roman" w:hAnsi="Times New Roman"/>
                <w:sz w:val="24"/>
                <w:szCs w:val="24"/>
                <w:lang w:val="es-DO"/>
              </w:rPr>
              <w:t>enero-junio 2022</w:t>
            </w:r>
          </w:p>
        </w:tc>
        <w:tc>
          <w:tcPr>
            <w:tcW w:w="1296" w:type="dxa"/>
            <w:vAlign w:val="center"/>
          </w:tcPr>
          <w:p w14:paraId="64F07E4B" w14:textId="77777777" w:rsidR="0058675A" w:rsidRPr="0058675A" w:rsidRDefault="0058675A" w:rsidP="0058675A">
            <w:pPr>
              <w:spacing w:line="360" w:lineRule="auto"/>
              <w:jc w:val="center"/>
              <w:rPr>
                <w:rFonts w:ascii="Times New Roman" w:hAnsi="Times New Roman"/>
                <w:sz w:val="24"/>
                <w:szCs w:val="24"/>
                <w:lang w:val="es-DO"/>
              </w:rPr>
            </w:pPr>
            <w:r w:rsidRPr="0058675A">
              <w:rPr>
                <w:rFonts w:ascii="Times New Roman" w:hAnsi="Times New Roman"/>
                <w:sz w:val="24"/>
                <w:szCs w:val="24"/>
                <w:lang w:val="es-DO"/>
              </w:rPr>
              <w:t>100%</w:t>
            </w:r>
          </w:p>
        </w:tc>
      </w:tr>
      <w:tr w:rsidR="0058675A" w:rsidRPr="0058675A" w14:paraId="6DC81E9B" w14:textId="77777777" w:rsidTr="0058675A">
        <w:trPr>
          <w:trHeight w:val="521"/>
        </w:trPr>
        <w:tc>
          <w:tcPr>
            <w:tcW w:w="570" w:type="dxa"/>
            <w:vAlign w:val="center"/>
          </w:tcPr>
          <w:p w14:paraId="565B436E" w14:textId="77777777" w:rsidR="0058675A" w:rsidRPr="0058675A" w:rsidRDefault="0058675A" w:rsidP="0058675A">
            <w:pPr>
              <w:spacing w:line="360" w:lineRule="auto"/>
              <w:jc w:val="center"/>
              <w:rPr>
                <w:rFonts w:ascii="Times New Roman" w:hAnsi="Times New Roman"/>
                <w:sz w:val="24"/>
                <w:szCs w:val="24"/>
                <w:lang w:val="es-DO"/>
              </w:rPr>
            </w:pPr>
            <w:r w:rsidRPr="0058675A">
              <w:rPr>
                <w:rFonts w:ascii="Times New Roman" w:hAnsi="Times New Roman"/>
                <w:sz w:val="24"/>
                <w:szCs w:val="24"/>
                <w:lang w:val="es-DO"/>
              </w:rPr>
              <w:lastRenderedPageBreak/>
              <w:t>17</w:t>
            </w:r>
          </w:p>
        </w:tc>
        <w:tc>
          <w:tcPr>
            <w:tcW w:w="2046" w:type="dxa"/>
            <w:vAlign w:val="center"/>
          </w:tcPr>
          <w:p w14:paraId="0636B87E" w14:textId="77777777" w:rsidR="0058675A" w:rsidRPr="0058675A" w:rsidRDefault="0058675A" w:rsidP="0058675A">
            <w:pPr>
              <w:spacing w:line="360" w:lineRule="auto"/>
              <w:rPr>
                <w:rFonts w:ascii="Times New Roman" w:hAnsi="Times New Roman"/>
                <w:sz w:val="24"/>
                <w:szCs w:val="24"/>
                <w:lang w:val="es-DO"/>
              </w:rPr>
            </w:pPr>
            <w:r w:rsidRPr="0058675A">
              <w:rPr>
                <w:rFonts w:ascii="Times New Roman" w:hAnsi="Times New Roman"/>
                <w:sz w:val="24"/>
                <w:szCs w:val="24"/>
                <w:lang w:val="es-DO"/>
              </w:rPr>
              <w:t>Dirección Administrativa</w:t>
            </w:r>
          </w:p>
        </w:tc>
        <w:tc>
          <w:tcPr>
            <w:tcW w:w="0" w:type="auto"/>
            <w:vAlign w:val="center"/>
          </w:tcPr>
          <w:p w14:paraId="7C5071F7" w14:textId="77777777" w:rsidR="0058675A" w:rsidRPr="0058675A" w:rsidRDefault="0058675A" w:rsidP="0058675A">
            <w:pPr>
              <w:spacing w:line="360" w:lineRule="auto"/>
              <w:rPr>
                <w:rFonts w:ascii="Times New Roman" w:hAnsi="Times New Roman"/>
                <w:sz w:val="24"/>
                <w:szCs w:val="24"/>
                <w:lang w:val="es-DO"/>
              </w:rPr>
            </w:pPr>
            <w:r w:rsidRPr="0058675A">
              <w:rPr>
                <w:rFonts w:ascii="Times New Roman" w:hAnsi="Times New Roman"/>
                <w:sz w:val="24"/>
                <w:szCs w:val="24"/>
                <w:lang w:val="es-DO"/>
              </w:rPr>
              <w:t>Gestión de Compras y Contrataciones</w:t>
            </w:r>
          </w:p>
        </w:tc>
        <w:tc>
          <w:tcPr>
            <w:tcW w:w="2165" w:type="dxa"/>
            <w:vAlign w:val="center"/>
          </w:tcPr>
          <w:p w14:paraId="353119C6" w14:textId="77777777" w:rsidR="0058675A" w:rsidRPr="0058675A" w:rsidRDefault="0058675A" w:rsidP="0058675A">
            <w:pPr>
              <w:spacing w:line="360" w:lineRule="auto"/>
              <w:rPr>
                <w:rFonts w:ascii="Times New Roman" w:hAnsi="Times New Roman"/>
                <w:sz w:val="24"/>
                <w:szCs w:val="24"/>
                <w:lang w:val="es-DO"/>
              </w:rPr>
            </w:pPr>
            <w:r w:rsidRPr="0058675A">
              <w:rPr>
                <w:rFonts w:ascii="Times New Roman" w:hAnsi="Times New Roman"/>
                <w:sz w:val="24"/>
                <w:szCs w:val="24"/>
                <w:lang w:val="es-DO"/>
              </w:rPr>
              <w:t>Porcentaje de cumplimiento de los indicadores del SISCOMPRAS</w:t>
            </w:r>
          </w:p>
        </w:tc>
        <w:tc>
          <w:tcPr>
            <w:tcW w:w="1523" w:type="dxa"/>
            <w:vAlign w:val="center"/>
          </w:tcPr>
          <w:p w14:paraId="37B6A350" w14:textId="77777777" w:rsidR="0058675A" w:rsidRPr="0058675A" w:rsidRDefault="0058675A" w:rsidP="0058675A">
            <w:pPr>
              <w:spacing w:line="360" w:lineRule="auto"/>
              <w:jc w:val="center"/>
              <w:rPr>
                <w:rFonts w:ascii="Times New Roman" w:hAnsi="Times New Roman"/>
                <w:sz w:val="24"/>
                <w:szCs w:val="24"/>
                <w:lang w:val="es-DO"/>
              </w:rPr>
            </w:pPr>
            <w:r w:rsidRPr="0058675A">
              <w:rPr>
                <w:rFonts w:ascii="Times New Roman" w:hAnsi="Times New Roman"/>
                <w:sz w:val="24"/>
                <w:szCs w:val="24"/>
                <w:lang w:val="es-DO"/>
              </w:rPr>
              <w:t>Trimestral</w:t>
            </w:r>
          </w:p>
        </w:tc>
        <w:tc>
          <w:tcPr>
            <w:tcW w:w="1114" w:type="dxa"/>
            <w:vAlign w:val="center"/>
          </w:tcPr>
          <w:p w14:paraId="74A3FA7E" w14:textId="77777777" w:rsidR="0058675A" w:rsidRPr="0058675A" w:rsidRDefault="0058675A" w:rsidP="0058675A">
            <w:pPr>
              <w:spacing w:line="360" w:lineRule="auto"/>
              <w:jc w:val="center"/>
              <w:rPr>
                <w:rFonts w:ascii="Times New Roman" w:hAnsi="Times New Roman"/>
                <w:sz w:val="24"/>
                <w:szCs w:val="24"/>
                <w:lang w:val="es-DO"/>
              </w:rPr>
            </w:pPr>
            <w:r w:rsidRPr="0058675A">
              <w:rPr>
                <w:rFonts w:ascii="Times New Roman" w:hAnsi="Times New Roman"/>
                <w:sz w:val="24"/>
                <w:szCs w:val="24"/>
                <w:lang w:val="es-DO"/>
              </w:rPr>
              <w:t>98.60%</w:t>
            </w:r>
          </w:p>
        </w:tc>
        <w:tc>
          <w:tcPr>
            <w:tcW w:w="1102" w:type="dxa"/>
            <w:vAlign w:val="center"/>
          </w:tcPr>
          <w:p w14:paraId="51CDAA16" w14:textId="77777777" w:rsidR="0058675A" w:rsidRPr="0058675A" w:rsidRDefault="0058675A" w:rsidP="0058675A">
            <w:pPr>
              <w:spacing w:line="360" w:lineRule="auto"/>
              <w:jc w:val="center"/>
              <w:rPr>
                <w:rFonts w:ascii="Times New Roman" w:hAnsi="Times New Roman"/>
                <w:sz w:val="24"/>
                <w:szCs w:val="24"/>
                <w:lang w:val="es-DO"/>
              </w:rPr>
            </w:pPr>
            <w:r w:rsidRPr="0058675A">
              <w:rPr>
                <w:rFonts w:ascii="Times New Roman" w:hAnsi="Times New Roman"/>
                <w:sz w:val="24"/>
                <w:szCs w:val="24"/>
                <w:lang w:val="es-DO"/>
              </w:rPr>
              <w:t>≥95%</w:t>
            </w:r>
          </w:p>
        </w:tc>
        <w:tc>
          <w:tcPr>
            <w:tcW w:w="1426" w:type="dxa"/>
            <w:vAlign w:val="center"/>
          </w:tcPr>
          <w:p w14:paraId="5A02E0A3" w14:textId="77777777" w:rsidR="0058675A" w:rsidRPr="0058675A" w:rsidRDefault="0058675A" w:rsidP="0058675A">
            <w:pPr>
              <w:spacing w:line="360" w:lineRule="auto"/>
              <w:jc w:val="center"/>
              <w:rPr>
                <w:rFonts w:ascii="Times New Roman" w:hAnsi="Times New Roman"/>
                <w:sz w:val="24"/>
                <w:szCs w:val="24"/>
                <w:lang w:val="es-DO"/>
              </w:rPr>
            </w:pPr>
            <w:r w:rsidRPr="0058675A">
              <w:rPr>
                <w:rFonts w:ascii="Times New Roman" w:hAnsi="Times New Roman"/>
                <w:sz w:val="24"/>
                <w:szCs w:val="24"/>
                <w:lang w:val="es-DO"/>
              </w:rPr>
              <w:t>julio-septiembre 2022</w:t>
            </w:r>
          </w:p>
        </w:tc>
        <w:tc>
          <w:tcPr>
            <w:tcW w:w="1296" w:type="dxa"/>
            <w:vAlign w:val="center"/>
          </w:tcPr>
          <w:p w14:paraId="3B70B477" w14:textId="77777777" w:rsidR="0058675A" w:rsidRPr="0058675A" w:rsidRDefault="0058675A" w:rsidP="0058675A">
            <w:pPr>
              <w:spacing w:line="360" w:lineRule="auto"/>
              <w:jc w:val="center"/>
              <w:rPr>
                <w:rFonts w:ascii="Times New Roman" w:hAnsi="Times New Roman"/>
                <w:sz w:val="24"/>
                <w:szCs w:val="24"/>
                <w:lang w:val="es-DO"/>
              </w:rPr>
            </w:pPr>
            <w:r w:rsidRPr="0058675A">
              <w:rPr>
                <w:rFonts w:ascii="Times New Roman" w:hAnsi="Times New Roman"/>
                <w:sz w:val="24"/>
                <w:szCs w:val="24"/>
                <w:lang w:val="es-DO"/>
              </w:rPr>
              <w:t>95.7%</w:t>
            </w:r>
          </w:p>
        </w:tc>
      </w:tr>
      <w:tr w:rsidR="0058675A" w:rsidRPr="0058675A" w14:paraId="1360BE2B" w14:textId="77777777" w:rsidTr="0058675A">
        <w:trPr>
          <w:trHeight w:val="521"/>
        </w:trPr>
        <w:tc>
          <w:tcPr>
            <w:tcW w:w="570" w:type="dxa"/>
            <w:vAlign w:val="center"/>
          </w:tcPr>
          <w:p w14:paraId="314B174C" w14:textId="77777777" w:rsidR="0058675A" w:rsidRPr="0058675A" w:rsidRDefault="0058675A" w:rsidP="0058675A">
            <w:pPr>
              <w:spacing w:line="360" w:lineRule="auto"/>
              <w:jc w:val="center"/>
              <w:rPr>
                <w:rFonts w:ascii="Times New Roman" w:hAnsi="Times New Roman"/>
                <w:sz w:val="24"/>
                <w:szCs w:val="24"/>
                <w:lang w:val="es-DO"/>
              </w:rPr>
            </w:pPr>
            <w:r w:rsidRPr="0058675A">
              <w:rPr>
                <w:rFonts w:ascii="Times New Roman" w:hAnsi="Times New Roman"/>
                <w:sz w:val="24"/>
                <w:szCs w:val="24"/>
                <w:lang w:val="es-DO"/>
              </w:rPr>
              <w:t>18</w:t>
            </w:r>
          </w:p>
        </w:tc>
        <w:tc>
          <w:tcPr>
            <w:tcW w:w="2046" w:type="dxa"/>
            <w:vAlign w:val="center"/>
          </w:tcPr>
          <w:p w14:paraId="28C9832C" w14:textId="77777777" w:rsidR="0058675A" w:rsidRPr="0058675A" w:rsidRDefault="0058675A" w:rsidP="0058675A">
            <w:pPr>
              <w:spacing w:line="360" w:lineRule="auto"/>
              <w:rPr>
                <w:rFonts w:ascii="Times New Roman" w:hAnsi="Times New Roman"/>
                <w:sz w:val="24"/>
                <w:szCs w:val="24"/>
                <w:lang w:val="es-DO"/>
              </w:rPr>
            </w:pPr>
            <w:r w:rsidRPr="0058675A">
              <w:rPr>
                <w:rFonts w:ascii="Times New Roman" w:hAnsi="Times New Roman"/>
                <w:sz w:val="24"/>
                <w:szCs w:val="24"/>
                <w:lang w:val="es-DO"/>
              </w:rPr>
              <w:t>Dirección de Tecnologías de la Información y Comunicación</w:t>
            </w:r>
          </w:p>
        </w:tc>
        <w:tc>
          <w:tcPr>
            <w:tcW w:w="0" w:type="auto"/>
            <w:vAlign w:val="center"/>
          </w:tcPr>
          <w:p w14:paraId="55B9EA2D" w14:textId="77777777" w:rsidR="0058675A" w:rsidRPr="0058675A" w:rsidRDefault="0058675A" w:rsidP="0058675A">
            <w:pPr>
              <w:spacing w:line="360" w:lineRule="auto"/>
              <w:rPr>
                <w:rFonts w:ascii="Times New Roman" w:hAnsi="Times New Roman"/>
                <w:sz w:val="24"/>
                <w:szCs w:val="24"/>
                <w:lang w:val="es-DO"/>
              </w:rPr>
            </w:pPr>
            <w:r w:rsidRPr="0058675A">
              <w:rPr>
                <w:rFonts w:ascii="Times New Roman" w:hAnsi="Times New Roman"/>
                <w:sz w:val="24"/>
                <w:szCs w:val="24"/>
                <w:lang w:val="es-DO"/>
              </w:rPr>
              <w:t>Gestión TIC</w:t>
            </w:r>
          </w:p>
        </w:tc>
        <w:tc>
          <w:tcPr>
            <w:tcW w:w="2165" w:type="dxa"/>
            <w:vAlign w:val="center"/>
          </w:tcPr>
          <w:p w14:paraId="5859AD38" w14:textId="77777777" w:rsidR="0058675A" w:rsidRPr="0058675A" w:rsidRDefault="0058675A" w:rsidP="0058675A">
            <w:pPr>
              <w:spacing w:line="360" w:lineRule="auto"/>
              <w:rPr>
                <w:rFonts w:ascii="Times New Roman" w:hAnsi="Times New Roman"/>
                <w:sz w:val="24"/>
                <w:szCs w:val="24"/>
                <w:lang w:val="es-DO"/>
              </w:rPr>
            </w:pPr>
            <w:r w:rsidRPr="0058675A">
              <w:rPr>
                <w:rFonts w:ascii="Times New Roman" w:hAnsi="Times New Roman"/>
                <w:sz w:val="24"/>
                <w:szCs w:val="24"/>
                <w:lang w:val="es-DO"/>
              </w:rPr>
              <w:t>Calidad del servicio en general</w:t>
            </w:r>
          </w:p>
        </w:tc>
        <w:tc>
          <w:tcPr>
            <w:tcW w:w="1523" w:type="dxa"/>
            <w:vAlign w:val="center"/>
          </w:tcPr>
          <w:p w14:paraId="03571444" w14:textId="77777777" w:rsidR="0058675A" w:rsidRPr="0058675A" w:rsidRDefault="0058675A" w:rsidP="0058675A">
            <w:pPr>
              <w:spacing w:line="360" w:lineRule="auto"/>
              <w:jc w:val="center"/>
              <w:rPr>
                <w:rFonts w:ascii="Times New Roman" w:hAnsi="Times New Roman"/>
                <w:sz w:val="24"/>
                <w:szCs w:val="24"/>
                <w:lang w:val="es-DO"/>
              </w:rPr>
            </w:pPr>
            <w:r w:rsidRPr="0058675A">
              <w:rPr>
                <w:rFonts w:ascii="Times New Roman" w:hAnsi="Times New Roman"/>
                <w:sz w:val="24"/>
                <w:szCs w:val="24"/>
                <w:lang w:val="es-DO"/>
              </w:rPr>
              <w:t>Mensual</w:t>
            </w:r>
          </w:p>
        </w:tc>
        <w:tc>
          <w:tcPr>
            <w:tcW w:w="1114" w:type="dxa"/>
            <w:vAlign w:val="center"/>
          </w:tcPr>
          <w:p w14:paraId="3EB11CCA" w14:textId="77777777" w:rsidR="0058675A" w:rsidRPr="0058675A" w:rsidRDefault="0058675A" w:rsidP="0058675A">
            <w:pPr>
              <w:spacing w:line="360" w:lineRule="auto"/>
              <w:jc w:val="center"/>
              <w:rPr>
                <w:rFonts w:ascii="Times New Roman" w:hAnsi="Times New Roman"/>
                <w:sz w:val="24"/>
                <w:szCs w:val="24"/>
                <w:lang w:val="es-DO"/>
              </w:rPr>
            </w:pPr>
            <w:r w:rsidRPr="0058675A">
              <w:rPr>
                <w:rFonts w:ascii="Times New Roman" w:hAnsi="Times New Roman"/>
                <w:sz w:val="24"/>
                <w:szCs w:val="24"/>
                <w:lang w:val="es-DO"/>
              </w:rPr>
              <w:t>98.54%</w:t>
            </w:r>
          </w:p>
        </w:tc>
        <w:tc>
          <w:tcPr>
            <w:tcW w:w="1102" w:type="dxa"/>
            <w:vAlign w:val="center"/>
          </w:tcPr>
          <w:p w14:paraId="2BAA520B" w14:textId="77777777" w:rsidR="0058675A" w:rsidRPr="0058675A" w:rsidRDefault="0058675A" w:rsidP="0058675A">
            <w:pPr>
              <w:spacing w:line="360" w:lineRule="auto"/>
              <w:jc w:val="center"/>
              <w:rPr>
                <w:rFonts w:ascii="Times New Roman" w:hAnsi="Times New Roman"/>
                <w:sz w:val="24"/>
                <w:szCs w:val="24"/>
                <w:lang w:val="es-DO"/>
              </w:rPr>
            </w:pPr>
            <w:r w:rsidRPr="0058675A">
              <w:rPr>
                <w:rFonts w:ascii="Times New Roman" w:hAnsi="Times New Roman"/>
                <w:sz w:val="24"/>
                <w:szCs w:val="24"/>
                <w:lang w:val="es-DO"/>
              </w:rPr>
              <w:t>≥90%</w:t>
            </w:r>
          </w:p>
        </w:tc>
        <w:tc>
          <w:tcPr>
            <w:tcW w:w="1426" w:type="dxa"/>
            <w:vAlign w:val="center"/>
          </w:tcPr>
          <w:p w14:paraId="401A2F9C" w14:textId="77777777" w:rsidR="0058675A" w:rsidRPr="0058675A" w:rsidRDefault="0058675A" w:rsidP="0058675A">
            <w:pPr>
              <w:spacing w:line="360" w:lineRule="auto"/>
              <w:jc w:val="center"/>
              <w:rPr>
                <w:rFonts w:ascii="Times New Roman" w:hAnsi="Times New Roman"/>
                <w:sz w:val="24"/>
                <w:szCs w:val="24"/>
                <w:lang w:val="es-DO"/>
              </w:rPr>
            </w:pPr>
            <w:r w:rsidRPr="0058675A">
              <w:rPr>
                <w:rFonts w:ascii="Times New Roman" w:hAnsi="Times New Roman"/>
                <w:sz w:val="24"/>
                <w:szCs w:val="24"/>
                <w:lang w:val="es-DO"/>
              </w:rPr>
              <w:t>octubre 2022</w:t>
            </w:r>
          </w:p>
        </w:tc>
        <w:tc>
          <w:tcPr>
            <w:tcW w:w="1296" w:type="dxa"/>
            <w:vAlign w:val="center"/>
          </w:tcPr>
          <w:p w14:paraId="47A155AE" w14:textId="77777777" w:rsidR="0058675A" w:rsidRPr="0058675A" w:rsidRDefault="0058675A" w:rsidP="0058675A">
            <w:pPr>
              <w:spacing w:line="360" w:lineRule="auto"/>
              <w:jc w:val="center"/>
              <w:rPr>
                <w:rFonts w:ascii="Times New Roman" w:hAnsi="Times New Roman"/>
                <w:sz w:val="24"/>
                <w:szCs w:val="24"/>
                <w:lang w:val="es-DO"/>
              </w:rPr>
            </w:pPr>
            <w:r w:rsidRPr="0058675A">
              <w:rPr>
                <w:rFonts w:ascii="Times New Roman" w:hAnsi="Times New Roman"/>
                <w:sz w:val="24"/>
                <w:szCs w:val="24"/>
                <w:lang w:val="es-DO"/>
              </w:rPr>
              <w:t>99.5%</w:t>
            </w:r>
          </w:p>
        </w:tc>
      </w:tr>
      <w:tr w:rsidR="0058675A" w:rsidRPr="0058675A" w14:paraId="28C13BE5" w14:textId="77777777" w:rsidTr="0058675A">
        <w:trPr>
          <w:trHeight w:val="521"/>
        </w:trPr>
        <w:tc>
          <w:tcPr>
            <w:tcW w:w="570" w:type="dxa"/>
            <w:vAlign w:val="center"/>
          </w:tcPr>
          <w:p w14:paraId="016C35D1" w14:textId="77777777" w:rsidR="0058675A" w:rsidRPr="0058675A" w:rsidRDefault="0058675A" w:rsidP="0058675A">
            <w:pPr>
              <w:spacing w:line="360" w:lineRule="auto"/>
              <w:jc w:val="center"/>
              <w:rPr>
                <w:rFonts w:ascii="Times New Roman" w:hAnsi="Times New Roman"/>
                <w:sz w:val="24"/>
                <w:szCs w:val="24"/>
                <w:lang w:val="es-DO"/>
              </w:rPr>
            </w:pPr>
            <w:r w:rsidRPr="0058675A">
              <w:rPr>
                <w:rFonts w:ascii="Times New Roman" w:hAnsi="Times New Roman"/>
                <w:sz w:val="24"/>
                <w:szCs w:val="24"/>
                <w:lang w:val="es-DO"/>
              </w:rPr>
              <w:t>19</w:t>
            </w:r>
          </w:p>
        </w:tc>
        <w:tc>
          <w:tcPr>
            <w:tcW w:w="2046" w:type="dxa"/>
            <w:vAlign w:val="center"/>
          </w:tcPr>
          <w:p w14:paraId="2F593D43" w14:textId="77777777" w:rsidR="0058675A" w:rsidRPr="0058675A" w:rsidRDefault="0058675A" w:rsidP="0058675A">
            <w:pPr>
              <w:spacing w:line="360" w:lineRule="auto"/>
              <w:rPr>
                <w:rFonts w:ascii="Times New Roman" w:hAnsi="Times New Roman"/>
                <w:sz w:val="24"/>
                <w:szCs w:val="24"/>
                <w:lang w:val="es-DO"/>
              </w:rPr>
            </w:pPr>
            <w:r w:rsidRPr="0058675A">
              <w:rPr>
                <w:rFonts w:ascii="Times New Roman" w:hAnsi="Times New Roman"/>
                <w:sz w:val="24"/>
                <w:szCs w:val="24"/>
                <w:lang w:val="es-DO"/>
              </w:rPr>
              <w:t>Dirección Financiera</w:t>
            </w:r>
          </w:p>
        </w:tc>
        <w:tc>
          <w:tcPr>
            <w:tcW w:w="0" w:type="auto"/>
            <w:vAlign w:val="center"/>
          </w:tcPr>
          <w:p w14:paraId="0D8FFEDF" w14:textId="77777777" w:rsidR="0058675A" w:rsidRPr="0058675A" w:rsidRDefault="0058675A" w:rsidP="0058675A">
            <w:pPr>
              <w:spacing w:line="360" w:lineRule="auto"/>
              <w:rPr>
                <w:rFonts w:ascii="Times New Roman" w:hAnsi="Times New Roman"/>
                <w:sz w:val="24"/>
                <w:szCs w:val="24"/>
                <w:lang w:val="es-DO"/>
              </w:rPr>
            </w:pPr>
            <w:r w:rsidRPr="0058675A">
              <w:rPr>
                <w:rFonts w:ascii="Times New Roman" w:hAnsi="Times New Roman"/>
                <w:sz w:val="24"/>
                <w:szCs w:val="24"/>
                <w:lang w:val="es-DO"/>
              </w:rPr>
              <w:t>Gestión Financiera</w:t>
            </w:r>
          </w:p>
        </w:tc>
        <w:tc>
          <w:tcPr>
            <w:tcW w:w="2165" w:type="dxa"/>
            <w:vAlign w:val="center"/>
          </w:tcPr>
          <w:p w14:paraId="68317395" w14:textId="77777777" w:rsidR="0058675A" w:rsidRPr="0058675A" w:rsidRDefault="0058675A" w:rsidP="0058675A">
            <w:pPr>
              <w:spacing w:line="360" w:lineRule="auto"/>
              <w:rPr>
                <w:rFonts w:ascii="Times New Roman" w:hAnsi="Times New Roman"/>
                <w:sz w:val="24"/>
                <w:szCs w:val="24"/>
                <w:lang w:val="es-DO"/>
              </w:rPr>
            </w:pPr>
            <w:r w:rsidRPr="0058675A">
              <w:rPr>
                <w:rFonts w:ascii="Times New Roman" w:hAnsi="Times New Roman"/>
                <w:sz w:val="24"/>
                <w:szCs w:val="24"/>
                <w:lang w:val="es-DO"/>
              </w:rPr>
              <w:t>Pagos a suplidores realizados a tiempo</w:t>
            </w:r>
          </w:p>
        </w:tc>
        <w:tc>
          <w:tcPr>
            <w:tcW w:w="1523" w:type="dxa"/>
            <w:vAlign w:val="center"/>
          </w:tcPr>
          <w:p w14:paraId="4C2C1706" w14:textId="77777777" w:rsidR="0058675A" w:rsidRPr="0058675A" w:rsidRDefault="0058675A" w:rsidP="0058675A">
            <w:pPr>
              <w:spacing w:line="360" w:lineRule="auto"/>
              <w:jc w:val="center"/>
              <w:rPr>
                <w:rFonts w:ascii="Times New Roman" w:hAnsi="Times New Roman"/>
                <w:sz w:val="24"/>
                <w:szCs w:val="24"/>
                <w:lang w:val="es-DO"/>
              </w:rPr>
            </w:pPr>
            <w:r w:rsidRPr="0058675A">
              <w:rPr>
                <w:rFonts w:ascii="Times New Roman" w:hAnsi="Times New Roman"/>
                <w:sz w:val="24"/>
                <w:szCs w:val="24"/>
                <w:lang w:val="es-DO"/>
              </w:rPr>
              <w:t>Trimestral</w:t>
            </w:r>
          </w:p>
        </w:tc>
        <w:tc>
          <w:tcPr>
            <w:tcW w:w="1114" w:type="dxa"/>
            <w:vAlign w:val="center"/>
          </w:tcPr>
          <w:p w14:paraId="527C14F3" w14:textId="77777777" w:rsidR="0058675A" w:rsidRPr="0058675A" w:rsidRDefault="0058675A" w:rsidP="0058675A">
            <w:pPr>
              <w:spacing w:line="360" w:lineRule="auto"/>
              <w:jc w:val="center"/>
              <w:rPr>
                <w:rFonts w:ascii="Times New Roman" w:hAnsi="Times New Roman"/>
                <w:sz w:val="24"/>
                <w:szCs w:val="24"/>
                <w:lang w:val="es-DO"/>
              </w:rPr>
            </w:pPr>
            <w:r w:rsidRPr="0058675A">
              <w:rPr>
                <w:rFonts w:ascii="Times New Roman" w:hAnsi="Times New Roman"/>
                <w:sz w:val="24"/>
                <w:szCs w:val="24"/>
                <w:lang w:val="es-DO"/>
              </w:rPr>
              <w:t>81.80%</w:t>
            </w:r>
          </w:p>
        </w:tc>
        <w:tc>
          <w:tcPr>
            <w:tcW w:w="1102" w:type="dxa"/>
            <w:vAlign w:val="center"/>
          </w:tcPr>
          <w:p w14:paraId="7D3C8AF6" w14:textId="77777777" w:rsidR="0058675A" w:rsidRPr="0058675A" w:rsidRDefault="0058675A" w:rsidP="0058675A">
            <w:pPr>
              <w:spacing w:line="360" w:lineRule="auto"/>
              <w:jc w:val="center"/>
              <w:rPr>
                <w:rFonts w:ascii="Times New Roman" w:hAnsi="Times New Roman"/>
                <w:sz w:val="24"/>
                <w:szCs w:val="24"/>
                <w:lang w:val="es-DO"/>
              </w:rPr>
            </w:pPr>
            <w:r w:rsidRPr="0058675A">
              <w:rPr>
                <w:rFonts w:ascii="Times New Roman" w:hAnsi="Times New Roman"/>
                <w:sz w:val="24"/>
                <w:szCs w:val="24"/>
                <w:lang w:val="es-DO"/>
              </w:rPr>
              <w:t>≥60%</w:t>
            </w:r>
          </w:p>
        </w:tc>
        <w:tc>
          <w:tcPr>
            <w:tcW w:w="1426" w:type="dxa"/>
            <w:vAlign w:val="center"/>
          </w:tcPr>
          <w:p w14:paraId="16ABF3A9" w14:textId="77777777" w:rsidR="0058675A" w:rsidRPr="0058675A" w:rsidRDefault="0058675A" w:rsidP="0058675A">
            <w:pPr>
              <w:spacing w:line="360" w:lineRule="auto"/>
              <w:jc w:val="center"/>
              <w:rPr>
                <w:rFonts w:ascii="Times New Roman" w:hAnsi="Times New Roman"/>
                <w:sz w:val="24"/>
                <w:szCs w:val="24"/>
                <w:lang w:val="es-DO"/>
              </w:rPr>
            </w:pPr>
            <w:r w:rsidRPr="0058675A">
              <w:rPr>
                <w:rFonts w:ascii="Times New Roman" w:hAnsi="Times New Roman"/>
                <w:sz w:val="24"/>
                <w:szCs w:val="24"/>
                <w:lang w:val="es-DO"/>
              </w:rPr>
              <w:t>julio-septiembre 2022</w:t>
            </w:r>
          </w:p>
        </w:tc>
        <w:tc>
          <w:tcPr>
            <w:tcW w:w="1296" w:type="dxa"/>
            <w:vAlign w:val="center"/>
          </w:tcPr>
          <w:p w14:paraId="5DAF4A46" w14:textId="77777777" w:rsidR="0058675A" w:rsidRPr="0058675A" w:rsidRDefault="0058675A" w:rsidP="0058675A">
            <w:pPr>
              <w:spacing w:line="360" w:lineRule="auto"/>
              <w:jc w:val="center"/>
              <w:rPr>
                <w:rFonts w:ascii="Times New Roman" w:hAnsi="Times New Roman"/>
                <w:sz w:val="24"/>
                <w:szCs w:val="24"/>
                <w:lang w:val="es-DO"/>
              </w:rPr>
            </w:pPr>
            <w:r w:rsidRPr="0058675A">
              <w:rPr>
                <w:rFonts w:ascii="Times New Roman" w:hAnsi="Times New Roman"/>
                <w:sz w:val="24"/>
                <w:szCs w:val="24"/>
                <w:lang w:val="es-DO"/>
              </w:rPr>
              <w:t>68.95%</w:t>
            </w:r>
          </w:p>
        </w:tc>
      </w:tr>
      <w:tr w:rsidR="0058675A" w:rsidRPr="0058675A" w14:paraId="3E09F82A" w14:textId="77777777" w:rsidTr="0058675A">
        <w:trPr>
          <w:trHeight w:val="521"/>
        </w:trPr>
        <w:tc>
          <w:tcPr>
            <w:tcW w:w="570" w:type="dxa"/>
            <w:vAlign w:val="center"/>
          </w:tcPr>
          <w:p w14:paraId="18237937" w14:textId="77777777" w:rsidR="0058675A" w:rsidRPr="0058675A" w:rsidRDefault="0058675A" w:rsidP="0058675A">
            <w:pPr>
              <w:spacing w:line="360" w:lineRule="auto"/>
              <w:jc w:val="center"/>
              <w:rPr>
                <w:rFonts w:ascii="Times New Roman" w:hAnsi="Times New Roman"/>
                <w:sz w:val="24"/>
                <w:szCs w:val="24"/>
                <w:lang w:val="es-DO"/>
              </w:rPr>
            </w:pPr>
            <w:r w:rsidRPr="0058675A">
              <w:rPr>
                <w:rFonts w:ascii="Times New Roman" w:hAnsi="Times New Roman"/>
                <w:sz w:val="24"/>
                <w:szCs w:val="24"/>
                <w:lang w:val="es-DO"/>
              </w:rPr>
              <w:t>20</w:t>
            </w:r>
          </w:p>
        </w:tc>
        <w:tc>
          <w:tcPr>
            <w:tcW w:w="2046" w:type="dxa"/>
            <w:vAlign w:val="center"/>
          </w:tcPr>
          <w:p w14:paraId="23EDEF3A" w14:textId="77777777" w:rsidR="0058675A" w:rsidRPr="0058675A" w:rsidRDefault="0058675A" w:rsidP="0058675A">
            <w:pPr>
              <w:spacing w:line="360" w:lineRule="auto"/>
              <w:rPr>
                <w:rFonts w:ascii="Times New Roman" w:hAnsi="Times New Roman"/>
                <w:sz w:val="24"/>
                <w:szCs w:val="24"/>
                <w:lang w:val="es-DO"/>
              </w:rPr>
            </w:pPr>
            <w:r w:rsidRPr="0058675A">
              <w:rPr>
                <w:rFonts w:ascii="Times New Roman" w:hAnsi="Times New Roman"/>
                <w:sz w:val="24"/>
                <w:szCs w:val="24"/>
                <w:lang w:val="es-DO"/>
              </w:rPr>
              <w:t>Dirección de Planificación y Desarrollo</w:t>
            </w:r>
          </w:p>
        </w:tc>
        <w:tc>
          <w:tcPr>
            <w:tcW w:w="0" w:type="auto"/>
            <w:vAlign w:val="center"/>
          </w:tcPr>
          <w:p w14:paraId="79FF390B" w14:textId="77777777" w:rsidR="0058675A" w:rsidRPr="0058675A" w:rsidRDefault="0058675A" w:rsidP="0058675A">
            <w:pPr>
              <w:spacing w:line="360" w:lineRule="auto"/>
              <w:rPr>
                <w:rFonts w:ascii="Times New Roman" w:hAnsi="Times New Roman"/>
                <w:sz w:val="24"/>
                <w:szCs w:val="24"/>
                <w:lang w:val="es-DO"/>
              </w:rPr>
            </w:pPr>
            <w:r w:rsidRPr="0058675A">
              <w:rPr>
                <w:rFonts w:ascii="Times New Roman" w:hAnsi="Times New Roman"/>
                <w:sz w:val="24"/>
                <w:szCs w:val="24"/>
                <w:lang w:val="es-DO"/>
              </w:rPr>
              <w:t>Gestión del Direccionamiento Estratégico</w:t>
            </w:r>
          </w:p>
        </w:tc>
        <w:tc>
          <w:tcPr>
            <w:tcW w:w="2165" w:type="dxa"/>
            <w:vAlign w:val="center"/>
          </w:tcPr>
          <w:p w14:paraId="4F3C44F2" w14:textId="77777777" w:rsidR="0058675A" w:rsidRPr="0058675A" w:rsidRDefault="0058675A" w:rsidP="0058675A">
            <w:pPr>
              <w:spacing w:line="360" w:lineRule="auto"/>
              <w:rPr>
                <w:rFonts w:ascii="Times New Roman" w:hAnsi="Times New Roman"/>
                <w:sz w:val="24"/>
                <w:szCs w:val="24"/>
                <w:lang w:val="es-DO"/>
              </w:rPr>
            </w:pPr>
            <w:r w:rsidRPr="0058675A">
              <w:rPr>
                <w:rFonts w:ascii="Times New Roman" w:hAnsi="Times New Roman"/>
                <w:sz w:val="24"/>
                <w:szCs w:val="24"/>
                <w:lang w:val="es-DO"/>
              </w:rPr>
              <w:t>Cumplimiento de las metas programadas</w:t>
            </w:r>
          </w:p>
        </w:tc>
        <w:tc>
          <w:tcPr>
            <w:tcW w:w="1523" w:type="dxa"/>
            <w:vAlign w:val="center"/>
          </w:tcPr>
          <w:p w14:paraId="562DCBC2" w14:textId="77777777" w:rsidR="0058675A" w:rsidRPr="0058675A" w:rsidRDefault="0058675A" w:rsidP="0058675A">
            <w:pPr>
              <w:spacing w:line="360" w:lineRule="auto"/>
              <w:jc w:val="center"/>
              <w:rPr>
                <w:rFonts w:ascii="Times New Roman" w:hAnsi="Times New Roman"/>
                <w:sz w:val="24"/>
                <w:szCs w:val="24"/>
                <w:lang w:val="es-DO"/>
              </w:rPr>
            </w:pPr>
            <w:r w:rsidRPr="0058675A">
              <w:rPr>
                <w:rFonts w:ascii="Times New Roman" w:hAnsi="Times New Roman"/>
                <w:sz w:val="24"/>
                <w:szCs w:val="24"/>
                <w:lang w:val="es-DO"/>
              </w:rPr>
              <w:t>Anual</w:t>
            </w:r>
          </w:p>
        </w:tc>
        <w:tc>
          <w:tcPr>
            <w:tcW w:w="1114" w:type="dxa"/>
            <w:vAlign w:val="center"/>
          </w:tcPr>
          <w:p w14:paraId="35EEB522" w14:textId="77777777" w:rsidR="0058675A" w:rsidRPr="0058675A" w:rsidRDefault="0058675A" w:rsidP="0058675A">
            <w:pPr>
              <w:spacing w:line="360" w:lineRule="auto"/>
              <w:jc w:val="center"/>
              <w:rPr>
                <w:rFonts w:ascii="Times New Roman" w:hAnsi="Times New Roman"/>
                <w:sz w:val="24"/>
                <w:szCs w:val="24"/>
                <w:lang w:val="es-DO"/>
              </w:rPr>
            </w:pPr>
            <w:r w:rsidRPr="0058675A">
              <w:rPr>
                <w:rFonts w:ascii="Times New Roman" w:hAnsi="Times New Roman"/>
                <w:sz w:val="24"/>
                <w:szCs w:val="24"/>
                <w:lang w:val="es-DO"/>
              </w:rPr>
              <w:t>82.00%</w:t>
            </w:r>
          </w:p>
        </w:tc>
        <w:tc>
          <w:tcPr>
            <w:tcW w:w="1102" w:type="dxa"/>
            <w:vAlign w:val="center"/>
          </w:tcPr>
          <w:p w14:paraId="21A7A328" w14:textId="77777777" w:rsidR="0058675A" w:rsidRPr="0058675A" w:rsidRDefault="0058675A" w:rsidP="0058675A">
            <w:pPr>
              <w:spacing w:line="360" w:lineRule="auto"/>
              <w:jc w:val="center"/>
              <w:rPr>
                <w:rFonts w:ascii="Times New Roman" w:hAnsi="Times New Roman"/>
                <w:sz w:val="24"/>
                <w:szCs w:val="24"/>
                <w:lang w:val="es-DO"/>
              </w:rPr>
            </w:pPr>
            <w:r w:rsidRPr="0058675A">
              <w:rPr>
                <w:rFonts w:ascii="Times New Roman" w:hAnsi="Times New Roman"/>
                <w:sz w:val="24"/>
                <w:szCs w:val="24"/>
                <w:lang w:val="es-DO"/>
              </w:rPr>
              <w:t xml:space="preserve"> ≥80%</w:t>
            </w:r>
          </w:p>
        </w:tc>
        <w:tc>
          <w:tcPr>
            <w:tcW w:w="1426" w:type="dxa"/>
            <w:vAlign w:val="center"/>
          </w:tcPr>
          <w:p w14:paraId="372B0C26" w14:textId="77777777" w:rsidR="0058675A" w:rsidRPr="0058675A" w:rsidRDefault="0058675A" w:rsidP="0058675A">
            <w:pPr>
              <w:spacing w:line="360" w:lineRule="auto"/>
              <w:jc w:val="center"/>
              <w:rPr>
                <w:rFonts w:ascii="Times New Roman" w:hAnsi="Times New Roman"/>
                <w:sz w:val="24"/>
                <w:szCs w:val="24"/>
                <w:lang w:val="es-DO"/>
              </w:rPr>
            </w:pPr>
            <w:r w:rsidRPr="0058675A">
              <w:rPr>
                <w:rFonts w:ascii="Times New Roman" w:hAnsi="Times New Roman"/>
                <w:sz w:val="24"/>
                <w:szCs w:val="24"/>
                <w:lang w:val="es-DO"/>
              </w:rPr>
              <w:t>N/A</w:t>
            </w:r>
          </w:p>
        </w:tc>
        <w:tc>
          <w:tcPr>
            <w:tcW w:w="1296" w:type="dxa"/>
            <w:vAlign w:val="center"/>
          </w:tcPr>
          <w:p w14:paraId="097DE6C0" w14:textId="77777777" w:rsidR="0058675A" w:rsidRPr="0058675A" w:rsidRDefault="0058675A" w:rsidP="0058675A">
            <w:pPr>
              <w:spacing w:line="360" w:lineRule="auto"/>
              <w:jc w:val="center"/>
              <w:rPr>
                <w:rFonts w:ascii="Times New Roman" w:hAnsi="Times New Roman"/>
                <w:sz w:val="24"/>
                <w:szCs w:val="24"/>
                <w:lang w:val="es-DO"/>
              </w:rPr>
            </w:pPr>
            <w:r w:rsidRPr="0058675A">
              <w:rPr>
                <w:rFonts w:ascii="Times New Roman" w:hAnsi="Times New Roman"/>
                <w:sz w:val="24"/>
                <w:szCs w:val="24"/>
                <w:lang w:val="es-DO"/>
              </w:rPr>
              <w:t>N/A</w:t>
            </w:r>
          </w:p>
        </w:tc>
      </w:tr>
      <w:tr w:rsidR="0058675A" w:rsidRPr="0058675A" w14:paraId="6420939C" w14:textId="77777777" w:rsidTr="0058675A">
        <w:trPr>
          <w:trHeight w:val="774"/>
        </w:trPr>
        <w:tc>
          <w:tcPr>
            <w:tcW w:w="570" w:type="dxa"/>
            <w:vAlign w:val="center"/>
          </w:tcPr>
          <w:p w14:paraId="1F8247BD" w14:textId="77777777" w:rsidR="0058675A" w:rsidRPr="0058675A" w:rsidRDefault="0058675A" w:rsidP="0058675A">
            <w:pPr>
              <w:spacing w:line="360" w:lineRule="auto"/>
              <w:jc w:val="center"/>
              <w:rPr>
                <w:rFonts w:ascii="Times New Roman" w:hAnsi="Times New Roman"/>
                <w:sz w:val="24"/>
                <w:szCs w:val="24"/>
                <w:lang w:val="es-DO"/>
              </w:rPr>
            </w:pPr>
            <w:r w:rsidRPr="0058675A">
              <w:rPr>
                <w:rFonts w:ascii="Times New Roman" w:hAnsi="Times New Roman"/>
                <w:sz w:val="24"/>
                <w:szCs w:val="24"/>
                <w:lang w:val="es-DO"/>
              </w:rPr>
              <w:t>21</w:t>
            </w:r>
          </w:p>
        </w:tc>
        <w:tc>
          <w:tcPr>
            <w:tcW w:w="2046" w:type="dxa"/>
            <w:vAlign w:val="center"/>
          </w:tcPr>
          <w:p w14:paraId="6406E763" w14:textId="77777777" w:rsidR="0058675A" w:rsidRPr="0058675A" w:rsidRDefault="0058675A" w:rsidP="0058675A">
            <w:pPr>
              <w:spacing w:line="360" w:lineRule="auto"/>
              <w:rPr>
                <w:rFonts w:ascii="Times New Roman" w:hAnsi="Times New Roman"/>
                <w:sz w:val="24"/>
                <w:szCs w:val="24"/>
                <w:lang w:val="es-DO"/>
              </w:rPr>
            </w:pPr>
            <w:r w:rsidRPr="0058675A">
              <w:rPr>
                <w:rFonts w:ascii="Times New Roman" w:hAnsi="Times New Roman"/>
                <w:sz w:val="24"/>
                <w:szCs w:val="24"/>
                <w:lang w:val="es-DO"/>
              </w:rPr>
              <w:t>Dirección de Comunicaciones</w:t>
            </w:r>
          </w:p>
        </w:tc>
        <w:tc>
          <w:tcPr>
            <w:tcW w:w="0" w:type="auto"/>
            <w:vAlign w:val="center"/>
          </w:tcPr>
          <w:p w14:paraId="77E7B6F9" w14:textId="77777777" w:rsidR="0058675A" w:rsidRPr="0058675A" w:rsidRDefault="0058675A" w:rsidP="0058675A">
            <w:pPr>
              <w:spacing w:line="360" w:lineRule="auto"/>
              <w:rPr>
                <w:rFonts w:ascii="Times New Roman" w:hAnsi="Times New Roman"/>
                <w:sz w:val="24"/>
                <w:szCs w:val="24"/>
                <w:lang w:val="es-DO"/>
              </w:rPr>
            </w:pPr>
            <w:r w:rsidRPr="0058675A">
              <w:rPr>
                <w:rFonts w:ascii="Times New Roman" w:hAnsi="Times New Roman"/>
                <w:sz w:val="24"/>
                <w:szCs w:val="24"/>
                <w:lang w:val="es-DO"/>
              </w:rPr>
              <w:t>Gestión de las Comunicaciones</w:t>
            </w:r>
          </w:p>
        </w:tc>
        <w:tc>
          <w:tcPr>
            <w:tcW w:w="2165" w:type="dxa"/>
            <w:vAlign w:val="center"/>
          </w:tcPr>
          <w:p w14:paraId="0F6371E2" w14:textId="77777777" w:rsidR="0058675A" w:rsidRPr="0058675A" w:rsidRDefault="0058675A" w:rsidP="0058675A">
            <w:pPr>
              <w:spacing w:line="360" w:lineRule="auto"/>
              <w:rPr>
                <w:rFonts w:ascii="Times New Roman" w:hAnsi="Times New Roman"/>
                <w:sz w:val="24"/>
                <w:szCs w:val="24"/>
                <w:lang w:val="es-DO"/>
              </w:rPr>
            </w:pPr>
            <w:r w:rsidRPr="0058675A">
              <w:rPr>
                <w:rFonts w:ascii="Times New Roman" w:hAnsi="Times New Roman"/>
                <w:sz w:val="24"/>
                <w:szCs w:val="24"/>
                <w:lang w:val="es-DO"/>
              </w:rPr>
              <w:t xml:space="preserve">Porcentaje de favorabilidad </w:t>
            </w:r>
            <w:r w:rsidRPr="0058675A">
              <w:rPr>
                <w:rFonts w:ascii="Times New Roman" w:hAnsi="Times New Roman"/>
                <w:sz w:val="24"/>
                <w:szCs w:val="24"/>
                <w:lang w:val="es-DO"/>
              </w:rPr>
              <w:lastRenderedPageBreak/>
              <w:t>del Ministerio en los medios de comunicación</w:t>
            </w:r>
          </w:p>
        </w:tc>
        <w:tc>
          <w:tcPr>
            <w:tcW w:w="1523" w:type="dxa"/>
            <w:vAlign w:val="center"/>
          </w:tcPr>
          <w:p w14:paraId="7514B5A7" w14:textId="77777777" w:rsidR="0058675A" w:rsidRPr="0058675A" w:rsidRDefault="0058675A" w:rsidP="0058675A">
            <w:pPr>
              <w:spacing w:line="360" w:lineRule="auto"/>
              <w:jc w:val="center"/>
              <w:rPr>
                <w:rFonts w:ascii="Times New Roman" w:hAnsi="Times New Roman"/>
                <w:sz w:val="24"/>
                <w:szCs w:val="24"/>
                <w:lang w:val="es-DO"/>
              </w:rPr>
            </w:pPr>
            <w:r w:rsidRPr="0058675A">
              <w:rPr>
                <w:rFonts w:ascii="Times New Roman" w:hAnsi="Times New Roman"/>
                <w:sz w:val="24"/>
                <w:szCs w:val="24"/>
                <w:lang w:val="es-DO"/>
              </w:rPr>
              <w:lastRenderedPageBreak/>
              <w:t>Mensual</w:t>
            </w:r>
          </w:p>
        </w:tc>
        <w:tc>
          <w:tcPr>
            <w:tcW w:w="1114" w:type="dxa"/>
            <w:vAlign w:val="center"/>
          </w:tcPr>
          <w:p w14:paraId="3689BD9B" w14:textId="77777777" w:rsidR="0058675A" w:rsidRPr="0058675A" w:rsidRDefault="0058675A" w:rsidP="0058675A">
            <w:pPr>
              <w:spacing w:line="360" w:lineRule="auto"/>
              <w:jc w:val="center"/>
              <w:rPr>
                <w:rFonts w:ascii="Times New Roman" w:hAnsi="Times New Roman"/>
                <w:sz w:val="24"/>
                <w:szCs w:val="24"/>
                <w:lang w:val="es-DO"/>
              </w:rPr>
            </w:pPr>
            <w:r w:rsidRPr="0058675A">
              <w:rPr>
                <w:rFonts w:ascii="Times New Roman" w:hAnsi="Times New Roman"/>
                <w:sz w:val="24"/>
                <w:szCs w:val="24"/>
                <w:lang w:val="es-DO"/>
              </w:rPr>
              <w:t>84.97%</w:t>
            </w:r>
          </w:p>
        </w:tc>
        <w:tc>
          <w:tcPr>
            <w:tcW w:w="1102" w:type="dxa"/>
            <w:vAlign w:val="center"/>
          </w:tcPr>
          <w:p w14:paraId="5D3BB98D" w14:textId="77777777" w:rsidR="0058675A" w:rsidRPr="0058675A" w:rsidRDefault="0058675A" w:rsidP="0058675A">
            <w:pPr>
              <w:spacing w:line="360" w:lineRule="auto"/>
              <w:jc w:val="center"/>
              <w:rPr>
                <w:rFonts w:ascii="Times New Roman" w:hAnsi="Times New Roman"/>
                <w:sz w:val="24"/>
                <w:szCs w:val="24"/>
                <w:lang w:val="es-DO"/>
              </w:rPr>
            </w:pPr>
            <w:r w:rsidRPr="0058675A">
              <w:rPr>
                <w:rFonts w:ascii="Times New Roman" w:hAnsi="Times New Roman"/>
                <w:sz w:val="24"/>
                <w:szCs w:val="24"/>
                <w:lang w:val="es-DO"/>
              </w:rPr>
              <w:t xml:space="preserve"> ≥80%</w:t>
            </w:r>
          </w:p>
        </w:tc>
        <w:tc>
          <w:tcPr>
            <w:tcW w:w="1426" w:type="dxa"/>
            <w:vAlign w:val="center"/>
          </w:tcPr>
          <w:p w14:paraId="574A32AF" w14:textId="77777777" w:rsidR="0058675A" w:rsidRPr="0058675A" w:rsidRDefault="0058675A" w:rsidP="0058675A">
            <w:pPr>
              <w:spacing w:line="360" w:lineRule="auto"/>
              <w:jc w:val="center"/>
              <w:rPr>
                <w:rFonts w:ascii="Times New Roman" w:hAnsi="Times New Roman"/>
                <w:sz w:val="24"/>
                <w:szCs w:val="24"/>
                <w:lang w:val="es-DO"/>
              </w:rPr>
            </w:pPr>
            <w:r w:rsidRPr="0058675A">
              <w:rPr>
                <w:rFonts w:ascii="Times New Roman" w:hAnsi="Times New Roman"/>
                <w:sz w:val="24"/>
                <w:szCs w:val="24"/>
                <w:lang w:val="es-DO"/>
              </w:rPr>
              <w:t>octubre 2022</w:t>
            </w:r>
          </w:p>
        </w:tc>
        <w:tc>
          <w:tcPr>
            <w:tcW w:w="1296" w:type="dxa"/>
            <w:vAlign w:val="center"/>
          </w:tcPr>
          <w:p w14:paraId="548742F5" w14:textId="77777777" w:rsidR="0058675A" w:rsidRPr="0058675A" w:rsidRDefault="0058675A" w:rsidP="0058675A">
            <w:pPr>
              <w:spacing w:line="360" w:lineRule="auto"/>
              <w:jc w:val="center"/>
              <w:rPr>
                <w:rFonts w:ascii="Times New Roman" w:hAnsi="Times New Roman"/>
                <w:sz w:val="24"/>
                <w:szCs w:val="24"/>
                <w:lang w:val="es-DO"/>
              </w:rPr>
            </w:pPr>
            <w:r w:rsidRPr="0058675A">
              <w:rPr>
                <w:rFonts w:ascii="Times New Roman" w:hAnsi="Times New Roman"/>
                <w:sz w:val="24"/>
                <w:szCs w:val="24"/>
                <w:lang w:val="es-DO"/>
              </w:rPr>
              <w:t>97.27%</w:t>
            </w:r>
          </w:p>
        </w:tc>
      </w:tr>
      <w:tr w:rsidR="0058675A" w:rsidRPr="0058675A" w14:paraId="147EF33A" w14:textId="77777777" w:rsidTr="0058675A">
        <w:trPr>
          <w:trHeight w:val="521"/>
        </w:trPr>
        <w:tc>
          <w:tcPr>
            <w:tcW w:w="570" w:type="dxa"/>
            <w:vAlign w:val="center"/>
          </w:tcPr>
          <w:p w14:paraId="50CBA302" w14:textId="77777777" w:rsidR="0058675A" w:rsidRPr="0058675A" w:rsidRDefault="0058675A" w:rsidP="0058675A">
            <w:pPr>
              <w:spacing w:line="360" w:lineRule="auto"/>
              <w:jc w:val="center"/>
              <w:rPr>
                <w:rFonts w:ascii="Times New Roman" w:hAnsi="Times New Roman"/>
                <w:sz w:val="24"/>
                <w:szCs w:val="24"/>
                <w:lang w:val="es-DO"/>
              </w:rPr>
            </w:pPr>
            <w:r w:rsidRPr="0058675A">
              <w:rPr>
                <w:rFonts w:ascii="Times New Roman" w:hAnsi="Times New Roman"/>
                <w:sz w:val="24"/>
                <w:szCs w:val="24"/>
                <w:lang w:val="es-DO"/>
              </w:rPr>
              <w:t>22</w:t>
            </w:r>
          </w:p>
        </w:tc>
        <w:tc>
          <w:tcPr>
            <w:tcW w:w="2046" w:type="dxa"/>
            <w:vAlign w:val="center"/>
          </w:tcPr>
          <w:p w14:paraId="2F396DAD" w14:textId="77777777" w:rsidR="0058675A" w:rsidRPr="0058675A" w:rsidRDefault="0058675A" w:rsidP="0058675A">
            <w:pPr>
              <w:spacing w:line="360" w:lineRule="auto"/>
              <w:rPr>
                <w:rFonts w:ascii="Times New Roman" w:hAnsi="Times New Roman"/>
                <w:sz w:val="24"/>
                <w:szCs w:val="24"/>
                <w:lang w:val="es-DO"/>
              </w:rPr>
            </w:pPr>
            <w:r w:rsidRPr="0058675A">
              <w:rPr>
                <w:rFonts w:ascii="Times New Roman" w:hAnsi="Times New Roman"/>
                <w:sz w:val="24"/>
                <w:szCs w:val="24"/>
                <w:lang w:val="es-DO"/>
              </w:rPr>
              <w:t>Dirección de Atención Integral al Cliente</w:t>
            </w:r>
          </w:p>
        </w:tc>
        <w:tc>
          <w:tcPr>
            <w:tcW w:w="0" w:type="auto"/>
            <w:vAlign w:val="center"/>
          </w:tcPr>
          <w:p w14:paraId="4931598B" w14:textId="77777777" w:rsidR="0058675A" w:rsidRPr="0058675A" w:rsidRDefault="0058675A" w:rsidP="0058675A">
            <w:pPr>
              <w:spacing w:line="360" w:lineRule="auto"/>
              <w:rPr>
                <w:rFonts w:ascii="Times New Roman" w:hAnsi="Times New Roman"/>
                <w:sz w:val="24"/>
                <w:szCs w:val="24"/>
                <w:lang w:val="es-DO"/>
              </w:rPr>
            </w:pPr>
            <w:r w:rsidRPr="0058675A">
              <w:rPr>
                <w:rFonts w:ascii="Times New Roman" w:hAnsi="Times New Roman"/>
                <w:sz w:val="24"/>
                <w:szCs w:val="24"/>
                <w:lang w:val="es-DO"/>
              </w:rPr>
              <w:t>Atención a Consultas e Informaciones de Clientes</w:t>
            </w:r>
          </w:p>
        </w:tc>
        <w:tc>
          <w:tcPr>
            <w:tcW w:w="2165" w:type="dxa"/>
            <w:vAlign w:val="center"/>
          </w:tcPr>
          <w:p w14:paraId="0544FF38" w14:textId="77777777" w:rsidR="0058675A" w:rsidRPr="0058675A" w:rsidRDefault="0058675A" w:rsidP="0058675A">
            <w:pPr>
              <w:spacing w:line="360" w:lineRule="auto"/>
              <w:rPr>
                <w:rFonts w:ascii="Times New Roman" w:hAnsi="Times New Roman"/>
                <w:sz w:val="24"/>
                <w:szCs w:val="24"/>
                <w:lang w:val="es-DO"/>
              </w:rPr>
            </w:pPr>
            <w:r w:rsidRPr="0058675A">
              <w:rPr>
                <w:rFonts w:ascii="Times New Roman" w:hAnsi="Times New Roman"/>
                <w:sz w:val="24"/>
                <w:szCs w:val="24"/>
                <w:lang w:val="es-DO"/>
              </w:rPr>
              <w:t>Porcentaje de cumplimiento en el monitoreo llamadas</w:t>
            </w:r>
          </w:p>
        </w:tc>
        <w:tc>
          <w:tcPr>
            <w:tcW w:w="1523" w:type="dxa"/>
            <w:vAlign w:val="center"/>
          </w:tcPr>
          <w:p w14:paraId="42FFB307" w14:textId="77777777" w:rsidR="0058675A" w:rsidRPr="0058675A" w:rsidRDefault="0058675A" w:rsidP="0058675A">
            <w:pPr>
              <w:spacing w:line="360" w:lineRule="auto"/>
              <w:jc w:val="center"/>
              <w:rPr>
                <w:rFonts w:ascii="Times New Roman" w:hAnsi="Times New Roman"/>
                <w:sz w:val="24"/>
                <w:szCs w:val="24"/>
                <w:lang w:val="es-DO"/>
              </w:rPr>
            </w:pPr>
            <w:r w:rsidRPr="0058675A">
              <w:rPr>
                <w:rFonts w:ascii="Times New Roman" w:hAnsi="Times New Roman"/>
                <w:sz w:val="24"/>
                <w:szCs w:val="24"/>
                <w:lang w:val="es-DO"/>
              </w:rPr>
              <w:t>Mensual</w:t>
            </w:r>
          </w:p>
        </w:tc>
        <w:tc>
          <w:tcPr>
            <w:tcW w:w="1114" w:type="dxa"/>
            <w:vAlign w:val="center"/>
          </w:tcPr>
          <w:p w14:paraId="6683E969" w14:textId="77777777" w:rsidR="0058675A" w:rsidRPr="0058675A" w:rsidRDefault="0058675A" w:rsidP="0058675A">
            <w:pPr>
              <w:spacing w:line="360" w:lineRule="auto"/>
              <w:jc w:val="center"/>
              <w:rPr>
                <w:rFonts w:ascii="Times New Roman" w:hAnsi="Times New Roman"/>
                <w:sz w:val="24"/>
                <w:szCs w:val="24"/>
                <w:lang w:val="es-DO"/>
              </w:rPr>
            </w:pPr>
            <w:r w:rsidRPr="0058675A">
              <w:rPr>
                <w:rFonts w:ascii="Times New Roman" w:hAnsi="Times New Roman"/>
                <w:sz w:val="24"/>
                <w:szCs w:val="24"/>
                <w:lang w:val="es-DO"/>
              </w:rPr>
              <w:t>80.93%</w:t>
            </w:r>
          </w:p>
        </w:tc>
        <w:tc>
          <w:tcPr>
            <w:tcW w:w="1102" w:type="dxa"/>
            <w:vAlign w:val="center"/>
          </w:tcPr>
          <w:p w14:paraId="6D9E4120" w14:textId="77777777" w:rsidR="0058675A" w:rsidRPr="0058675A" w:rsidRDefault="0058675A" w:rsidP="0058675A">
            <w:pPr>
              <w:spacing w:line="360" w:lineRule="auto"/>
              <w:jc w:val="center"/>
              <w:rPr>
                <w:rFonts w:ascii="Times New Roman" w:hAnsi="Times New Roman"/>
                <w:sz w:val="24"/>
                <w:szCs w:val="24"/>
                <w:lang w:val="es-DO"/>
              </w:rPr>
            </w:pPr>
            <w:r w:rsidRPr="0058675A">
              <w:rPr>
                <w:rFonts w:ascii="Times New Roman" w:hAnsi="Times New Roman"/>
                <w:sz w:val="24"/>
                <w:szCs w:val="24"/>
                <w:lang w:val="es-DO"/>
              </w:rPr>
              <w:t xml:space="preserve"> ≥85%</w:t>
            </w:r>
          </w:p>
        </w:tc>
        <w:tc>
          <w:tcPr>
            <w:tcW w:w="1426" w:type="dxa"/>
            <w:vAlign w:val="center"/>
          </w:tcPr>
          <w:p w14:paraId="6B355C9D" w14:textId="77777777" w:rsidR="0058675A" w:rsidRPr="0058675A" w:rsidRDefault="0058675A" w:rsidP="0058675A">
            <w:pPr>
              <w:spacing w:line="360" w:lineRule="auto"/>
              <w:jc w:val="center"/>
              <w:rPr>
                <w:rFonts w:ascii="Times New Roman" w:hAnsi="Times New Roman"/>
                <w:sz w:val="24"/>
                <w:szCs w:val="24"/>
                <w:lang w:val="es-DO"/>
              </w:rPr>
            </w:pPr>
            <w:r w:rsidRPr="0058675A">
              <w:rPr>
                <w:rFonts w:ascii="Times New Roman" w:hAnsi="Times New Roman"/>
                <w:sz w:val="24"/>
                <w:szCs w:val="24"/>
                <w:lang w:val="es-DO"/>
              </w:rPr>
              <w:t>octubre 2022</w:t>
            </w:r>
          </w:p>
        </w:tc>
        <w:tc>
          <w:tcPr>
            <w:tcW w:w="1296" w:type="dxa"/>
            <w:vAlign w:val="center"/>
          </w:tcPr>
          <w:p w14:paraId="792ED3C4" w14:textId="77777777" w:rsidR="0058675A" w:rsidRPr="0058675A" w:rsidRDefault="0058675A" w:rsidP="0058675A">
            <w:pPr>
              <w:spacing w:line="360" w:lineRule="auto"/>
              <w:jc w:val="center"/>
              <w:rPr>
                <w:rFonts w:ascii="Times New Roman" w:hAnsi="Times New Roman"/>
                <w:sz w:val="24"/>
                <w:szCs w:val="24"/>
                <w:lang w:val="es-DO"/>
              </w:rPr>
            </w:pPr>
            <w:r w:rsidRPr="0058675A">
              <w:rPr>
                <w:rFonts w:ascii="Times New Roman" w:hAnsi="Times New Roman"/>
                <w:sz w:val="24"/>
                <w:szCs w:val="24"/>
                <w:lang w:val="es-DO"/>
              </w:rPr>
              <w:t>91.07%</w:t>
            </w:r>
          </w:p>
        </w:tc>
      </w:tr>
      <w:tr w:rsidR="0058675A" w:rsidRPr="0058675A" w14:paraId="2C8581D6" w14:textId="77777777" w:rsidTr="0058675A">
        <w:trPr>
          <w:trHeight w:val="521"/>
        </w:trPr>
        <w:tc>
          <w:tcPr>
            <w:tcW w:w="570" w:type="dxa"/>
            <w:vAlign w:val="center"/>
          </w:tcPr>
          <w:p w14:paraId="6545B6A2" w14:textId="77777777" w:rsidR="0058675A" w:rsidRPr="0058675A" w:rsidRDefault="0058675A" w:rsidP="0058675A">
            <w:pPr>
              <w:spacing w:line="360" w:lineRule="auto"/>
              <w:jc w:val="center"/>
              <w:rPr>
                <w:rFonts w:ascii="Times New Roman" w:hAnsi="Times New Roman"/>
                <w:sz w:val="24"/>
                <w:szCs w:val="24"/>
                <w:lang w:val="es-DO"/>
              </w:rPr>
            </w:pPr>
            <w:r w:rsidRPr="0058675A">
              <w:rPr>
                <w:rFonts w:ascii="Times New Roman" w:hAnsi="Times New Roman"/>
                <w:sz w:val="24"/>
                <w:szCs w:val="24"/>
                <w:lang w:val="es-DO"/>
              </w:rPr>
              <w:t>23</w:t>
            </w:r>
          </w:p>
        </w:tc>
        <w:tc>
          <w:tcPr>
            <w:tcW w:w="2046" w:type="dxa"/>
            <w:vAlign w:val="center"/>
          </w:tcPr>
          <w:p w14:paraId="3E7C5864" w14:textId="77777777" w:rsidR="0058675A" w:rsidRPr="0058675A" w:rsidRDefault="0058675A" w:rsidP="0058675A">
            <w:pPr>
              <w:spacing w:line="360" w:lineRule="auto"/>
              <w:rPr>
                <w:rFonts w:ascii="Times New Roman" w:hAnsi="Times New Roman"/>
                <w:sz w:val="24"/>
                <w:szCs w:val="24"/>
                <w:lang w:val="es-DO"/>
              </w:rPr>
            </w:pPr>
            <w:r w:rsidRPr="0058675A">
              <w:rPr>
                <w:rFonts w:ascii="Times New Roman" w:hAnsi="Times New Roman"/>
                <w:sz w:val="24"/>
                <w:szCs w:val="24"/>
                <w:lang w:val="es-DO"/>
              </w:rPr>
              <w:t>Dirección de Atención Integral al Cliente</w:t>
            </w:r>
          </w:p>
        </w:tc>
        <w:tc>
          <w:tcPr>
            <w:tcW w:w="0" w:type="auto"/>
            <w:vAlign w:val="center"/>
          </w:tcPr>
          <w:p w14:paraId="4357D19D" w14:textId="77777777" w:rsidR="0058675A" w:rsidRPr="0058675A" w:rsidRDefault="0058675A" w:rsidP="0058675A">
            <w:pPr>
              <w:spacing w:line="360" w:lineRule="auto"/>
              <w:rPr>
                <w:rFonts w:ascii="Times New Roman" w:hAnsi="Times New Roman"/>
                <w:sz w:val="24"/>
                <w:szCs w:val="24"/>
                <w:lang w:val="es-DO"/>
              </w:rPr>
            </w:pPr>
            <w:r w:rsidRPr="0058675A">
              <w:rPr>
                <w:rFonts w:ascii="Times New Roman" w:hAnsi="Times New Roman"/>
                <w:sz w:val="24"/>
                <w:szCs w:val="24"/>
                <w:lang w:val="es-DO"/>
              </w:rPr>
              <w:t>Atención a Consultas e Informaciones de Clientes</w:t>
            </w:r>
          </w:p>
        </w:tc>
        <w:tc>
          <w:tcPr>
            <w:tcW w:w="2165" w:type="dxa"/>
            <w:vAlign w:val="center"/>
          </w:tcPr>
          <w:p w14:paraId="1B115359" w14:textId="77777777" w:rsidR="0058675A" w:rsidRPr="0058675A" w:rsidRDefault="0058675A" w:rsidP="0058675A">
            <w:pPr>
              <w:spacing w:line="360" w:lineRule="auto"/>
              <w:rPr>
                <w:rFonts w:ascii="Times New Roman" w:hAnsi="Times New Roman"/>
                <w:sz w:val="24"/>
                <w:szCs w:val="24"/>
                <w:lang w:val="es-DO"/>
              </w:rPr>
            </w:pPr>
            <w:r w:rsidRPr="0058675A">
              <w:rPr>
                <w:rFonts w:ascii="Times New Roman" w:hAnsi="Times New Roman"/>
                <w:sz w:val="24"/>
                <w:szCs w:val="24"/>
                <w:lang w:val="es-DO"/>
              </w:rPr>
              <w:t>Porcentaje de cumplimiento en el monitoreo correo</w:t>
            </w:r>
          </w:p>
        </w:tc>
        <w:tc>
          <w:tcPr>
            <w:tcW w:w="1523" w:type="dxa"/>
            <w:vAlign w:val="center"/>
          </w:tcPr>
          <w:p w14:paraId="02B7329C" w14:textId="77777777" w:rsidR="0058675A" w:rsidRPr="0058675A" w:rsidRDefault="0058675A" w:rsidP="0058675A">
            <w:pPr>
              <w:spacing w:line="360" w:lineRule="auto"/>
              <w:jc w:val="center"/>
              <w:rPr>
                <w:rFonts w:ascii="Times New Roman" w:hAnsi="Times New Roman"/>
                <w:sz w:val="24"/>
                <w:szCs w:val="24"/>
                <w:lang w:val="es-DO"/>
              </w:rPr>
            </w:pPr>
            <w:r w:rsidRPr="0058675A">
              <w:rPr>
                <w:rFonts w:ascii="Times New Roman" w:hAnsi="Times New Roman"/>
                <w:sz w:val="24"/>
                <w:szCs w:val="24"/>
                <w:lang w:val="es-DO"/>
              </w:rPr>
              <w:t>Mensual</w:t>
            </w:r>
          </w:p>
        </w:tc>
        <w:tc>
          <w:tcPr>
            <w:tcW w:w="1114" w:type="dxa"/>
            <w:vAlign w:val="center"/>
          </w:tcPr>
          <w:p w14:paraId="491D43C4" w14:textId="77777777" w:rsidR="0058675A" w:rsidRPr="0058675A" w:rsidRDefault="0058675A" w:rsidP="0058675A">
            <w:pPr>
              <w:spacing w:line="360" w:lineRule="auto"/>
              <w:jc w:val="center"/>
              <w:rPr>
                <w:rFonts w:ascii="Times New Roman" w:hAnsi="Times New Roman"/>
                <w:sz w:val="24"/>
                <w:szCs w:val="24"/>
                <w:lang w:val="es-DO"/>
              </w:rPr>
            </w:pPr>
            <w:r w:rsidRPr="0058675A">
              <w:rPr>
                <w:rFonts w:ascii="Times New Roman" w:hAnsi="Times New Roman"/>
                <w:sz w:val="24"/>
                <w:szCs w:val="24"/>
                <w:lang w:val="es-DO"/>
              </w:rPr>
              <w:t>81.12%</w:t>
            </w:r>
          </w:p>
        </w:tc>
        <w:tc>
          <w:tcPr>
            <w:tcW w:w="1102" w:type="dxa"/>
            <w:vAlign w:val="center"/>
          </w:tcPr>
          <w:p w14:paraId="02BD9FC9" w14:textId="77777777" w:rsidR="0058675A" w:rsidRPr="0058675A" w:rsidRDefault="0058675A" w:rsidP="0058675A">
            <w:pPr>
              <w:spacing w:line="360" w:lineRule="auto"/>
              <w:jc w:val="center"/>
              <w:rPr>
                <w:rFonts w:ascii="Times New Roman" w:hAnsi="Times New Roman"/>
                <w:sz w:val="24"/>
                <w:szCs w:val="24"/>
                <w:lang w:val="es-DO"/>
              </w:rPr>
            </w:pPr>
            <w:r w:rsidRPr="0058675A">
              <w:rPr>
                <w:rFonts w:ascii="Times New Roman" w:hAnsi="Times New Roman"/>
                <w:sz w:val="24"/>
                <w:szCs w:val="24"/>
                <w:lang w:val="es-DO"/>
              </w:rPr>
              <w:t xml:space="preserve"> ≥85%</w:t>
            </w:r>
          </w:p>
        </w:tc>
        <w:tc>
          <w:tcPr>
            <w:tcW w:w="1426" w:type="dxa"/>
            <w:vAlign w:val="center"/>
          </w:tcPr>
          <w:p w14:paraId="3FA78383" w14:textId="77777777" w:rsidR="0058675A" w:rsidRPr="0058675A" w:rsidRDefault="0058675A" w:rsidP="0058675A">
            <w:pPr>
              <w:spacing w:line="360" w:lineRule="auto"/>
              <w:jc w:val="center"/>
              <w:rPr>
                <w:rFonts w:ascii="Times New Roman" w:hAnsi="Times New Roman"/>
                <w:sz w:val="24"/>
                <w:szCs w:val="24"/>
                <w:lang w:val="es-DO"/>
              </w:rPr>
            </w:pPr>
            <w:r w:rsidRPr="0058675A">
              <w:rPr>
                <w:rFonts w:ascii="Times New Roman" w:hAnsi="Times New Roman"/>
                <w:sz w:val="24"/>
                <w:szCs w:val="24"/>
                <w:lang w:val="es-DO"/>
              </w:rPr>
              <w:t>octubre 2022</w:t>
            </w:r>
          </w:p>
        </w:tc>
        <w:tc>
          <w:tcPr>
            <w:tcW w:w="1296" w:type="dxa"/>
            <w:vAlign w:val="center"/>
          </w:tcPr>
          <w:p w14:paraId="186D19DA" w14:textId="77777777" w:rsidR="0058675A" w:rsidRPr="0058675A" w:rsidRDefault="0058675A" w:rsidP="0058675A">
            <w:pPr>
              <w:spacing w:line="360" w:lineRule="auto"/>
              <w:jc w:val="center"/>
              <w:rPr>
                <w:rFonts w:ascii="Times New Roman" w:hAnsi="Times New Roman"/>
                <w:sz w:val="24"/>
                <w:szCs w:val="24"/>
                <w:lang w:val="es-DO"/>
              </w:rPr>
            </w:pPr>
            <w:r w:rsidRPr="0058675A">
              <w:rPr>
                <w:rFonts w:ascii="Times New Roman" w:hAnsi="Times New Roman"/>
                <w:sz w:val="24"/>
                <w:szCs w:val="24"/>
                <w:lang w:val="es-DO"/>
              </w:rPr>
              <w:t>99.67%</w:t>
            </w:r>
          </w:p>
        </w:tc>
      </w:tr>
      <w:tr w:rsidR="0058675A" w:rsidRPr="0058675A" w14:paraId="426541A4" w14:textId="77777777" w:rsidTr="0058675A">
        <w:trPr>
          <w:trHeight w:val="521"/>
        </w:trPr>
        <w:tc>
          <w:tcPr>
            <w:tcW w:w="570" w:type="dxa"/>
            <w:vAlign w:val="center"/>
          </w:tcPr>
          <w:p w14:paraId="18D2A6B7" w14:textId="77777777" w:rsidR="0058675A" w:rsidRPr="0058675A" w:rsidRDefault="0058675A" w:rsidP="0058675A">
            <w:pPr>
              <w:spacing w:line="360" w:lineRule="auto"/>
              <w:jc w:val="center"/>
              <w:rPr>
                <w:rFonts w:ascii="Times New Roman" w:hAnsi="Times New Roman"/>
                <w:sz w:val="24"/>
                <w:szCs w:val="24"/>
                <w:lang w:val="es-DO"/>
              </w:rPr>
            </w:pPr>
            <w:r w:rsidRPr="0058675A">
              <w:rPr>
                <w:rFonts w:ascii="Times New Roman" w:hAnsi="Times New Roman"/>
                <w:sz w:val="24"/>
                <w:szCs w:val="24"/>
                <w:lang w:val="es-DO"/>
              </w:rPr>
              <w:t>24</w:t>
            </w:r>
          </w:p>
        </w:tc>
        <w:tc>
          <w:tcPr>
            <w:tcW w:w="2046" w:type="dxa"/>
            <w:vAlign w:val="center"/>
          </w:tcPr>
          <w:p w14:paraId="64528841" w14:textId="77777777" w:rsidR="0058675A" w:rsidRPr="0058675A" w:rsidRDefault="0058675A" w:rsidP="0058675A">
            <w:pPr>
              <w:spacing w:line="360" w:lineRule="auto"/>
              <w:rPr>
                <w:rFonts w:ascii="Times New Roman" w:hAnsi="Times New Roman"/>
                <w:sz w:val="24"/>
                <w:szCs w:val="24"/>
                <w:lang w:val="es-DO"/>
              </w:rPr>
            </w:pPr>
            <w:r w:rsidRPr="0058675A">
              <w:rPr>
                <w:rFonts w:ascii="Times New Roman" w:hAnsi="Times New Roman"/>
                <w:sz w:val="24"/>
                <w:szCs w:val="24"/>
                <w:lang w:val="es-DO"/>
              </w:rPr>
              <w:t>Dirección de Atención Integral al Cliente</w:t>
            </w:r>
          </w:p>
        </w:tc>
        <w:tc>
          <w:tcPr>
            <w:tcW w:w="0" w:type="auto"/>
            <w:vAlign w:val="center"/>
          </w:tcPr>
          <w:p w14:paraId="4D421448" w14:textId="77777777" w:rsidR="0058675A" w:rsidRPr="0058675A" w:rsidRDefault="0058675A" w:rsidP="0058675A">
            <w:pPr>
              <w:spacing w:line="360" w:lineRule="auto"/>
              <w:rPr>
                <w:rFonts w:ascii="Times New Roman" w:hAnsi="Times New Roman"/>
                <w:sz w:val="24"/>
                <w:szCs w:val="24"/>
                <w:lang w:val="es-DO"/>
              </w:rPr>
            </w:pPr>
            <w:r w:rsidRPr="0058675A">
              <w:rPr>
                <w:rFonts w:ascii="Times New Roman" w:hAnsi="Times New Roman"/>
                <w:sz w:val="24"/>
                <w:szCs w:val="24"/>
                <w:lang w:val="es-DO"/>
              </w:rPr>
              <w:t>Atención a Consultas e Informaciones de Clientes</w:t>
            </w:r>
          </w:p>
        </w:tc>
        <w:tc>
          <w:tcPr>
            <w:tcW w:w="2165" w:type="dxa"/>
            <w:vAlign w:val="center"/>
          </w:tcPr>
          <w:p w14:paraId="7B10F2DB" w14:textId="77777777" w:rsidR="0058675A" w:rsidRPr="0058675A" w:rsidRDefault="0058675A" w:rsidP="0058675A">
            <w:pPr>
              <w:spacing w:line="360" w:lineRule="auto"/>
              <w:rPr>
                <w:rFonts w:ascii="Times New Roman" w:hAnsi="Times New Roman"/>
                <w:sz w:val="24"/>
                <w:szCs w:val="24"/>
                <w:lang w:val="es-DO"/>
              </w:rPr>
            </w:pPr>
            <w:r w:rsidRPr="0058675A">
              <w:rPr>
                <w:rFonts w:ascii="Times New Roman" w:hAnsi="Times New Roman"/>
                <w:sz w:val="24"/>
                <w:szCs w:val="24"/>
                <w:lang w:val="es-DO"/>
              </w:rPr>
              <w:t>Porcentaje de cumplimiento en el monitoreo chat</w:t>
            </w:r>
          </w:p>
        </w:tc>
        <w:tc>
          <w:tcPr>
            <w:tcW w:w="1523" w:type="dxa"/>
            <w:vAlign w:val="center"/>
          </w:tcPr>
          <w:p w14:paraId="5441C08E" w14:textId="77777777" w:rsidR="0058675A" w:rsidRPr="0058675A" w:rsidRDefault="0058675A" w:rsidP="0058675A">
            <w:pPr>
              <w:spacing w:line="360" w:lineRule="auto"/>
              <w:jc w:val="center"/>
              <w:rPr>
                <w:rFonts w:ascii="Times New Roman" w:hAnsi="Times New Roman"/>
                <w:sz w:val="24"/>
                <w:szCs w:val="24"/>
                <w:lang w:val="es-DO"/>
              </w:rPr>
            </w:pPr>
            <w:r w:rsidRPr="0058675A">
              <w:rPr>
                <w:rFonts w:ascii="Times New Roman" w:hAnsi="Times New Roman"/>
                <w:sz w:val="24"/>
                <w:szCs w:val="24"/>
                <w:lang w:val="es-DO"/>
              </w:rPr>
              <w:t>Mensual</w:t>
            </w:r>
          </w:p>
        </w:tc>
        <w:tc>
          <w:tcPr>
            <w:tcW w:w="1114" w:type="dxa"/>
            <w:vAlign w:val="center"/>
          </w:tcPr>
          <w:p w14:paraId="7984F14E" w14:textId="77777777" w:rsidR="0058675A" w:rsidRPr="0058675A" w:rsidRDefault="0058675A" w:rsidP="0058675A">
            <w:pPr>
              <w:spacing w:line="360" w:lineRule="auto"/>
              <w:jc w:val="center"/>
              <w:rPr>
                <w:rFonts w:ascii="Times New Roman" w:hAnsi="Times New Roman"/>
                <w:sz w:val="24"/>
                <w:szCs w:val="24"/>
                <w:lang w:val="es-DO"/>
              </w:rPr>
            </w:pPr>
            <w:r w:rsidRPr="0058675A">
              <w:rPr>
                <w:rFonts w:ascii="Times New Roman" w:hAnsi="Times New Roman"/>
                <w:sz w:val="24"/>
                <w:szCs w:val="24"/>
                <w:lang w:val="es-DO"/>
              </w:rPr>
              <w:t>80.28%</w:t>
            </w:r>
          </w:p>
        </w:tc>
        <w:tc>
          <w:tcPr>
            <w:tcW w:w="1102" w:type="dxa"/>
            <w:vAlign w:val="center"/>
          </w:tcPr>
          <w:p w14:paraId="7C2A48D9" w14:textId="77777777" w:rsidR="0058675A" w:rsidRPr="0058675A" w:rsidRDefault="0058675A" w:rsidP="0058675A">
            <w:pPr>
              <w:spacing w:line="360" w:lineRule="auto"/>
              <w:jc w:val="center"/>
              <w:rPr>
                <w:rFonts w:ascii="Times New Roman" w:hAnsi="Times New Roman"/>
                <w:sz w:val="24"/>
                <w:szCs w:val="24"/>
                <w:lang w:val="es-DO"/>
              </w:rPr>
            </w:pPr>
            <w:r w:rsidRPr="0058675A">
              <w:rPr>
                <w:rFonts w:ascii="Times New Roman" w:hAnsi="Times New Roman"/>
                <w:sz w:val="24"/>
                <w:szCs w:val="24"/>
                <w:lang w:val="es-DO"/>
              </w:rPr>
              <w:t xml:space="preserve"> ≥85%</w:t>
            </w:r>
          </w:p>
        </w:tc>
        <w:tc>
          <w:tcPr>
            <w:tcW w:w="1426" w:type="dxa"/>
            <w:vAlign w:val="center"/>
          </w:tcPr>
          <w:p w14:paraId="7D39B56C" w14:textId="77777777" w:rsidR="0058675A" w:rsidRPr="0058675A" w:rsidRDefault="0058675A" w:rsidP="0058675A">
            <w:pPr>
              <w:spacing w:line="360" w:lineRule="auto"/>
              <w:jc w:val="center"/>
              <w:rPr>
                <w:rFonts w:ascii="Times New Roman" w:hAnsi="Times New Roman"/>
                <w:sz w:val="24"/>
                <w:szCs w:val="24"/>
                <w:lang w:val="es-DO"/>
              </w:rPr>
            </w:pPr>
            <w:r w:rsidRPr="0058675A">
              <w:rPr>
                <w:rFonts w:ascii="Times New Roman" w:hAnsi="Times New Roman"/>
                <w:sz w:val="24"/>
                <w:szCs w:val="24"/>
                <w:lang w:val="es-DO"/>
              </w:rPr>
              <w:t>octubre 2022</w:t>
            </w:r>
          </w:p>
        </w:tc>
        <w:tc>
          <w:tcPr>
            <w:tcW w:w="1296" w:type="dxa"/>
            <w:vAlign w:val="center"/>
          </w:tcPr>
          <w:p w14:paraId="29F1F589" w14:textId="77777777" w:rsidR="0058675A" w:rsidRPr="0058675A" w:rsidRDefault="0058675A" w:rsidP="0058675A">
            <w:pPr>
              <w:spacing w:line="360" w:lineRule="auto"/>
              <w:jc w:val="center"/>
              <w:rPr>
                <w:rFonts w:ascii="Times New Roman" w:hAnsi="Times New Roman"/>
                <w:sz w:val="24"/>
                <w:szCs w:val="24"/>
                <w:lang w:val="es-DO"/>
              </w:rPr>
            </w:pPr>
            <w:r w:rsidRPr="0058675A">
              <w:rPr>
                <w:rFonts w:ascii="Times New Roman" w:hAnsi="Times New Roman"/>
                <w:sz w:val="24"/>
                <w:szCs w:val="24"/>
                <w:lang w:val="es-DO"/>
              </w:rPr>
              <w:t>97.05%</w:t>
            </w:r>
          </w:p>
        </w:tc>
      </w:tr>
      <w:tr w:rsidR="0058675A" w:rsidRPr="0058675A" w14:paraId="15BFD510" w14:textId="77777777" w:rsidTr="0058675A">
        <w:trPr>
          <w:trHeight w:val="521"/>
        </w:trPr>
        <w:tc>
          <w:tcPr>
            <w:tcW w:w="570" w:type="dxa"/>
            <w:vAlign w:val="center"/>
          </w:tcPr>
          <w:p w14:paraId="4194053F" w14:textId="77777777" w:rsidR="0058675A" w:rsidRPr="0058675A" w:rsidRDefault="0058675A" w:rsidP="0058675A">
            <w:pPr>
              <w:spacing w:line="360" w:lineRule="auto"/>
              <w:jc w:val="center"/>
              <w:rPr>
                <w:rFonts w:ascii="Times New Roman" w:hAnsi="Times New Roman"/>
                <w:sz w:val="24"/>
                <w:szCs w:val="24"/>
                <w:lang w:val="es-DO"/>
              </w:rPr>
            </w:pPr>
            <w:r w:rsidRPr="0058675A">
              <w:rPr>
                <w:rFonts w:ascii="Times New Roman" w:hAnsi="Times New Roman"/>
                <w:sz w:val="24"/>
                <w:szCs w:val="24"/>
                <w:lang w:val="es-DO"/>
              </w:rPr>
              <w:lastRenderedPageBreak/>
              <w:t>25</w:t>
            </w:r>
          </w:p>
        </w:tc>
        <w:tc>
          <w:tcPr>
            <w:tcW w:w="2046" w:type="dxa"/>
            <w:vAlign w:val="center"/>
          </w:tcPr>
          <w:p w14:paraId="669A2577" w14:textId="77777777" w:rsidR="0058675A" w:rsidRPr="0058675A" w:rsidRDefault="0058675A" w:rsidP="0058675A">
            <w:pPr>
              <w:spacing w:line="360" w:lineRule="auto"/>
              <w:rPr>
                <w:rFonts w:ascii="Times New Roman" w:hAnsi="Times New Roman"/>
                <w:sz w:val="24"/>
                <w:szCs w:val="24"/>
                <w:lang w:val="es-DO"/>
              </w:rPr>
            </w:pPr>
            <w:r w:rsidRPr="0058675A">
              <w:rPr>
                <w:rFonts w:ascii="Times New Roman" w:hAnsi="Times New Roman"/>
                <w:sz w:val="24"/>
                <w:szCs w:val="24"/>
                <w:lang w:val="es-DO"/>
              </w:rPr>
              <w:t>Dirección Jurídica</w:t>
            </w:r>
          </w:p>
        </w:tc>
        <w:tc>
          <w:tcPr>
            <w:tcW w:w="0" w:type="auto"/>
            <w:vAlign w:val="center"/>
          </w:tcPr>
          <w:p w14:paraId="429C2F6E" w14:textId="77777777" w:rsidR="0058675A" w:rsidRPr="0058675A" w:rsidRDefault="0058675A" w:rsidP="0058675A">
            <w:pPr>
              <w:spacing w:line="360" w:lineRule="auto"/>
              <w:rPr>
                <w:rFonts w:ascii="Times New Roman" w:hAnsi="Times New Roman"/>
                <w:sz w:val="24"/>
                <w:szCs w:val="24"/>
                <w:lang w:val="es-DO"/>
              </w:rPr>
            </w:pPr>
            <w:r w:rsidRPr="0058675A">
              <w:rPr>
                <w:rFonts w:ascii="Times New Roman" w:hAnsi="Times New Roman"/>
                <w:sz w:val="24"/>
                <w:szCs w:val="24"/>
                <w:lang w:val="es-DO"/>
              </w:rPr>
              <w:t>Gestión Jurídica</w:t>
            </w:r>
          </w:p>
        </w:tc>
        <w:tc>
          <w:tcPr>
            <w:tcW w:w="2165" w:type="dxa"/>
            <w:vAlign w:val="center"/>
          </w:tcPr>
          <w:p w14:paraId="7CD469B2" w14:textId="77777777" w:rsidR="0058675A" w:rsidRPr="0058675A" w:rsidRDefault="0058675A" w:rsidP="0058675A">
            <w:pPr>
              <w:spacing w:line="360" w:lineRule="auto"/>
              <w:rPr>
                <w:rFonts w:ascii="Times New Roman" w:hAnsi="Times New Roman"/>
                <w:sz w:val="24"/>
                <w:szCs w:val="24"/>
                <w:lang w:val="es-DO"/>
              </w:rPr>
            </w:pPr>
            <w:r w:rsidRPr="0058675A">
              <w:rPr>
                <w:rFonts w:ascii="Times New Roman" w:hAnsi="Times New Roman"/>
                <w:sz w:val="24"/>
                <w:szCs w:val="24"/>
                <w:lang w:val="es-DO"/>
              </w:rPr>
              <w:t>Tiempo promedio de procesamiento para liberar resolución</w:t>
            </w:r>
          </w:p>
        </w:tc>
        <w:tc>
          <w:tcPr>
            <w:tcW w:w="1523" w:type="dxa"/>
            <w:vAlign w:val="center"/>
          </w:tcPr>
          <w:p w14:paraId="7BE7D097" w14:textId="77777777" w:rsidR="0058675A" w:rsidRPr="0058675A" w:rsidRDefault="0058675A" w:rsidP="0058675A">
            <w:pPr>
              <w:spacing w:line="360" w:lineRule="auto"/>
              <w:jc w:val="center"/>
              <w:rPr>
                <w:rFonts w:ascii="Times New Roman" w:hAnsi="Times New Roman"/>
                <w:sz w:val="24"/>
                <w:szCs w:val="24"/>
                <w:lang w:val="es-DO"/>
              </w:rPr>
            </w:pPr>
            <w:r w:rsidRPr="0058675A">
              <w:rPr>
                <w:rFonts w:ascii="Times New Roman" w:hAnsi="Times New Roman"/>
                <w:sz w:val="24"/>
                <w:szCs w:val="24"/>
                <w:lang w:val="es-DO"/>
              </w:rPr>
              <w:t>Semestral</w:t>
            </w:r>
          </w:p>
        </w:tc>
        <w:tc>
          <w:tcPr>
            <w:tcW w:w="1114" w:type="dxa"/>
            <w:vAlign w:val="center"/>
          </w:tcPr>
          <w:p w14:paraId="073A25AC" w14:textId="77777777" w:rsidR="0058675A" w:rsidRPr="0058675A" w:rsidRDefault="0058675A" w:rsidP="0058675A">
            <w:pPr>
              <w:spacing w:line="360" w:lineRule="auto"/>
              <w:jc w:val="center"/>
              <w:rPr>
                <w:rFonts w:ascii="Times New Roman" w:hAnsi="Times New Roman"/>
                <w:sz w:val="24"/>
                <w:szCs w:val="24"/>
                <w:lang w:val="es-DO"/>
              </w:rPr>
            </w:pPr>
            <w:r w:rsidRPr="0058675A">
              <w:rPr>
                <w:rFonts w:ascii="Times New Roman" w:hAnsi="Times New Roman"/>
                <w:sz w:val="24"/>
                <w:szCs w:val="24"/>
                <w:lang w:val="es-DO"/>
              </w:rPr>
              <w:t>13</w:t>
            </w:r>
          </w:p>
        </w:tc>
        <w:tc>
          <w:tcPr>
            <w:tcW w:w="1102" w:type="dxa"/>
            <w:vAlign w:val="center"/>
          </w:tcPr>
          <w:p w14:paraId="5CC3F1DA" w14:textId="77777777" w:rsidR="0058675A" w:rsidRPr="0058675A" w:rsidRDefault="0058675A" w:rsidP="0058675A">
            <w:pPr>
              <w:spacing w:line="360" w:lineRule="auto"/>
              <w:jc w:val="center"/>
              <w:rPr>
                <w:rFonts w:ascii="Times New Roman" w:hAnsi="Times New Roman"/>
                <w:sz w:val="24"/>
                <w:szCs w:val="24"/>
                <w:lang w:val="es-DO"/>
              </w:rPr>
            </w:pPr>
            <w:r w:rsidRPr="0058675A">
              <w:rPr>
                <w:rFonts w:ascii="Times New Roman" w:hAnsi="Times New Roman"/>
                <w:sz w:val="24"/>
                <w:szCs w:val="24"/>
                <w:lang w:val="es-DO"/>
              </w:rPr>
              <w:t xml:space="preserve"> ≤20 días</w:t>
            </w:r>
          </w:p>
        </w:tc>
        <w:tc>
          <w:tcPr>
            <w:tcW w:w="1426" w:type="dxa"/>
            <w:vAlign w:val="center"/>
          </w:tcPr>
          <w:p w14:paraId="64222524" w14:textId="77777777" w:rsidR="0058675A" w:rsidRPr="0058675A" w:rsidRDefault="0058675A" w:rsidP="0058675A">
            <w:pPr>
              <w:spacing w:line="360" w:lineRule="auto"/>
              <w:jc w:val="center"/>
              <w:rPr>
                <w:rFonts w:ascii="Times New Roman" w:hAnsi="Times New Roman"/>
                <w:sz w:val="24"/>
                <w:szCs w:val="24"/>
                <w:lang w:val="es-DO"/>
              </w:rPr>
            </w:pPr>
            <w:r w:rsidRPr="0058675A">
              <w:rPr>
                <w:rFonts w:ascii="Times New Roman" w:hAnsi="Times New Roman"/>
                <w:sz w:val="24"/>
                <w:szCs w:val="24"/>
                <w:lang w:val="es-DO"/>
              </w:rPr>
              <w:t>enero-junio 2022</w:t>
            </w:r>
          </w:p>
        </w:tc>
        <w:tc>
          <w:tcPr>
            <w:tcW w:w="1296" w:type="dxa"/>
            <w:vAlign w:val="center"/>
          </w:tcPr>
          <w:p w14:paraId="0CF7B3F7" w14:textId="77777777" w:rsidR="0058675A" w:rsidRPr="0058675A" w:rsidRDefault="0058675A" w:rsidP="0058675A">
            <w:pPr>
              <w:spacing w:line="360" w:lineRule="auto"/>
              <w:jc w:val="center"/>
              <w:rPr>
                <w:rFonts w:ascii="Times New Roman" w:hAnsi="Times New Roman"/>
                <w:sz w:val="24"/>
                <w:szCs w:val="24"/>
                <w:lang w:val="es-DO"/>
              </w:rPr>
            </w:pPr>
            <w:r w:rsidRPr="0058675A">
              <w:rPr>
                <w:rFonts w:ascii="Times New Roman" w:hAnsi="Times New Roman"/>
                <w:sz w:val="24"/>
                <w:szCs w:val="24"/>
                <w:lang w:val="es-DO"/>
              </w:rPr>
              <w:t>12</w:t>
            </w:r>
          </w:p>
        </w:tc>
      </w:tr>
      <w:tr w:rsidR="0058675A" w:rsidRPr="0058675A" w14:paraId="6699024B" w14:textId="77777777" w:rsidTr="0058675A">
        <w:trPr>
          <w:trHeight w:val="521"/>
        </w:trPr>
        <w:tc>
          <w:tcPr>
            <w:tcW w:w="570" w:type="dxa"/>
            <w:vAlign w:val="center"/>
          </w:tcPr>
          <w:p w14:paraId="7B5D817A" w14:textId="77777777" w:rsidR="0058675A" w:rsidRPr="0058675A" w:rsidRDefault="0058675A" w:rsidP="0058675A">
            <w:pPr>
              <w:spacing w:line="360" w:lineRule="auto"/>
              <w:jc w:val="center"/>
              <w:rPr>
                <w:rFonts w:ascii="Times New Roman" w:hAnsi="Times New Roman"/>
                <w:sz w:val="24"/>
                <w:szCs w:val="24"/>
                <w:lang w:val="es-DO"/>
              </w:rPr>
            </w:pPr>
            <w:r w:rsidRPr="0058675A">
              <w:rPr>
                <w:rFonts w:ascii="Times New Roman" w:hAnsi="Times New Roman"/>
                <w:sz w:val="24"/>
                <w:szCs w:val="24"/>
                <w:lang w:val="es-DO"/>
              </w:rPr>
              <w:t>26</w:t>
            </w:r>
          </w:p>
        </w:tc>
        <w:tc>
          <w:tcPr>
            <w:tcW w:w="2046" w:type="dxa"/>
            <w:vAlign w:val="center"/>
          </w:tcPr>
          <w:p w14:paraId="4D3D2E24" w14:textId="77777777" w:rsidR="0058675A" w:rsidRPr="0058675A" w:rsidRDefault="0058675A" w:rsidP="0058675A">
            <w:pPr>
              <w:spacing w:line="360" w:lineRule="auto"/>
              <w:rPr>
                <w:rFonts w:ascii="Times New Roman" w:hAnsi="Times New Roman"/>
                <w:sz w:val="24"/>
                <w:szCs w:val="24"/>
                <w:lang w:val="es-DO"/>
              </w:rPr>
            </w:pPr>
            <w:r w:rsidRPr="0058675A">
              <w:rPr>
                <w:rFonts w:ascii="Times New Roman" w:hAnsi="Times New Roman"/>
                <w:sz w:val="24"/>
                <w:szCs w:val="24"/>
                <w:lang w:val="es-DO"/>
              </w:rPr>
              <w:t>Dirección Administrativa</w:t>
            </w:r>
          </w:p>
        </w:tc>
        <w:tc>
          <w:tcPr>
            <w:tcW w:w="0" w:type="auto"/>
            <w:vAlign w:val="center"/>
          </w:tcPr>
          <w:p w14:paraId="3F1FE8A1" w14:textId="77777777" w:rsidR="0058675A" w:rsidRPr="0058675A" w:rsidRDefault="0058675A" w:rsidP="0058675A">
            <w:pPr>
              <w:spacing w:line="360" w:lineRule="auto"/>
              <w:rPr>
                <w:rFonts w:ascii="Times New Roman" w:hAnsi="Times New Roman"/>
                <w:sz w:val="24"/>
                <w:szCs w:val="24"/>
                <w:lang w:val="es-DO"/>
              </w:rPr>
            </w:pPr>
            <w:r w:rsidRPr="0058675A">
              <w:rPr>
                <w:rFonts w:ascii="Times New Roman" w:hAnsi="Times New Roman"/>
                <w:sz w:val="24"/>
                <w:szCs w:val="24"/>
                <w:lang w:val="es-DO"/>
              </w:rPr>
              <w:t xml:space="preserve">Gestión de Compras y Contrataciones </w:t>
            </w:r>
          </w:p>
        </w:tc>
        <w:tc>
          <w:tcPr>
            <w:tcW w:w="2165" w:type="dxa"/>
            <w:vAlign w:val="center"/>
          </w:tcPr>
          <w:p w14:paraId="462C4241" w14:textId="77777777" w:rsidR="0058675A" w:rsidRPr="0058675A" w:rsidRDefault="0058675A" w:rsidP="0058675A">
            <w:pPr>
              <w:spacing w:line="360" w:lineRule="auto"/>
              <w:rPr>
                <w:rFonts w:ascii="Times New Roman" w:hAnsi="Times New Roman"/>
                <w:sz w:val="24"/>
                <w:szCs w:val="24"/>
                <w:lang w:val="es-DO"/>
              </w:rPr>
            </w:pPr>
            <w:r w:rsidRPr="0058675A">
              <w:rPr>
                <w:rFonts w:ascii="Times New Roman" w:hAnsi="Times New Roman"/>
                <w:sz w:val="24"/>
                <w:szCs w:val="24"/>
                <w:lang w:val="es-DO"/>
              </w:rPr>
              <w:t>Porcentaje de cumplimiento del PACC</w:t>
            </w:r>
          </w:p>
        </w:tc>
        <w:tc>
          <w:tcPr>
            <w:tcW w:w="1523" w:type="dxa"/>
            <w:vAlign w:val="center"/>
          </w:tcPr>
          <w:p w14:paraId="2AF68252" w14:textId="77777777" w:rsidR="0058675A" w:rsidRPr="0058675A" w:rsidRDefault="0058675A" w:rsidP="0058675A">
            <w:pPr>
              <w:spacing w:line="360" w:lineRule="auto"/>
              <w:jc w:val="center"/>
              <w:rPr>
                <w:rFonts w:ascii="Times New Roman" w:hAnsi="Times New Roman"/>
                <w:sz w:val="24"/>
                <w:szCs w:val="24"/>
                <w:lang w:val="es-DO"/>
              </w:rPr>
            </w:pPr>
            <w:r w:rsidRPr="0058675A">
              <w:rPr>
                <w:rFonts w:ascii="Times New Roman" w:hAnsi="Times New Roman"/>
                <w:sz w:val="24"/>
                <w:szCs w:val="24"/>
                <w:lang w:val="es-DO"/>
              </w:rPr>
              <w:t>Trimestral</w:t>
            </w:r>
          </w:p>
        </w:tc>
        <w:tc>
          <w:tcPr>
            <w:tcW w:w="1114" w:type="dxa"/>
            <w:vAlign w:val="center"/>
          </w:tcPr>
          <w:p w14:paraId="4DF23AF0" w14:textId="77777777" w:rsidR="0058675A" w:rsidRPr="0058675A" w:rsidRDefault="0058675A" w:rsidP="0058675A">
            <w:pPr>
              <w:spacing w:line="360" w:lineRule="auto"/>
              <w:jc w:val="center"/>
              <w:rPr>
                <w:rFonts w:ascii="Times New Roman" w:hAnsi="Times New Roman"/>
                <w:sz w:val="24"/>
                <w:szCs w:val="24"/>
                <w:lang w:val="es-DO"/>
              </w:rPr>
            </w:pPr>
            <w:r w:rsidRPr="0058675A">
              <w:rPr>
                <w:rFonts w:ascii="Times New Roman" w:hAnsi="Times New Roman"/>
                <w:sz w:val="24"/>
                <w:szCs w:val="24"/>
                <w:lang w:val="es-DO"/>
              </w:rPr>
              <w:t>N/A</w:t>
            </w:r>
          </w:p>
        </w:tc>
        <w:tc>
          <w:tcPr>
            <w:tcW w:w="1102" w:type="dxa"/>
            <w:vAlign w:val="center"/>
          </w:tcPr>
          <w:p w14:paraId="60CBD709" w14:textId="77777777" w:rsidR="0058675A" w:rsidRPr="0058675A" w:rsidRDefault="0058675A" w:rsidP="0058675A">
            <w:pPr>
              <w:spacing w:line="360" w:lineRule="auto"/>
              <w:jc w:val="center"/>
              <w:rPr>
                <w:rFonts w:ascii="Times New Roman" w:hAnsi="Times New Roman"/>
                <w:sz w:val="24"/>
                <w:szCs w:val="24"/>
                <w:lang w:val="es-DO"/>
              </w:rPr>
            </w:pPr>
            <w:r w:rsidRPr="0058675A">
              <w:rPr>
                <w:rFonts w:ascii="Times New Roman" w:hAnsi="Times New Roman"/>
                <w:sz w:val="24"/>
                <w:szCs w:val="24"/>
                <w:lang w:val="es-DO"/>
              </w:rPr>
              <w:t>≥90%</w:t>
            </w:r>
          </w:p>
        </w:tc>
        <w:tc>
          <w:tcPr>
            <w:tcW w:w="1426" w:type="dxa"/>
            <w:vAlign w:val="center"/>
          </w:tcPr>
          <w:p w14:paraId="070569E9" w14:textId="77777777" w:rsidR="0058675A" w:rsidRPr="0058675A" w:rsidRDefault="0058675A" w:rsidP="0058675A">
            <w:pPr>
              <w:spacing w:line="360" w:lineRule="auto"/>
              <w:jc w:val="center"/>
              <w:rPr>
                <w:rFonts w:ascii="Times New Roman" w:hAnsi="Times New Roman"/>
                <w:sz w:val="24"/>
                <w:szCs w:val="24"/>
                <w:lang w:val="es-DO"/>
              </w:rPr>
            </w:pPr>
            <w:r w:rsidRPr="0058675A">
              <w:rPr>
                <w:rFonts w:ascii="Times New Roman" w:hAnsi="Times New Roman"/>
                <w:sz w:val="24"/>
                <w:szCs w:val="24"/>
                <w:lang w:val="es-DO"/>
              </w:rPr>
              <w:t>N/A</w:t>
            </w:r>
          </w:p>
        </w:tc>
        <w:tc>
          <w:tcPr>
            <w:tcW w:w="1296" w:type="dxa"/>
            <w:vAlign w:val="center"/>
          </w:tcPr>
          <w:p w14:paraId="75BCC9DC" w14:textId="77777777" w:rsidR="0058675A" w:rsidRPr="0058675A" w:rsidRDefault="0058675A" w:rsidP="0058675A">
            <w:pPr>
              <w:spacing w:line="360" w:lineRule="auto"/>
              <w:jc w:val="center"/>
              <w:rPr>
                <w:rFonts w:ascii="Times New Roman" w:hAnsi="Times New Roman"/>
                <w:sz w:val="24"/>
                <w:szCs w:val="24"/>
                <w:lang w:val="es-DO"/>
              </w:rPr>
            </w:pPr>
            <w:r w:rsidRPr="0058675A">
              <w:rPr>
                <w:rFonts w:ascii="Times New Roman" w:hAnsi="Times New Roman"/>
                <w:sz w:val="24"/>
                <w:szCs w:val="24"/>
                <w:lang w:val="es-DO"/>
              </w:rPr>
              <w:t>N/A</w:t>
            </w:r>
          </w:p>
        </w:tc>
      </w:tr>
      <w:tr w:rsidR="0058675A" w:rsidRPr="0058675A" w14:paraId="6C2051C0" w14:textId="77777777" w:rsidTr="0058675A">
        <w:trPr>
          <w:trHeight w:val="521"/>
        </w:trPr>
        <w:tc>
          <w:tcPr>
            <w:tcW w:w="570" w:type="dxa"/>
            <w:vAlign w:val="center"/>
          </w:tcPr>
          <w:p w14:paraId="16F9DD60" w14:textId="77777777" w:rsidR="0058675A" w:rsidRPr="0058675A" w:rsidRDefault="0058675A" w:rsidP="0058675A">
            <w:pPr>
              <w:spacing w:line="360" w:lineRule="auto"/>
              <w:jc w:val="center"/>
              <w:rPr>
                <w:rFonts w:ascii="Times New Roman" w:hAnsi="Times New Roman"/>
                <w:sz w:val="24"/>
                <w:szCs w:val="24"/>
                <w:lang w:val="es-DO"/>
              </w:rPr>
            </w:pPr>
            <w:r w:rsidRPr="0058675A">
              <w:rPr>
                <w:rFonts w:ascii="Times New Roman" w:hAnsi="Times New Roman"/>
                <w:sz w:val="24"/>
                <w:szCs w:val="24"/>
                <w:lang w:val="es-DO"/>
              </w:rPr>
              <w:t>27</w:t>
            </w:r>
          </w:p>
        </w:tc>
        <w:tc>
          <w:tcPr>
            <w:tcW w:w="2046" w:type="dxa"/>
            <w:vAlign w:val="center"/>
          </w:tcPr>
          <w:p w14:paraId="0AAE7575" w14:textId="77777777" w:rsidR="0058675A" w:rsidRPr="0058675A" w:rsidRDefault="0058675A" w:rsidP="0058675A">
            <w:pPr>
              <w:spacing w:line="360" w:lineRule="auto"/>
              <w:rPr>
                <w:rFonts w:ascii="Times New Roman" w:hAnsi="Times New Roman"/>
                <w:sz w:val="24"/>
                <w:szCs w:val="24"/>
                <w:lang w:val="es-DO"/>
              </w:rPr>
            </w:pPr>
            <w:r w:rsidRPr="0058675A">
              <w:rPr>
                <w:rFonts w:ascii="Times New Roman" w:hAnsi="Times New Roman"/>
                <w:sz w:val="24"/>
                <w:szCs w:val="24"/>
                <w:lang w:val="es-DO"/>
              </w:rPr>
              <w:t>Dirección de Planificación y Desarrollo</w:t>
            </w:r>
          </w:p>
        </w:tc>
        <w:tc>
          <w:tcPr>
            <w:tcW w:w="0" w:type="auto"/>
            <w:vAlign w:val="center"/>
          </w:tcPr>
          <w:p w14:paraId="61DCCB37" w14:textId="77777777" w:rsidR="0058675A" w:rsidRPr="0058675A" w:rsidRDefault="0058675A" w:rsidP="0058675A">
            <w:pPr>
              <w:spacing w:line="360" w:lineRule="auto"/>
              <w:rPr>
                <w:rFonts w:ascii="Times New Roman" w:hAnsi="Times New Roman"/>
                <w:sz w:val="24"/>
                <w:szCs w:val="24"/>
                <w:lang w:val="es-DO"/>
              </w:rPr>
            </w:pPr>
            <w:r w:rsidRPr="0058675A">
              <w:rPr>
                <w:rFonts w:ascii="Times New Roman" w:hAnsi="Times New Roman"/>
                <w:sz w:val="24"/>
                <w:szCs w:val="24"/>
                <w:lang w:val="es-DO"/>
              </w:rPr>
              <w:t>Gestión del Direccionamiento Estratégico</w:t>
            </w:r>
          </w:p>
        </w:tc>
        <w:tc>
          <w:tcPr>
            <w:tcW w:w="2165" w:type="dxa"/>
            <w:vAlign w:val="center"/>
          </w:tcPr>
          <w:p w14:paraId="6E6CE248" w14:textId="77777777" w:rsidR="0058675A" w:rsidRPr="0058675A" w:rsidRDefault="0058675A" w:rsidP="0058675A">
            <w:pPr>
              <w:spacing w:line="360" w:lineRule="auto"/>
              <w:rPr>
                <w:rFonts w:ascii="Times New Roman" w:hAnsi="Times New Roman"/>
                <w:sz w:val="24"/>
                <w:szCs w:val="24"/>
                <w:lang w:val="es-DO"/>
              </w:rPr>
            </w:pPr>
            <w:r w:rsidRPr="0058675A">
              <w:rPr>
                <w:rFonts w:ascii="Times New Roman" w:hAnsi="Times New Roman"/>
                <w:sz w:val="24"/>
                <w:szCs w:val="24"/>
                <w:lang w:val="es-DO"/>
              </w:rPr>
              <w:t>Porcentaje de solicitudes fueras del PACC</w:t>
            </w:r>
          </w:p>
        </w:tc>
        <w:tc>
          <w:tcPr>
            <w:tcW w:w="1523" w:type="dxa"/>
            <w:vAlign w:val="center"/>
          </w:tcPr>
          <w:p w14:paraId="6231D42C" w14:textId="77777777" w:rsidR="0058675A" w:rsidRPr="0058675A" w:rsidRDefault="0058675A" w:rsidP="0058675A">
            <w:pPr>
              <w:spacing w:line="360" w:lineRule="auto"/>
              <w:jc w:val="center"/>
              <w:rPr>
                <w:rFonts w:ascii="Times New Roman" w:hAnsi="Times New Roman"/>
                <w:sz w:val="24"/>
                <w:szCs w:val="24"/>
                <w:lang w:val="es-DO"/>
              </w:rPr>
            </w:pPr>
            <w:r w:rsidRPr="0058675A">
              <w:rPr>
                <w:rFonts w:ascii="Times New Roman" w:hAnsi="Times New Roman"/>
                <w:sz w:val="24"/>
                <w:szCs w:val="24"/>
                <w:lang w:val="es-DO"/>
              </w:rPr>
              <w:t>Trimestral</w:t>
            </w:r>
          </w:p>
        </w:tc>
        <w:tc>
          <w:tcPr>
            <w:tcW w:w="1114" w:type="dxa"/>
            <w:vAlign w:val="center"/>
          </w:tcPr>
          <w:p w14:paraId="2CA58B1B" w14:textId="77777777" w:rsidR="0058675A" w:rsidRPr="0058675A" w:rsidRDefault="0058675A" w:rsidP="0058675A">
            <w:pPr>
              <w:spacing w:line="360" w:lineRule="auto"/>
              <w:jc w:val="center"/>
              <w:rPr>
                <w:rFonts w:ascii="Times New Roman" w:hAnsi="Times New Roman"/>
                <w:sz w:val="24"/>
                <w:szCs w:val="24"/>
                <w:lang w:val="es-DO"/>
              </w:rPr>
            </w:pPr>
            <w:r w:rsidRPr="0058675A">
              <w:rPr>
                <w:rFonts w:ascii="Times New Roman" w:hAnsi="Times New Roman"/>
                <w:sz w:val="24"/>
                <w:szCs w:val="24"/>
                <w:lang w:val="es-DO"/>
              </w:rPr>
              <w:t>N/A</w:t>
            </w:r>
          </w:p>
        </w:tc>
        <w:tc>
          <w:tcPr>
            <w:tcW w:w="1102" w:type="dxa"/>
            <w:vAlign w:val="center"/>
          </w:tcPr>
          <w:p w14:paraId="65D64C98" w14:textId="77777777" w:rsidR="0058675A" w:rsidRPr="0058675A" w:rsidRDefault="0058675A" w:rsidP="0058675A">
            <w:pPr>
              <w:spacing w:line="360" w:lineRule="auto"/>
              <w:jc w:val="center"/>
              <w:rPr>
                <w:rFonts w:ascii="Times New Roman" w:hAnsi="Times New Roman"/>
                <w:sz w:val="24"/>
                <w:szCs w:val="24"/>
                <w:lang w:val="es-DO"/>
              </w:rPr>
            </w:pPr>
            <w:r w:rsidRPr="0058675A">
              <w:rPr>
                <w:rFonts w:ascii="Times New Roman" w:hAnsi="Times New Roman"/>
                <w:sz w:val="24"/>
                <w:szCs w:val="24"/>
                <w:lang w:val="es-DO"/>
              </w:rPr>
              <w:t xml:space="preserve"> ≤10%</w:t>
            </w:r>
          </w:p>
        </w:tc>
        <w:tc>
          <w:tcPr>
            <w:tcW w:w="1426" w:type="dxa"/>
            <w:vAlign w:val="center"/>
          </w:tcPr>
          <w:p w14:paraId="69454F7D" w14:textId="77777777" w:rsidR="0058675A" w:rsidRPr="0058675A" w:rsidRDefault="0058675A" w:rsidP="0058675A">
            <w:pPr>
              <w:spacing w:line="360" w:lineRule="auto"/>
              <w:jc w:val="center"/>
              <w:rPr>
                <w:rFonts w:ascii="Times New Roman" w:hAnsi="Times New Roman"/>
                <w:sz w:val="24"/>
                <w:szCs w:val="24"/>
                <w:lang w:val="es-DO"/>
              </w:rPr>
            </w:pPr>
            <w:r w:rsidRPr="0058675A">
              <w:rPr>
                <w:rFonts w:ascii="Times New Roman" w:hAnsi="Times New Roman"/>
                <w:sz w:val="24"/>
                <w:szCs w:val="24"/>
                <w:lang w:val="es-DO"/>
              </w:rPr>
              <w:t>N/A</w:t>
            </w:r>
          </w:p>
        </w:tc>
        <w:tc>
          <w:tcPr>
            <w:tcW w:w="1296" w:type="dxa"/>
            <w:vAlign w:val="center"/>
          </w:tcPr>
          <w:p w14:paraId="23075A4F" w14:textId="77777777" w:rsidR="0058675A" w:rsidRPr="0058675A" w:rsidRDefault="0058675A" w:rsidP="0058675A">
            <w:pPr>
              <w:spacing w:line="360" w:lineRule="auto"/>
              <w:jc w:val="center"/>
              <w:rPr>
                <w:rFonts w:ascii="Times New Roman" w:hAnsi="Times New Roman"/>
                <w:sz w:val="24"/>
                <w:szCs w:val="24"/>
                <w:lang w:val="es-DO"/>
              </w:rPr>
            </w:pPr>
            <w:r w:rsidRPr="0058675A">
              <w:rPr>
                <w:rFonts w:ascii="Times New Roman" w:hAnsi="Times New Roman"/>
                <w:sz w:val="24"/>
                <w:szCs w:val="24"/>
                <w:lang w:val="es-DO"/>
              </w:rPr>
              <w:t>N/A</w:t>
            </w:r>
          </w:p>
        </w:tc>
      </w:tr>
      <w:tr w:rsidR="0058675A" w:rsidRPr="0058675A" w14:paraId="0282AD9B" w14:textId="77777777" w:rsidTr="0058675A">
        <w:trPr>
          <w:trHeight w:val="521"/>
        </w:trPr>
        <w:tc>
          <w:tcPr>
            <w:tcW w:w="570" w:type="dxa"/>
            <w:vAlign w:val="center"/>
          </w:tcPr>
          <w:p w14:paraId="2EED36C6" w14:textId="77777777" w:rsidR="0058675A" w:rsidRPr="0058675A" w:rsidRDefault="0058675A" w:rsidP="0058675A">
            <w:pPr>
              <w:spacing w:line="360" w:lineRule="auto"/>
              <w:jc w:val="center"/>
              <w:rPr>
                <w:rFonts w:ascii="Times New Roman" w:hAnsi="Times New Roman"/>
                <w:sz w:val="24"/>
                <w:szCs w:val="24"/>
                <w:lang w:val="es-DO"/>
              </w:rPr>
            </w:pPr>
            <w:r w:rsidRPr="0058675A">
              <w:rPr>
                <w:rFonts w:ascii="Times New Roman" w:hAnsi="Times New Roman"/>
                <w:sz w:val="24"/>
                <w:szCs w:val="24"/>
                <w:lang w:val="es-DO"/>
              </w:rPr>
              <w:t>28</w:t>
            </w:r>
          </w:p>
        </w:tc>
        <w:tc>
          <w:tcPr>
            <w:tcW w:w="2046" w:type="dxa"/>
            <w:vAlign w:val="center"/>
          </w:tcPr>
          <w:p w14:paraId="5D5B25DE" w14:textId="77777777" w:rsidR="0058675A" w:rsidRPr="0058675A" w:rsidRDefault="0058675A" w:rsidP="0058675A">
            <w:pPr>
              <w:spacing w:line="360" w:lineRule="auto"/>
              <w:rPr>
                <w:rFonts w:ascii="Times New Roman" w:hAnsi="Times New Roman"/>
                <w:sz w:val="24"/>
                <w:szCs w:val="24"/>
                <w:lang w:val="es-DO"/>
              </w:rPr>
            </w:pPr>
            <w:r w:rsidRPr="0058675A">
              <w:rPr>
                <w:rFonts w:ascii="Times New Roman" w:hAnsi="Times New Roman"/>
                <w:sz w:val="24"/>
                <w:szCs w:val="24"/>
                <w:lang w:val="es-DO"/>
              </w:rPr>
              <w:t>Dirección de Control de Gestión</w:t>
            </w:r>
          </w:p>
        </w:tc>
        <w:tc>
          <w:tcPr>
            <w:tcW w:w="0" w:type="auto"/>
            <w:vAlign w:val="center"/>
          </w:tcPr>
          <w:p w14:paraId="0CC88A9F" w14:textId="77777777" w:rsidR="0058675A" w:rsidRPr="0058675A" w:rsidRDefault="0058675A" w:rsidP="0058675A">
            <w:pPr>
              <w:spacing w:line="360" w:lineRule="auto"/>
              <w:rPr>
                <w:rFonts w:ascii="Times New Roman" w:hAnsi="Times New Roman"/>
                <w:sz w:val="24"/>
                <w:szCs w:val="24"/>
                <w:lang w:val="es-DO"/>
              </w:rPr>
            </w:pPr>
            <w:r w:rsidRPr="0058675A">
              <w:rPr>
                <w:rFonts w:ascii="Times New Roman" w:hAnsi="Times New Roman"/>
                <w:sz w:val="24"/>
                <w:szCs w:val="24"/>
                <w:lang w:val="es-DO"/>
              </w:rPr>
              <w:t>Autorización de Uso de Local a ser destinado como Almacén General de Depósito (AGD)</w:t>
            </w:r>
          </w:p>
        </w:tc>
        <w:tc>
          <w:tcPr>
            <w:tcW w:w="2165" w:type="dxa"/>
            <w:vAlign w:val="center"/>
          </w:tcPr>
          <w:p w14:paraId="047AA87E" w14:textId="77777777" w:rsidR="0058675A" w:rsidRPr="0058675A" w:rsidRDefault="0058675A" w:rsidP="0058675A">
            <w:pPr>
              <w:spacing w:line="360" w:lineRule="auto"/>
              <w:rPr>
                <w:rFonts w:ascii="Times New Roman" w:hAnsi="Times New Roman"/>
                <w:sz w:val="24"/>
                <w:szCs w:val="24"/>
                <w:lang w:val="es-DO"/>
              </w:rPr>
            </w:pPr>
            <w:r w:rsidRPr="0058675A">
              <w:rPr>
                <w:rFonts w:ascii="Times New Roman" w:hAnsi="Times New Roman"/>
                <w:sz w:val="24"/>
                <w:szCs w:val="24"/>
                <w:lang w:val="es-DO"/>
              </w:rPr>
              <w:t>Calidad del servicio en general</w:t>
            </w:r>
          </w:p>
        </w:tc>
        <w:tc>
          <w:tcPr>
            <w:tcW w:w="1523" w:type="dxa"/>
            <w:vAlign w:val="center"/>
          </w:tcPr>
          <w:p w14:paraId="709E9C1F" w14:textId="77777777" w:rsidR="0058675A" w:rsidRPr="0058675A" w:rsidRDefault="0058675A" w:rsidP="0058675A">
            <w:pPr>
              <w:spacing w:line="360" w:lineRule="auto"/>
              <w:jc w:val="center"/>
              <w:rPr>
                <w:rFonts w:ascii="Times New Roman" w:hAnsi="Times New Roman"/>
                <w:sz w:val="24"/>
                <w:szCs w:val="24"/>
                <w:lang w:val="es-DO"/>
              </w:rPr>
            </w:pPr>
            <w:r w:rsidRPr="0058675A">
              <w:rPr>
                <w:rFonts w:ascii="Times New Roman" w:hAnsi="Times New Roman"/>
                <w:sz w:val="24"/>
                <w:szCs w:val="24"/>
                <w:lang w:val="es-DO"/>
              </w:rPr>
              <w:t>Mensual</w:t>
            </w:r>
          </w:p>
        </w:tc>
        <w:tc>
          <w:tcPr>
            <w:tcW w:w="1114" w:type="dxa"/>
            <w:vAlign w:val="center"/>
          </w:tcPr>
          <w:p w14:paraId="0FD853DD" w14:textId="77777777" w:rsidR="0058675A" w:rsidRPr="0058675A" w:rsidRDefault="0058675A" w:rsidP="0058675A">
            <w:pPr>
              <w:spacing w:line="360" w:lineRule="auto"/>
              <w:jc w:val="center"/>
              <w:rPr>
                <w:rFonts w:ascii="Times New Roman" w:hAnsi="Times New Roman"/>
                <w:sz w:val="24"/>
                <w:szCs w:val="24"/>
                <w:lang w:val="es-DO"/>
              </w:rPr>
            </w:pPr>
            <w:r w:rsidRPr="0058675A">
              <w:rPr>
                <w:rFonts w:ascii="Times New Roman" w:hAnsi="Times New Roman"/>
                <w:sz w:val="24"/>
                <w:szCs w:val="24"/>
                <w:lang w:val="es-DO"/>
              </w:rPr>
              <w:t>N/A</w:t>
            </w:r>
          </w:p>
        </w:tc>
        <w:tc>
          <w:tcPr>
            <w:tcW w:w="1102" w:type="dxa"/>
            <w:vAlign w:val="center"/>
          </w:tcPr>
          <w:p w14:paraId="79160FD6" w14:textId="77777777" w:rsidR="0058675A" w:rsidRPr="0058675A" w:rsidRDefault="0058675A" w:rsidP="0058675A">
            <w:pPr>
              <w:spacing w:line="360" w:lineRule="auto"/>
              <w:jc w:val="center"/>
              <w:rPr>
                <w:rFonts w:ascii="Times New Roman" w:hAnsi="Times New Roman"/>
                <w:sz w:val="24"/>
                <w:szCs w:val="24"/>
                <w:lang w:val="es-DO"/>
              </w:rPr>
            </w:pPr>
            <w:r w:rsidRPr="0058675A">
              <w:rPr>
                <w:rFonts w:ascii="Times New Roman" w:hAnsi="Times New Roman"/>
                <w:sz w:val="24"/>
                <w:szCs w:val="24"/>
                <w:lang w:val="es-DO"/>
              </w:rPr>
              <w:t xml:space="preserve"> ≥93%</w:t>
            </w:r>
          </w:p>
        </w:tc>
        <w:tc>
          <w:tcPr>
            <w:tcW w:w="1426" w:type="dxa"/>
            <w:vAlign w:val="center"/>
          </w:tcPr>
          <w:p w14:paraId="5E6A7AAE" w14:textId="77777777" w:rsidR="0058675A" w:rsidRPr="0058675A" w:rsidRDefault="0058675A" w:rsidP="0058675A">
            <w:pPr>
              <w:spacing w:line="360" w:lineRule="auto"/>
              <w:jc w:val="center"/>
              <w:rPr>
                <w:rFonts w:ascii="Times New Roman" w:hAnsi="Times New Roman"/>
                <w:sz w:val="24"/>
                <w:szCs w:val="24"/>
                <w:lang w:val="es-DO"/>
              </w:rPr>
            </w:pPr>
            <w:r w:rsidRPr="0058675A">
              <w:rPr>
                <w:rFonts w:ascii="Times New Roman" w:hAnsi="Times New Roman"/>
                <w:sz w:val="24"/>
                <w:szCs w:val="24"/>
                <w:lang w:val="es-DO"/>
              </w:rPr>
              <w:t>octubre 2022</w:t>
            </w:r>
          </w:p>
        </w:tc>
        <w:tc>
          <w:tcPr>
            <w:tcW w:w="1296" w:type="dxa"/>
            <w:vAlign w:val="center"/>
          </w:tcPr>
          <w:p w14:paraId="35F13B74" w14:textId="77777777" w:rsidR="0058675A" w:rsidRPr="0058675A" w:rsidRDefault="0058675A" w:rsidP="0058675A">
            <w:pPr>
              <w:spacing w:line="360" w:lineRule="auto"/>
              <w:jc w:val="center"/>
              <w:rPr>
                <w:rFonts w:ascii="Times New Roman" w:hAnsi="Times New Roman"/>
                <w:sz w:val="24"/>
                <w:szCs w:val="24"/>
                <w:lang w:val="es-DO"/>
              </w:rPr>
            </w:pPr>
            <w:r w:rsidRPr="0058675A">
              <w:rPr>
                <w:rFonts w:ascii="Times New Roman" w:hAnsi="Times New Roman"/>
                <w:sz w:val="24"/>
                <w:szCs w:val="24"/>
                <w:lang w:val="es-DO"/>
              </w:rPr>
              <w:t>100%</w:t>
            </w:r>
          </w:p>
        </w:tc>
      </w:tr>
      <w:tr w:rsidR="0058675A" w:rsidRPr="0058675A" w14:paraId="3E613765" w14:textId="77777777" w:rsidTr="0058675A">
        <w:trPr>
          <w:trHeight w:val="774"/>
        </w:trPr>
        <w:tc>
          <w:tcPr>
            <w:tcW w:w="570" w:type="dxa"/>
            <w:vAlign w:val="center"/>
          </w:tcPr>
          <w:p w14:paraId="6A4ACC54" w14:textId="77777777" w:rsidR="0058675A" w:rsidRPr="0058675A" w:rsidRDefault="0058675A" w:rsidP="0058675A">
            <w:pPr>
              <w:spacing w:line="360" w:lineRule="auto"/>
              <w:jc w:val="center"/>
              <w:rPr>
                <w:rFonts w:ascii="Times New Roman" w:hAnsi="Times New Roman"/>
                <w:sz w:val="24"/>
                <w:szCs w:val="24"/>
                <w:lang w:val="es-DO"/>
              </w:rPr>
            </w:pPr>
            <w:r w:rsidRPr="0058675A">
              <w:rPr>
                <w:rFonts w:ascii="Times New Roman" w:hAnsi="Times New Roman"/>
                <w:sz w:val="24"/>
                <w:szCs w:val="24"/>
                <w:lang w:val="es-DO"/>
              </w:rPr>
              <w:lastRenderedPageBreak/>
              <w:t>29</w:t>
            </w:r>
          </w:p>
        </w:tc>
        <w:tc>
          <w:tcPr>
            <w:tcW w:w="2046" w:type="dxa"/>
            <w:vAlign w:val="center"/>
          </w:tcPr>
          <w:p w14:paraId="528D951F" w14:textId="77777777" w:rsidR="0058675A" w:rsidRPr="0058675A" w:rsidRDefault="0058675A" w:rsidP="0058675A">
            <w:pPr>
              <w:spacing w:line="360" w:lineRule="auto"/>
              <w:rPr>
                <w:rFonts w:ascii="Times New Roman" w:hAnsi="Times New Roman"/>
                <w:sz w:val="24"/>
                <w:szCs w:val="24"/>
                <w:lang w:val="es-DO"/>
              </w:rPr>
            </w:pPr>
            <w:r w:rsidRPr="0058675A">
              <w:rPr>
                <w:rFonts w:ascii="Times New Roman" w:hAnsi="Times New Roman"/>
                <w:sz w:val="24"/>
                <w:szCs w:val="24"/>
                <w:lang w:val="es-DO"/>
              </w:rPr>
              <w:t>Dirección de Control de Gestión</w:t>
            </w:r>
          </w:p>
        </w:tc>
        <w:tc>
          <w:tcPr>
            <w:tcW w:w="0" w:type="auto"/>
            <w:vAlign w:val="center"/>
          </w:tcPr>
          <w:p w14:paraId="1C9EB89B" w14:textId="77777777" w:rsidR="0058675A" w:rsidRPr="0058675A" w:rsidRDefault="0058675A" w:rsidP="0058675A">
            <w:pPr>
              <w:spacing w:line="360" w:lineRule="auto"/>
              <w:rPr>
                <w:rFonts w:ascii="Times New Roman" w:hAnsi="Times New Roman"/>
                <w:sz w:val="24"/>
                <w:szCs w:val="24"/>
                <w:lang w:val="es-DO"/>
              </w:rPr>
            </w:pPr>
            <w:r w:rsidRPr="0058675A">
              <w:rPr>
                <w:rFonts w:ascii="Times New Roman" w:hAnsi="Times New Roman"/>
                <w:sz w:val="24"/>
                <w:szCs w:val="24"/>
                <w:lang w:val="es-DO"/>
              </w:rPr>
              <w:t>Renovación de Autorización de Uso de Local a ser destinado como Almacén General de Depósito (AGD)</w:t>
            </w:r>
          </w:p>
        </w:tc>
        <w:tc>
          <w:tcPr>
            <w:tcW w:w="2165" w:type="dxa"/>
            <w:vAlign w:val="center"/>
          </w:tcPr>
          <w:p w14:paraId="101CCCD5" w14:textId="77777777" w:rsidR="0058675A" w:rsidRPr="0058675A" w:rsidRDefault="0058675A" w:rsidP="0058675A">
            <w:pPr>
              <w:spacing w:line="360" w:lineRule="auto"/>
              <w:rPr>
                <w:rFonts w:ascii="Times New Roman" w:hAnsi="Times New Roman"/>
                <w:sz w:val="24"/>
                <w:szCs w:val="24"/>
                <w:lang w:val="es-DO"/>
              </w:rPr>
            </w:pPr>
            <w:r w:rsidRPr="0058675A">
              <w:rPr>
                <w:rFonts w:ascii="Times New Roman" w:hAnsi="Times New Roman"/>
                <w:sz w:val="24"/>
                <w:szCs w:val="24"/>
                <w:lang w:val="es-DO"/>
              </w:rPr>
              <w:t>Calidad del servicio en general</w:t>
            </w:r>
          </w:p>
        </w:tc>
        <w:tc>
          <w:tcPr>
            <w:tcW w:w="1523" w:type="dxa"/>
            <w:vAlign w:val="center"/>
          </w:tcPr>
          <w:p w14:paraId="3BEAB589" w14:textId="77777777" w:rsidR="0058675A" w:rsidRPr="0058675A" w:rsidRDefault="0058675A" w:rsidP="0058675A">
            <w:pPr>
              <w:spacing w:line="360" w:lineRule="auto"/>
              <w:jc w:val="center"/>
              <w:rPr>
                <w:rFonts w:ascii="Times New Roman" w:hAnsi="Times New Roman"/>
                <w:sz w:val="24"/>
                <w:szCs w:val="24"/>
                <w:lang w:val="es-DO"/>
              </w:rPr>
            </w:pPr>
            <w:r w:rsidRPr="0058675A">
              <w:rPr>
                <w:rFonts w:ascii="Times New Roman" w:hAnsi="Times New Roman"/>
                <w:sz w:val="24"/>
                <w:szCs w:val="24"/>
                <w:lang w:val="es-DO"/>
              </w:rPr>
              <w:t>Mensual</w:t>
            </w:r>
          </w:p>
        </w:tc>
        <w:tc>
          <w:tcPr>
            <w:tcW w:w="1114" w:type="dxa"/>
            <w:vAlign w:val="center"/>
          </w:tcPr>
          <w:p w14:paraId="36431E6A" w14:textId="77777777" w:rsidR="0058675A" w:rsidRPr="0058675A" w:rsidRDefault="0058675A" w:rsidP="0058675A">
            <w:pPr>
              <w:spacing w:line="360" w:lineRule="auto"/>
              <w:jc w:val="center"/>
              <w:rPr>
                <w:rFonts w:ascii="Times New Roman" w:hAnsi="Times New Roman"/>
                <w:sz w:val="24"/>
                <w:szCs w:val="24"/>
                <w:lang w:val="es-DO"/>
              </w:rPr>
            </w:pPr>
            <w:r w:rsidRPr="0058675A">
              <w:rPr>
                <w:rFonts w:ascii="Times New Roman" w:hAnsi="Times New Roman"/>
                <w:sz w:val="24"/>
                <w:szCs w:val="24"/>
                <w:lang w:val="es-DO"/>
              </w:rPr>
              <w:t>N/A</w:t>
            </w:r>
          </w:p>
        </w:tc>
        <w:tc>
          <w:tcPr>
            <w:tcW w:w="1102" w:type="dxa"/>
            <w:vAlign w:val="center"/>
          </w:tcPr>
          <w:p w14:paraId="47F29396" w14:textId="77777777" w:rsidR="0058675A" w:rsidRPr="0058675A" w:rsidRDefault="0058675A" w:rsidP="0058675A">
            <w:pPr>
              <w:spacing w:line="360" w:lineRule="auto"/>
              <w:jc w:val="center"/>
              <w:rPr>
                <w:rFonts w:ascii="Times New Roman" w:hAnsi="Times New Roman"/>
                <w:sz w:val="24"/>
                <w:szCs w:val="24"/>
                <w:lang w:val="es-DO"/>
              </w:rPr>
            </w:pPr>
            <w:r w:rsidRPr="0058675A">
              <w:rPr>
                <w:rFonts w:ascii="Times New Roman" w:hAnsi="Times New Roman"/>
                <w:sz w:val="24"/>
                <w:szCs w:val="24"/>
                <w:lang w:val="es-DO"/>
              </w:rPr>
              <w:t xml:space="preserve"> ≥93%</w:t>
            </w:r>
          </w:p>
        </w:tc>
        <w:tc>
          <w:tcPr>
            <w:tcW w:w="1426" w:type="dxa"/>
            <w:vAlign w:val="center"/>
          </w:tcPr>
          <w:p w14:paraId="4014BB7B" w14:textId="77777777" w:rsidR="0058675A" w:rsidRPr="0058675A" w:rsidRDefault="0058675A" w:rsidP="0058675A">
            <w:pPr>
              <w:spacing w:line="360" w:lineRule="auto"/>
              <w:jc w:val="center"/>
              <w:rPr>
                <w:rFonts w:ascii="Times New Roman" w:hAnsi="Times New Roman"/>
                <w:sz w:val="24"/>
                <w:szCs w:val="24"/>
                <w:lang w:val="es-DO"/>
              </w:rPr>
            </w:pPr>
            <w:r w:rsidRPr="0058675A">
              <w:rPr>
                <w:rFonts w:ascii="Times New Roman" w:hAnsi="Times New Roman"/>
                <w:sz w:val="24"/>
                <w:szCs w:val="24"/>
                <w:lang w:val="es-DO"/>
              </w:rPr>
              <w:t>N/A</w:t>
            </w:r>
          </w:p>
        </w:tc>
        <w:tc>
          <w:tcPr>
            <w:tcW w:w="1296" w:type="dxa"/>
            <w:vAlign w:val="center"/>
          </w:tcPr>
          <w:p w14:paraId="76693D4A" w14:textId="77777777" w:rsidR="0058675A" w:rsidRPr="0058675A" w:rsidRDefault="0058675A" w:rsidP="0058675A">
            <w:pPr>
              <w:spacing w:line="360" w:lineRule="auto"/>
              <w:jc w:val="center"/>
              <w:rPr>
                <w:rFonts w:ascii="Times New Roman" w:hAnsi="Times New Roman"/>
                <w:sz w:val="24"/>
                <w:szCs w:val="24"/>
                <w:lang w:val="es-DO"/>
              </w:rPr>
            </w:pPr>
            <w:r w:rsidRPr="0058675A">
              <w:rPr>
                <w:rFonts w:ascii="Times New Roman" w:hAnsi="Times New Roman"/>
                <w:sz w:val="24"/>
                <w:szCs w:val="24"/>
                <w:lang w:val="es-DO"/>
              </w:rPr>
              <w:t>N/A</w:t>
            </w:r>
          </w:p>
        </w:tc>
      </w:tr>
      <w:tr w:rsidR="0058675A" w:rsidRPr="0058675A" w14:paraId="6A02ED9F" w14:textId="77777777" w:rsidTr="0058675A">
        <w:trPr>
          <w:trHeight w:val="298"/>
        </w:trPr>
        <w:tc>
          <w:tcPr>
            <w:tcW w:w="570" w:type="dxa"/>
            <w:vAlign w:val="center"/>
          </w:tcPr>
          <w:p w14:paraId="3296ECBE" w14:textId="77777777" w:rsidR="0058675A" w:rsidRPr="0058675A" w:rsidRDefault="0058675A" w:rsidP="0058675A">
            <w:pPr>
              <w:spacing w:line="360" w:lineRule="auto"/>
              <w:jc w:val="center"/>
              <w:rPr>
                <w:rFonts w:ascii="Times New Roman" w:hAnsi="Times New Roman"/>
                <w:sz w:val="24"/>
                <w:szCs w:val="24"/>
                <w:lang w:val="es-DO"/>
              </w:rPr>
            </w:pPr>
            <w:r w:rsidRPr="0058675A">
              <w:rPr>
                <w:rFonts w:ascii="Times New Roman" w:hAnsi="Times New Roman"/>
                <w:sz w:val="24"/>
                <w:szCs w:val="24"/>
                <w:lang w:val="es-DO"/>
              </w:rPr>
              <w:t>30</w:t>
            </w:r>
          </w:p>
        </w:tc>
        <w:tc>
          <w:tcPr>
            <w:tcW w:w="2046" w:type="dxa"/>
            <w:vAlign w:val="center"/>
          </w:tcPr>
          <w:p w14:paraId="630500B3" w14:textId="77777777" w:rsidR="0058675A" w:rsidRPr="0058675A" w:rsidRDefault="0058675A" w:rsidP="0058675A">
            <w:pPr>
              <w:spacing w:line="360" w:lineRule="auto"/>
              <w:rPr>
                <w:rFonts w:ascii="Times New Roman" w:hAnsi="Times New Roman"/>
                <w:sz w:val="24"/>
                <w:szCs w:val="24"/>
                <w:lang w:val="es-DO"/>
              </w:rPr>
            </w:pPr>
            <w:r w:rsidRPr="0058675A">
              <w:rPr>
                <w:rFonts w:ascii="Times New Roman" w:hAnsi="Times New Roman"/>
                <w:sz w:val="24"/>
                <w:szCs w:val="24"/>
                <w:lang w:val="es-DO"/>
              </w:rPr>
              <w:t>Dirección de Recursos Humanos</w:t>
            </w:r>
          </w:p>
        </w:tc>
        <w:tc>
          <w:tcPr>
            <w:tcW w:w="0" w:type="auto"/>
            <w:vAlign w:val="center"/>
          </w:tcPr>
          <w:p w14:paraId="51F8BE66" w14:textId="77777777" w:rsidR="0058675A" w:rsidRPr="0058675A" w:rsidRDefault="0058675A" w:rsidP="0058675A">
            <w:pPr>
              <w:spacing w:line="360" w:lineRule="auto"/>
              <w:rPr>
                <w:rFonts w:ascii="Times New Roman" w:hAnsi="Times New Roman"/>
                <w:sz w:val="24"/>
                <w:szCs w:val="24"/>
                <w:lang w:val="es-DO"/>
              </w:rPr>
            </w:pPr>
            <w:r w:rsidRPr="0058675A">
              <w:rPr>
                <w:rFonts w:ascii="Times New Roman" w:hAnsi="Times New Roman"/>
                <w:sz w:val="24"/>
                <w:szCs w:val="24"/>
                <w:lang w:val="es-DO"/>
              </w:rPr>
              <w:t>Gestión del Recurso Humano</w:t>
            </w:r>
          </w:p>
        </w:tc>
        <w:tc>
          <w:tcPr>
            <w:tcW w:w="2165" w:type="dxa"/>
            <w:vAlign w:val="center"/>
          </w:tcPr>
          <w:p w14:paraId="4EAD340F" w14:textId="77777777" w:rsidR="0058675A" w:rsidRPr="0058675A" w:rsidRDefault="0058675A" w:rsidP="0058675A">
            <w:pPr>
              <w:spacing w:line="360" w:lineRule="auto"/>
              <w:rPr>
                <w:rFonts w:ascii="Times New Roman" w:hAnsi="Times New Roman"/>
                <w:sz w:val="24"/>
                <w:szCs w:val="24"/>
                <w:lang w:val="es-DO"/>
              </w:rPr>
            </w:pPr>
            <w:r w:rsidRPr="0058675A">
              <w:rPr>
                <w:rFonts w:ascii="Times New Roman" w:hAnsi="Times New Roman"/>
                <w:sz w:val="24"/>
                <w:szCs w:val="24"/>
                <w:lang w:val="es-DO"/>
              </w:rPr>
              <w:t>Nivel de impacto positivo</w:t>
            </w:r>
          </w:p>
        </w:tc>
        <w:tc>
          <w:tcPr>
            <w:tcW w:w="1523" w:type="dxa"/>
            <w:vAlign w:val="center"/>
          </w:tcPr>
          <w:p w14:paraId="65B2F797" w14:textId="77777777" w:rsidR="0058675A" w:rsidRPr="0058675A" w:rsidRDefault="0058675A" w:rsidP="0058675A">
            <w:pPr>
              <w:spacing w:line="360" w:lineRule="auto"/>
              <w:jc w:val="center"/>
              <w:rPr>
                <w:rFonts w:ascii="Times New Roman" w:hAnsi="Times New Roman"/>
                <w:sz w:val="24"/>
                <w:szCs w:val="24"/>
                <w:lang w:val="es-DO"/>
              </w:rPr>
            </w:pPr>
            <w:r w:rsidRPr="0058675A">
              <w:rPr>
                <w:rFonts w:ascii="Times New Roman" w:hAnsi="Times New Roman"/>
                <w:sz w:val="24"/>
                <w:szCs w:val="24"/>
                <w:lang w:val="es-DO"/>
              </w:rPr>
              <w:t>Semestral</w:t>
            </w:r>
          </w:p>
        </w:tc>
        <w:tc>
          <w:tcPr>
            <w:tcW w:w="1114" w:type="dxa"/>
            <w:vAlign w:val="center"/>
          </w:tcPr>
          <w:p w14:paraId="1DD15B63" w14:textId="77777777" w:rsidR="0058675A" w:rsidRPr="0058675A" w:rsidRDefault="0058675A" w:rsidP="0058675A">
            <w:pPr>
              <w:spacing w:line="360" w:lineRule="auto"/>
              <w:jc w:val="center"/>
              <w:rPr>
                <w:rFonts w:ascii="Times New Roman" w:hAnsi="Times New Roman"/>
                <w:sz w:val="24"/>
                <w:szCs w:val="24"/>
                <w:lang w:val="es-DO"/>
              </w:rPr>
            </w:pPr>
            <w:r w:rsidRPr="0058675A">
              <w:rPr>
                <w:rFonts w:ascii="Times New Roman" w:hAnsi="Times New Roman"/>
                <w:sz w:val="24"/>
                <w:szCs w:val="24"/>
                <w:lang w:val="es-DO"/>
              </w:rPr>
              <w:t>N/A</w:t>
            </w:r>
          </w:p>
        </w:tc>
        <w:tc>
          <w:tcPr>
            <w:tcW w:w="1102" w:type="dxa"/>
            <w:vAlign w:val="center"/>
          </w:tcPr>
          <w:p w14:paraId="03AB9E4A" w14:textId="77777777" w:rsidR="0058675A" w:rsidRPr="0058675A" w:rsidRDefault="0058675A" w:rsidP="0058675A">
            <w:pPr>
              <w:spacing w:line="360" w:lineRule="auto"/>
              <w:jc w:val="center"/>
              <w:rPr>
                <w:rFonts w:ascii="Times New Roman" w:hAnsi="Times New Roman"/>
                <w:sz w:val="24"/>
                <w:szCs w:val="24"/>
                <w:lang w:val="es-DO"/>
              </w:rPr>
            </w:pPr>
            <w:r w:rsidRPr="0058675A">
              <w:rPr>
                <w:rFonts w:ascii="Times New Roman" w:hAnsi="Times New Roman"/>
                <w:sz w:val="24"/>
                <w:szCs w:val="24"/>
                <w:lang w:val="es-DO"/>
              </w:rPr>
              <w:t>90%</w:t>
            </w:r>
          </w:p>
        </w:tc>
        <w:tc>
          <w:tcPr>
            <w:tcW w:w="1426" w:type="dxa"/>
            <w:vAlign w:val="center"/>
          </w:tcPr>
          <w:p w14:paraId="69E42EA2" w14:textId="77777777" w:rsidR="0058675A" w:rsidRPr="0058675A" w:rsidRDefault="0058675A" w:rsidP="0058675A">
            <w:pPr>
              <w:spacing w:line="360" w:lineRule="auto"/>
              <w:jc w:val="center"/>
              <w:rPr>
                <w:rFonts w:ascii="Times New Roman" w:hAnsi="Times New Roman"/>
                <w:sz w:val="24"/>
                <w:szCs w:val="24"/>
                <w:lang w:val="es-DO"/>
              </w:rPr>
            </w:pPr>
            <w:r w:rsidRPr="0058675A">
              <w:rPr>
                <w:rFonts w:ascii="Times New Roman" w:hAnsi="Times New Roman"/>
                <w:sz w:val="24"/>
                <w:szCs w:val="24"/>
                <w:lang w:val="es-DO"/>
              </w:rPr>
              <w:t>enero-junio 2022</w:t>
            </w:r>
          </w:p>
        </w:tc>
        <w:tc>
          <w:tcPr>
            <w:tcW w:w="1296" w:type="dxa"/>
            <w:vAlign w:val="center"/>
          </w:tcPr>
          <w:p w14:paraId="71DDEE11" w14:textId="77777777" w:rsidR="0058675A" w:rsidRPr="0058675A" w:rsidRDefault="0058675A" w:rsidP="0058675A">
            <w:pPr>
              <w:spacing w:line="360" w:lineRule="auto"/>
              <w:jc w:val="center"/>
              <w:rPr>
                <w:rFonts w:ascii="Times New Roman" w:hAnsi="Times New Roman"/>
                <w:sz w:val="24"/>
                <w:szCs w:val="24"/>
                <w:lang w:val="es-DO"/>
              </w:rPr>
            </w:pPr>
            <w:r w:rsidRPr="0058675A">
              <w:rPr>
                <w:rFonts w:ascii="Times New Roman" w:hAnsi="Times New Roman"/>
                <w:sz w:val="24"/>
                <w:szCs w:val="24"/>
                <w:lang w:val="es-DO"/>
              </w:rPr>
              <w:t>95%</w:t>
            </w:r>
          </w:p>
        </w:tc>
      </w:tr>
      <w:tr w:rsidR="0058675A" w:rsidRPr="0058675A" w14:paraId="50E1A1F2" w14:textId="77777777" w:rsidTr="0058675A">
        <w:trPr>
          <w:trHeight w:val="521"/>
        </w:trPr>
        <w:tc>
          <w:tcPr>
            <w:tcW w:w="570" w:type="dxa"/>
            <w:vAlign w:val="center"/>
          </w:tcPr>
          <w:p w14:paraId="0D62D8E3" w14:textId="77777777" w:rsidR="0058675A" w:rsidRPr="0058675A" w:rsidRDefault="0058675A" w:rsidP="0058675A">
            <w:pPr>
              <w:spacing w:line="360" w:lineRule="auto"/>
              <w:jc w:val="center"/>
              <w:rPr>
                <w:rFonts w:ascii="Times New Roman" w:hAnsi="Times New Roman"/>
                <w:sz w:val="24"/>
                <w:szCs w:val="24"/>
                <w:lang w:val="es-DO"/>
              </w:rPr>
            </w:pPr>
            <w:r w:rsidRPr="0058675A">
              <w:rPr>
                <w:rFonts w:ascii="Times New Roman" w:hAnsi="Times New Roman"/>
                <w:sz w:val="24"/>
                <w:szCs w:val="24"/>
                <w:lang w:val="es-DO"/>
              </w:rPr>
              <w:t>31</w:t>
            </w:r>
          </w:p>
        </w:tc>
        <w:tc>
          <w:tcPr>
            <w:tcW w:w="2046" w:type="dxa"/>
            <w:vAlign w:val="center"/>
          </w:tcPr>
          <w:p w14:paraId="24273410" w14:textId="77777777" w:rsidR="0058675A" w:rsidRPr="0058675A" w:rsidRDefault="0058675A" w:rsidP="0058675A">
            <w:pPr>
              <w:spacing w:line="360" w:lineRule="auto"/>
              <w:rPr>
                <w:rFonts w:ascii="Times New Roman" w:hAnsi="Times New Roman"/>
                <w:sz w:val="24"/>
                <w:szCs w:val="24"/>
                <w:lang w:val="es-DO"/>
              </w:rPr>
            </w:pPr>
            <w:r w:rsidRPr="0058675A">
              <w:rPr>
                <w:rFonts w:ascii="Times New Roman" w:hAnsi="Times New Roman"/>
                <w:sz w:val="24"/>
                <w:szCs w:val="24"/>
                <w:lang w:val="es-DO"/>
              </w:rPr>
              <w:t>Dirección de Recursos Humanos</w:t>
            </w:r>
          </w:p>
        </w:tc>
        <w:tc>
          <w:tcPr>
            <w:tcW w:w="0" w:type="auto"/>
            <w:vAlign w:val="center"/>
          </w:tcPr>
          <w:p w14:paraId="0F051B1D" w14:textId="77777777" w:rsidR="0058675A" w:rsidRPr="0058675A" w:rsidRDefault="0058675A" w:rsidP="0058675A">
            <w:pPr>
              <w:spacing w:line="360" w:lineRule="auto"/>
              <w:rPr>
                <w:rFonts w:ascii="Times New Roman" w:hAnsi="Times New Roman"/>
                <w:sz w:val="24"/>
                <w:szCs w:val="24"/>
                <w:lang w:val="es-DO"/>
              </w:rPr>
            </w:pPr>
            <w:r w:rsidRPr="0058675A">
              <w:rPr>
                <w:rFonts w:ascii="Times New Roman" w:hAnsi="Times New Roman"/>
                <w:sz w:val="24"/>
                <w:szCs w:val="24"/>
                <w:lang w:val="es-DO"/>
              </w:rPr>
              <w:t>Gestión del Recurso Humano</w:t>
            </w:r>
          </w:p>
        </w:tc>
        <w:tc>
          <w:tcPr>
            <w:tcW w:w="2165" w:type="dxa"/>
            <w:vAlign w:val="center"/>
          </w:tcPr>
          <w:p w14:paraId="51EDDE15" w14:textId="77777777" w:rsidR="0058675A" w:rsidRPr="0058675A" w:rsidRDefault="00877EFE" w:rsidP="0058675A">
            <w:pPr>
              <w:spacing w:line="360" w:lineRule="auto"/>
              <w:rPr>
                <w:rFonts w:ascii="Times New Roman" w:hAnsi="Times New Roman"/>
                <w:sz w:val="24"/>
                <w:szCs w:val="24"/>
                <w:lang w:val="es-DO"/>
              </w:rPr>
            </w:pPr>
            <w:r w:rsidRPr="0058675A">
              <w:rPr>
                <w:rFonts w:ascii="Times New Roman" w:hAnsi="Times New Roman"/>
                <w:sz w:val="24"/>
                <w:szCs w:val="24"/>
                <w:lang w:val="es-DO"/>
              </w:rPr>
              <w:t>Índice</w:t>
            </w:r>
            <w:r w:rsidR="0058675A" w:rsidRPr="0058675A">
              <w:rPr>
                <w:rFonts w:ascii="Times New Roman" w:hAnsi="Times New Roman"/>
                <w:sz w:val="24"/>
                <w:szCs w:val="24"/>
                <w:lang w:val="es-DO"/>
              </w:rPr>
              <w:t xml:space="preserve"> de satisfacción de los colaboradores</w:t>
            </w:r>
          </w:p>
        </w:tc>
        <w:tc>
          <w:tcPr>
            <w:tcW w:w="1523" w:type="dxa"/>
            <w:vAlign w:val="center"/>
          </w:tcPr>
          <w:p w14:paraId="2D6DAE76" w14:textId="77777777" w:rsidR="0058675A" w:rsidRPr="0058675A" w:rsidRDefault="0058675A" w:rsidP="0058675A">
            <w:pPr>
              <w:spacing w:line="360" w:lineRule="auto"/>
              <w:jc w:val="center"/>
              <w:rPr>
                <w:rFonts w:ascii="Times New Roman" w:hAnsi="Times New Roman"/>
                <w:sz w:val="24"/>
                <w:szCs w:val="24"/>
                <w:lang w:val="es-DO"/>
              </w:rPr>
            </w:pPr>
            <w:r w:rsidRPr="0058675A">
              <w:rPr>
                <w:rFonts w:ascii="Times New Roman" w:hAnsi="Times New Roman"/>
                <w:sz w:val="24"/>
                <w:szCs w:val="24"/>
                <w:lang w:val="es-DO"/>
              </w:rPr>
              <w:t>Anual</w:t>
            </w:r>
          </w:p>
        </w:tc>
        <w:tc>
          <w:tcPr>
            <w:tcW w:w="1114" w:type="dxa"/>
            <w:vAlign w:val="center"/>
          </w:tcPr>
          <w:p w14:paraId="63CAAEBF" w14:textId="77777777" w:rsidR="0058675A" w:rsidRPr="0058675A" w:rsidRDefault="0058675A" w:rsidP="0058675A">
            <w:pPr>
              <w:spacing w:line="360" w:lineRule="auto"/>
              <w:jc w:val="center"/>
              <w:rPr>
                <w:rFonts w:ascii="Times New Roman" w:hAnsi="Times New Roman"/>
                <w:sz w:val="24"/>
                <w:szCs w:val="24"/>
                <w:lang w:val="es-DO"/>
              </w:rPr>
            </w:pPr>
            <w:r w:rsidRPr="0058675A">
              <w:rPr>
                <w:rFonts w:ascii="Times New Roman" w:hAnsi="Times New Roman"/>
                <w:sz w:val="24"/>
                <w:szCs w:val="24"/>
                <w:lang w:val="es-DO"/>
              </w:rPr>
              <w:t>N/A</w:t>
            </w:r>
          </w:p>
        </w:tc>
        <w:tc>
          <w:tcPr>
            <w:tcW w:w="1102" w:type="dxa"/>
            <w:vAlign w:val="center"/>
          </w:tcPr>
          <w:p w14:paraId="719EB2F8" w14:textId="77777777" w:rsidR="0058675A" w:rsidRPr="0058675A" w:rsidRDefault="0058675A" w:rsidP="0058675A">
            <w:pPr>
              <w:spacing w:line="360" w:lineRule="auto"/>
              <w:jc w:val="center"/>
              <w:rPr>
                <w:rFonts w:ascii="Times New Roman" w:hAnsi="Times New Roman"/>
                <w:sz w:val="24"/>
                <w:szCs w:val="24"/>
                <w:lang w:val="es-DO"/>
              </w:rPr>
            </w:pPr>
            <w:r w:rsidRPr="0058675A">
              <w:rPr>
                <w:rFonts w:ascii="Times New Roman" w:hAnsi="Times New Roman"/>
                <w:sz w:val="24"/>
                <w:szCs w:val="24"/>
                <w:lang w:val="es-DO"/>
              </w:rPr>
              <w:t>80%</w:t>
            </w:r>
          </w:p>
        </w:tc>
        <w:tc>
          <w:tcPr>
            <w:tcW w:w="1426" w:type="dxa"/>
            <w:vAlign w:val="center"/>
          </w:tcPr>
          <w:p w14:paraId="7044CF46" w14:textId="77777777" w:rsidR="0058675A" w:rsidRPr="0058675A" w:rsidRDefault="0058675A" w:rsidP="0058675A">
            <w:pPr>
              <w:spacing w:line="360" w:lineRule="auto"/>
              <w:jc w:val="center"/>
              <w:rPr>
                <w:rFonts w:ascii="Times New Roman" w:hAnsi="Times New Roman"/>
                <w:sz w:val="24"/>
                <w:szCs w:val="24"/>
                <w:lang w:val="es-DO"/>
              </w:rPr>
            </w:pPr>
            <w:r w:rsidRPr="0058675A">
              <w:rPr>
                <w:rFonts w:ascii="Times New Roman" w:hAnsi="Times New Roman"/>
                <w:sz w:val="24"/>
                <w:szCs w:val="24"/>
                <w:lang w:val="es-DO"/>
              </w:rPr>
              <w:t>N/A</w:t>
            </w:r>
          </w:p>
        </w:tc>
        <w:tc>
          <w:tcPr>
            <w:tcW w:w="1296" w:type="dxa"/>
            <w:vAlign w:val="center"/>
          </w:tcPr>
          <w:p w14:paraId="1AD0A1F3" w14:textId="77777777" w:rsidR="0058675A" w:rsidRPr="0058675A" w:rsidRDefault="0058675A" w:rsidP="0058675A">
            <w:pPr>
              <w:spacing w:line="360" w:lineRule="auto"/>
              <w:jc w:val="center"/>
              <w:rPr>
                <w:rFonts w:ascii="Times New Roman" w:hAnsi="Times New Roman"/>
                <w:sz w:val="24"/>
                <w:szCs w:val="24"/>
                <w:lang w:val="es-DO"/>
              </w:rPr>
            </w:pPr>
            <w:r w:rsidRPr="0058675A">
              <w:rPr>
                <w:rFonts w:ascii="Times New Roman" w:hAnsi="Times New Roman"/>
                <w:sz w:val="24"/>
                <w:szCs w:val="24"/>
                <w:lang w:val="es-DO"/>
              </w:rPr>
              <w:t>N/A</w:t>
            </w:r>
          </w:p>
        </w:tc>
      </w:tr>
      <w:tr w:rsidR="0058675A" w:rsidRPr="0058675A" w14:paraId="782F7C1E" w14:textId="77777777" w:rsidTr="0058675A">
        <w:trPr>
          <w:trHeight w:val="521"/>
        </w:trPr>
        <w:tc>
          <w:tcPr>
            <w:tcW w:w="570" w:type="dxa"/>
            <w:vAlign w:val="center"/>
          </w:tcPr>
          <w:p w14:paraId="7B0EA35E" w14:textId="77777777" w:rsidR="0058675A" w:rsidRPr="0058675A" w:rsidRDefault="0058675A" w:rsidP="0058675A">
            <w:pPr>
              <w:spacing w:line="360" w:lineRule="auto"/>
              <w:jc w:val="center"/>
              <w:rPr>
                <w:rFonts w:ascii="Times New Roman" w:hAnsi="Times New Roman"/>
                <w:sz w:val="24"/>
                <w:szCs w:val="24"/>
                <w:lang w:val="es-DO"/>
              </w:rPr>
            </w:pPr>
            <w:r w:rsidRPr="0058675A">
              <w:rPr>
                <w:rFonts w:ascii="Times New Roman" w:hAnsi="Times New Roman"/>
                <w:sz w:val="24"/>
                <w:szCs w:val="24"/>
                <w:lang w:val="es-DO"/>
              </w:rPr>
              <w:t>32</w:t>
            </w:r>
          </w:p>
        </w:tc>
        <w:tc>
          <w:tcPr>
            <w:tcW w:w="2046" w:type="dxa"/>
            <w:vAlign w:val="center"/>
          </w:tcPr>
          <w:p w14:paraId="7B9E40E9" w14:textId="77777777" w:rsidR="0058675A" w:rsidRPr="0058675A" w:rsidRDefault="0058675A" w:rsidP="0058675A">
            <w:pPr>
              <w:spacing w:line="360" w:lineRule="auto"/>
              <w:rPr>
                <w:rFonts w:ascii="Times New Roman" w:hAnsi="Times New Roman"/>
                <w:sz w:val="24"/>
                <w:szCs w:val="24"/>
                <w:lang w:val="es-DO"/>
              </w:rPr>
            </w:pPr>
            <w:r w:rsidRPr="0058675A">
              <w:rPr>
                <w:rFonts w:ascii="Times New Roman" w:hAnsi="Times New Roman"/>
                <w:sz w:val="24"/>
                <w:szCs w:val="24"/>
                <w:lang w:val="es-DO"/>
              </w:rPr>
              <w:t>Todas las áreas del MICM</w:t>
            </w:r>
          </w:p>
        </w:tc>
        <w:tc>
          <w:tcPr>
            <w:tcW w:w="0" w:type="auto"/>
            <w:vAlign w:val="center"/>
          </w:tcPr>
          <w:p w14:paraId="012D1CEA" w14:textId="77777777" w:rsidR="0058675A" w:rsidRPr="0058675A" w:rsidRDefault="0058675A" w:rsidP="0058675A">
            <w:pPr>
              <w:spacing w:line="360" w:lineRule="auto"/>
              <w:rPr>
                <w:rFonts w:ascii="Times New Roman" w:hAnsi="Times New Roman"/>
                <w:sz w:val="24"/>
                <w:szCs w:val="24"/>
                <w:lang w:val="es-DO"/>
              </w:rPr>
            </w:pPr>
            <w:r w:rsidRPr="0058675A">
              <w:rPr>
                <w:rFonts w:ascii="Times New Roman" w:hAnsi="Times New Roman"/>
                <w:sz w:val="24"/>
                <w:szCs w:val="24"/>
                <w:lang w:val="es-DO"/>
              </w:rPr>
              <w:t>Gestión de Acciones de Mejora</w:t>
            </w:r>
          </w:p>
        </w:tc>
        <w:tc>
          <w:tcPr>
            <w:tcW w:w="2165" w:type="dxa"/>
            <w:vAlign w:val="center"/>
          </w:tcPr>
          <w:p w14:paraId="3ABAF0A2" w14:textId="77777777" w:rsidR="0058675A" w:rsidRPr="0058675A" w:rsidRDefault="0058675A" w:rsidP="0058675A">
            <w:pPr>
              <w:spacing w:line="360" w:lineRule="auto"/>
              <w:rPr>
                <w:rFonts w:ascii="Times New Roman" w:hAnsi="Times New Roman"/>
                <w:sz w:val="24"/>
                <w:szCs w:val="24"/>
                <w:lang w:val="es-DO"/>
              </w:rPr>
            </w:pPr>
            <w:r w:rsidRPr="0058675A">
              <w:rPr>
                <w:rFonts w:ascii="Times New Roman" w:hAnsi="Times New Roman"/>
                <w:sz w:val="24"/>
                <w:szCs w:val="24"/>
                <w:lang w:val="es-DO"/>
              </w:rPr>
              <w:t>Porcentaje de acciones correctivas cerradas a tiempo</w:t>
            </w:r>
          </w:p>
        </w:tc>
        <w:tc>
          <w:tcPr>
            <w:tcW w:w="1523" w:type="dxa"/>
            <w:vAlign w:val="center"/>
          </w:tcPr>
          <w:p w14:paraId="30AE5676" w14:textId="77777777" w:rsidR="0058675A" w:rsidRPr="0058675A" w:rsidRDefault="0058675A" w:rsidP="0058675A">
            <w:pPr>
              <w:spacing w:line="360" w:lineRule="auto"/>
              <w:jc w:val="center"/>
              <w:rPr>
                <w:rFonts w:ascii="Times New Roman" w:hAnsi="Times New Roman"/>
                <w:sz w:val="24"/>
                <w:szCs w:val="24"/>
                <w:lang w:val="es-DO"/>
              </w:rPr>
            </w:pPr>
            <w:r w:rsidRPr="0058675A">
              <w:rPr>
                <w:rFonts w:ascii="Times New Roman" w:hAnsi="Times New Roman"/>
                <w:sz w:val="24"/>
                <w:szCs w:val="24"/>
                <w:lang w:val="es-DO"/>
              </w:rPr>
              <w:t>Cuatrimestral</w:t>
            </w:r>
          </w:p>
        </w:tc>
        <w:tc>
          <w:tcPr>
            <w:tcW w:w="1114" w:type="dxa"/>
            <w:vAlign w:val="center"/>
          </w:tcPr>
          <w:p w14:paraId="2B37C97B" w14:textId="77777777" w:rsidR="0058675A" w:rsidRPr="0058675A" w:rsidRDefault="0058675A" w:rsidP="0058675A">
            <w:pPr>
              <w:spacing w:line="360" w:lineRule="auto"/>
              <w:jc w:val="center"/>
              <w:rPr>
                <w:rFonts w:ascii="Times New Roman" w:hAnsi="Times New Roman"/>
                <w:sz w:val="24"/>
                <w:szCs w:val="24"/>
                <w:lang w:val="es-DO"/>
              </w:rPr>
            </w:pPr>
            <w:r w:rsidRPr="0058675A">
              <w:rPr>
                <w:rFonts w:ascii="Times New Roman" w:hAnsi="Times New Roman"/>
                <w:sz w:val="24"/>
                <w:szCs w:val="24"/>
                <w:lang w:val="es-DO"/>
              </w:rPr>
              <w:t>N/A</w:t>
            </w:r>
          </w:p>
        </w:tc>
        <w:tc>
          <w:tcPr>
            <w:tcW w:w="1102" w:type="dxa"/>
            <w:vAlign w:val="center"/>
          </w:tcPr>
          <w:p w14:paraId="16393AA5" w14:textId="77777777" w:rsidR="0058675A" w:rsidRPr="0058675A" w:rsidRDefault="0058675A" w:rsidP="0058675A">
            <w:pPr>
              <w:spacing w:line="360" w:lineRule="auto"/>
              <w:jc w:val="center"/>
              <w:rPr>
                <w:rFonts w:ascii="Times New Roman" w:hAnsi="Times New Roman"/>
                <w:sz w:val="24"/>
                <w:szCs w:val="24"/>
                <w:lang w:val="es-DO"/>
              </w:rPr>
            </w:pPr>
            <w:r w:rsidRPr="0058675A">
              <w:rPr>
                <w:rFonts w:ascii="Times New Roman" w:hAnsi="Times New Roman"/>
                <w:sz w:val="24"/>
                <w:szCs w:val="24"/>
                <w:lang w:val="es-DO"/>
              </w:rPr>
              <w:t>85%</w:t>
            </w:r>
          </w:p>
        </w:tc>
        <w:tc>
          <w:tcPr>
            <w:tcW w:w="1426" w:type="dxa"/>
            <w:vAlign w:val="center"/>
          </w:tcPr>
          <w:p w14:paraId="2C8B7FF1" w14:textId="77777777" w:rsidR="0058675A" w:rsidRPr="0058675A" w:rsidRDefault="0058675A" w:rsidP="0058675A">
            <w:pPr>
              <w:spacing w:line="360" w:lineRule="auto"/>
              <w:jc w:val="center"/>
              <w:rPr>
                <w:rFonts w:ascii="Times New Roman" w:hAnsi="Times New Roman"/>
                <w:sz w:val="24"/>
                <w:szCs w:val="24"/>
                <w:lang w:val="es-DO"/>
              </w:rPr>
            </w:pPr>
            <w:r w:rsidRPr="0058675A">
              <w:rPr>
                <w:rFonts w:ascii="Times New Roman" w:hAnsi="Times New Roman"/>
                <w:sz w:val="24"/>
                <w:szCs w:val="24"/>
                <w:lang w:val="es-DO"/>
              </w:rPr>
              <w:t>N/A</w:t>
            </w:r>
          </w:p>
        </w:tc>
        <w:tc>
          <w:tcPr>
            <w:tcW w:w="1296" w:type="dxa"/>
            <w:vAlign w:val="center"/>
          </w:tcPr>
          <w:p w14:paraId="7EB81CA2" w14:textId="77777777" w:rsidR="0058675A" w:rsidRPr="0058675A" w:rsidRDefault="0058675A" w:rsidP="0058675A">
            <w:pPr>
              <w:spacing w:line="360" w:lineRule="auto"/>
              <w:jc w:val="center"/>
              <w:rPr>
                <w:rFonts w:ascii="Times New Roman" w:hAnsi="Times New Roman"/>
                <w:sz w:val="24"/>
                <w:szCs w:val="24"/>
                <w:lang w:val="es-DO"/>
              </w:rPr>
            </w:pPr>
            <w:r w:rsidRPr="0058675A">
              <w:rPr>
                <w:rFonts w:ascii="Times New Roman" w:hAnsi="Times New Roman"/>
                <w:sz w:val="24"/>
                <w:szCs w:val="24"/>
                <w:lang w:val="es-DO"/>
              </w:rPr>
              <w:t>N/A</w:t>
            </w:r>
          </w:p>
        </w:tc>
      </w:tr>
      <w:tr w:rsidR="0058675A" w:rsidRPr="0058675A" w14:paraId="0BFDF787" w14:textId="77777777" w:rsidTr="0058675A">
        <w:trPr>
          <w:trHeight w:val="521"/>
        </w:trPr>
        <w:tc>
          <w:tcPr>
            <w:tcW w:w="570" w:type="dxa"/>
            <w:vAlign w:val="center"/>
          </w:tcPr>
          <w:p w14:paraId="50B9821C" w14:textId="77777777" w:rsidR="0058675A" w:rsidRPr="0058675A" w:rsidRDefault="0058675A" w:rsidP="0058675A">
            <w:pPr>
              <w:spacing w:line="360" w:lineRule="auto"/>
              <w:jc w:val="center"/>
              <w:rPr>
                <w:rFonts w:ascii="Times New Roman" w:hAnsi="Times New Roman"/>
                <w:sz w:val="24"/>
                <w:szCs w:val="24"/>
                <w:lang w:val="es-DO"/>
              </w:rPr>
            </w:pPr>
            <w:r w:rsidRPr="0058675A">
              <w:rPr>
                <w:rFonts w:ascii="Times New Roman" w:hAnsi="Times New Roman"/>
                <w:sz w:val="24"/>
                <w:szCs w:val="24"/>
                <w:lang w:val="es-DO"/>
              </w:rPr>
              <w:lastRenderedPageBreak/>
              <w:t>33</w:t>
            </w:r>
          </w:p>
        </w:tc>
        <w:tc>
          <w:tcPr>
            <w:tcW w:w="2046" w:type="dxa"/>
            <w:vAlign w:val="center"/>
          </w:tcPr>
          <w:p w14:paraId="77C145B5" w14:textId="77777777" w:rsidR="0058675A" w:rsidRPr="0058675A" w:rsidRDefault="0058675A" w:rsidP="0058675A">
            <w:pPr>
              <w:spacing w:line="360" w:lineRule="auto"/>
              <w:rPr>
                <w:rFonts w:ascii="Times New Roman" w:hAnsi="Times New Roman"/>
                <w:sz w:val="24"/>
                <w:szCs w:val="24"/>
                <w:lang w:val="es-DO"/>
              </w:rPr>
            </w:pPr>
            <w:r w:rsidRPr="0058675A">
              <w:rPr>
                <w:rFonts w:ascii="Times New Roman" w:hAnsi="Times New Roman"/>
                <w:sz w:val="24"/>
                <w:szCs w:val="24"/>
                <w:lang w:val="es-DO"/>
              </w:rPr>
              <w:t>Dirección de Comunicaciones</w:t>
            </w:r>
          </w:p>
        </w:tc>
        <w:tc>
          <w:tcPr>
            <w:tcW w:w="0" w:type="auto"/>
            <w:vAlign w:val="center"/>
          </w:tcPr>
          <w:p w14:paraId="4C9C3347" w14:textId="77777777" w:rsidR="0058675A" w:rsidRPr="0058675A" w:rsidRDefault="0058675A" w:rsidP="0058675A">
            <w:pPr>
              <w:spacing w:line="360" w:lineRule="auto"/>
              <w:rPr>
                <w:rFonts w:ascii="Times New Roman" w:hAnsi="Times New Roman"/>
                <w:sz w:val="24"/>
                <w:szCs w:val="24"/>
                <w:lang w:val="es-DO"/>
              </w:rPr>
            </w:pPr>
            <w:r w:rsidRPr="0058675A">
              <w:rPr>
                <w:rFonts w:ascii="Times New Roman" w:hAnsi="Times New Roman"/>
                <w:sz w:val="24"/>
                <w:szCs w:val="24"/>
                <w:lang w:val="es-DO"/>
              </w:rPr>
              <w:t>Atención a Consultas e Informaciones de Clientes</w:t>
            </w:r>
          </w:p>
        </w:tc>
        <w:tc>
          <w:tcPr>
            <w:tcW w:w="2165" w:type="dxa"/>
            <w:vAlign w:val="center"/>
          </w:tcPr>
          <w:p w14:paraId="1F6814D2" w14:textId="77777777" w:rsidR="0058675A" w:rsidRPr="0058675A" w:rsidRDefault="0058675A" w:rsidP="0058675A">
            <w:pPr>
              <w:spacing w:line="360" w:lineRule="auto"/>
              <w:rPr>
                <w:rFonts w:ascii="Times New Roman" w:hAnsi="Times New Roman"/>
                <w:sz w:val="24"/>
                <w:szCs w:val="24"/>
                <w:lang w:val="es-DO"/>
              </w:rPr>
            </w:pPr>
            <w:r w:rsidRPr="0058675A">
              <w:rPr>
                <w:rFonts w:ascii="Times New Roman" w:hAnsi="Times New Roman"/>
                <w:sz w:val="24"/>
                <w:szCs w:val="24"/>
                <w:lang w:val="es-DO"/>
              </w:rPr>
              <w:t>Porcentaje de cumplimiento en el monitoreo de Instagram</w:t>
            </w:r>
          </w:p>
        </w:tc>
        <w:tc>
          <w:tcPr>
            <w:tcW w:w="1523" w:type="dxa"/>
            <w:vAlign w:val="center"/>
          </w:tcPr>
          <w:p w14:paraId="76F37096" w14:textId="77777777" w:rsidR="0058675A" w:rsidRPr="0058675A" w:rsidRDefault="0058675A" w:rsidP="0058675A">
            <w:pPr>
              <w:spacing w:line="360" w:lineRule="auto"/>
              <w:jc w:val="center"/>
              <w:rPr>
                <w:rFonts w:ascii="Times New Roman" w:hAnsi="Times New Roman"/>
                <w:sz w:val="24"/>
                <w:szCs w:val="24"/>
                <w:lang w:val="es-DO"/>
              </w:rPr>
            </w:pPr>
            <w:r w:rsidRPr="0058675A">
              <w:rPr>
                <w:rFonts w:ascii="Times New Roman" w:hAnsi="Times New Roman"/>
                <w:sz w:val="24"/>
                <w:szCs w:val="24"/>
                <w:lang w:val="es-DO"/>
              </w:rPr>
              <w:t>Mensual</w:t>
            </w:r>
          </w:p>
        </w:tc>
        <w:tc>
          <w:tcPr>
            <w:tcW w:w="1114" w:type="dxa"/>
            <w:vAlign w:val="center"/>
          </w:tcPr>
          <w:p w14:paraId="74332273" w14:textId="77777777" w:rsidR="0058675A" w:rsidRPr="0058675A" w:rsidRDefault="0058675A" w:rsidP="0058675A">
            <w:pPr>
              <w:spacing w:line="360" w:lineRule="auto"/>
              <w:jc w:val="center"/>
              <w:rPr>
                <w:rFonts w:ascii="Times New Roman" w:hAnsi="Times New Roman"/>
                <w:sz w:val="24"/>
                <w:szCs w:val="24"/>
                <w:lang w:val="es-DO"/>
              </w:rPr>
            </w:pPr>
            <w:r w:rsidRPr="0058675A">
              <w:rPr>
                <w:rFonts w:ascii="Times New Roman" w:hAnsi="Times New Roman"/>
                <w:sz w:val="24"/>
                <w:szCs w:val="24"/>
                <w:lang w:val="es-DO"/>
              </w:rPr>
              <w:t>N/A</w:t>
            </w:r>
          </w:p>
        </w:tc>
        <w:tc>
          <w:tcPr>
            <w:tcW w:w="1102" w:type="dxa"/>
            <w:vAlign w:val="center"/>
          </w:tcPr>
          <w:p w14:paraId="68BD8EA2" w14:textId="77777777" w:rsidR="0058675A" w:rsidRPr="0058675A" w:rsidRDefault="0058675A" w:rsidP="0058675A">
            <w:pPr>
              <w:spacing w:line="360" w:lineRule="auto"/>
              <w:jc w:val="center"/>
              <w:rPr>
                <w:rFonts w:ascii="Times New Roman" w:hAnsi="Times New Roman"/>
                <w:sz w:val="24"/>
                <w:szCs w:val="24"/>
                <w:lang w:val="es-DO"/>
              </w:rPr>
            </w:pPr>
            <w:r w:rsidRPr="0058675A">
              <w:rPr>
                <w:rFonts w:ascii="Times New Roman" w:hAnsi="Times New Roman"/>
                <w:sz w:val="24"/>
                <w:szCs w:val="24"/>
                <w:lang w:val="es-DO"/>
              </w:rPr>
              <w:t xml:space="preserve"> ≥85%</w:t>
            </w:r>
          </w:p>
        </w:tc>
        <w:tc>
          <w:tcPr>
            <w:tcW w:w="1426" w:type="dxa"/>
            <w:vAlign w:val="center"/>
          </w:tcPr>
          <w:p w14:paraId="4B15DC9B" w14:textId="77777777" w:rsidR="0058675A" w:rsidRPr="0058675A" w:rsidRDefault="0058675A" w:rsidP="0058675A">
            <w:pPr>
              <w:spacing w:line="360" w:lineRule="auto"/>
              <w:jc w:val="center"/>
              <w:rPr>
                <w:rFonts w:ascii="Times New Roman" w:hAnsi="Times New Roman"/>
                <w:sz w:val="24"/>
                <w:szCs w:val="24"/>
                <w:lang w:val="es-DO"/>
              </w:rPr>
            </w:pPr>
            <w:r w:rsidRPr="0058675A">
              <w:rPr>
                <w:rFonts w:ascii="Times New Roman" w:hAnsi="Times New Roman"/>
                <w:sz w:val="24"/>
                <w:szCs w:val="24"/>
                <w:lang w:val="es-DO"/>
              </w:rPr>
              <w:t>octubre 2022</w:t>
            </w:r>
          </w:p>
        </w:tc>
        <w:tc>
          <w:tcPr>
            <w:tcW w:w="1296" w:type="dxa"/>
            <w:vAlign w:val="center"/>
          </w:tcPr>
          <w:p w14:paraId="20BCF489" w14:textId="77777777" w:rsidR="0058675A" w:rsidRPr="0058675A" w:rsidRDefault="0058675A" w:rsidP="0058675A">
            <w:pPr>
              <w:spacing w:line="360" w:lineRule="auto"/>
              <w:jc w:val="center"/>
              <w:rPr>
                <w:rFonts w:ascii="Times New Roman" w:hAnsi="Times New Roman"/>
                <w:sz w:val="24"/>
                <w:szCs w:val="24"/>
                <w:lang w:val="es-DO"/>
              </w:rPr>
            </w:pPr>
            <w:r w:rsidRPr="0058675A">
              <w:rPr>
                <w:rFonts w:ascii="Times New Roman" w:hAnsi="Times New Roman"/>
                <w:sz w:val="24"/>
                <w:szCs w:val="24"/>
                <w:lang w:val="es-DO"/>
              </w:rPr>
              <w:t>98.13%</w:t>
            </w:r>
          </w:p>
        </w:tc>
      </w:tr>
      <w:tr w:rsidR="0058675A" w:rsidRPr="0058675A" w14:paraId="76114EAA" w14:textId="77777777" w:rsidTr="0058675A">
        <w:trPr>
          <w:trHeight w:val="521"/>
        </w:trPr>
        <w:tc>
          <w:tcPr>
            <w:tcW w:w="570" w:type="dxa"/>
            <w:vAlign w:val="center"/>
          </w:tcPr>
          <w:p w14:paraId="290D9BA9" w14:textId="77777777" w:rsidR="0058675A" w:rsidRPr="0058675A" w:rsidRDefault="0058675A" w:rsidP="0058675A">
            <w:pPr>
              <w:spacing w:line="360" w:lineRule="auto"/>
              <w:jc w:val="center"/>
              <w:rPr>
                <w:rFonts w:ascii="Times New Roman" w:hAnsi="Times New Roman"/>
                <w:sz w:val="24"/>
                <w:szCs w:val="24"/>
                <w:lang w:val="es-DO"/>
              </w:rPr>
            </w:pPr>
            <w:r w:rsidRPr="0058675A">
              <w:rPr>
                <w:rFonts w:ascii="Times New Roman" w:hAnsi="Times New Roman"/>
                <w:sz w:val="24"/>
                <w:szCs w:val="24"/>
                <w:lang w:val="es-DO"/>
              </w:rPr>
              <w:t>34</w:t>
            </w:r>
          </w:p>
        </w:tc>
        <w:tc>
          <w:tcPr>
            <w:tcW w:w="2046" w:type="dxa"/>
            <w:vAlign w:val="center"/>
          </w:tcPr>
          <w:p w14:paraId="0A195CEB" w14:textId="77777777" w:rsidR="0058675A" w:rsidRPr="0058675A" w:rsidRDefault="0058675A" w:rsidP="0058675A">
            <w:pPr>
              <w:spacing w:line="360" w:lineRule="auto"/>
              <w:rPr>
                <w:rFonts w:ascii="Times New Roman" w:hAnsi="Times New Roman"/>
                <w:sz w:val="24"/>
                <w:szCs w:val="24"/>
                <w:lang w:val="es-DO"/>
              </w:rPr>
            </w:pPr>
            <w:r w:rsidRPr="0058675A">
              <w:rPr>
                <w:rFonts w:ascii="Times New Roman" w:hAnsi="Times New Roman"/>
                <w:sz w:val="24"/>
                <w:szCs w:val="24"/>
                <w:lang w:val="es-DO"/>
              </w:rPr>
              <w:t>Dirección de Comunicaciones</w:t>
            </w:r>
          </w:p>
        </w:tc>
        <w:tc>
          <w:tcPr>
            <w:tcW w:w="0" w:type="auto"/>
            <w:vAlign w:val="center"/>
          </w:tcPr>
          <w:p w14:paraId="0A0E5188" w14:textId="77777777" w:rsidR="0058675A" w:rsidRPr="0058675A" w:rsidRDefault="0058675A" w:rsidP="0058675A">
            <w:pPr>
              <w:spacing w:line="360" w:lineRule="auto"/>
              <w:rPr>
                <w:rFonts w:ascii="Times New Roman" w:hAnsi="Times New Roman"/>
                <w:sz w:val="24"/>
                <w:szCs w:val="24"/>
                <w:lang w:val="es-DO"/>
              </w:rPr>
            </w:pPr>
            <w:r w:rsidRPr="0058675A">
              <w:rPr>
                <w:rFonts w:ascii="Times New Roman" w:hAnsi="Times New Roman"/>
                <w:sz w:val="24"/>
                <w:szCs w:val="24"/>
                <w:lang w:val="es-DO"/>
              </w:rPr>
              <w:t>Atención a Consultas e Informaciones de Clientes</w:t>
            </w:r>
          </w:p>
        </w:tc>
        <w:tc>
          <w:tcPr>
            <w:tcW w:w="2165" w:type="dxa"/>
            <w:vAlign w:val="center"/>
          </w:tcPr>
          <w:p w14:paraId="625A7DAF" w14:textId="77777777" w:rsidR="0058675A" w:rsidRPr="0058675A" w:rsidRDefault="0058675A" w:rsidP="0058675A">
            <w:pPr>
              <w:spacing w:line="360" w:lineRule="auto"/>
              <w:rPr>
                <w:rFonts w:ascii="Times New Roman" w:hAnsi="Times New Roman"/>
                <w:sz w:val="24"/>
                <w:szCs w:val="24"/>
                <w:lang w:val="es-DO"/>
              </w:rPr>
            </w:pPr>
            <w:r w:rsidRPr="0058675A">
              <w:rPr>
                <w:rFonts w:ascii="Times New Roman" w:hAnsi="Times New Roman"/>
                <w:sz w:val="24"/>
                <w:szCs w:val="24"/>
                <w:lang w:val="es-DO"/>
              </w:rPr>
              <w:t>Porcentaje de cumplimiento en el monitoreo de facebook</w:t>
            </w:r>
          </w:p>
        </w:tc>
        <w:tc>
          <w:tcPr>
            <w:tcW w:w="1523" w:type="dxa"/>
            <w:vAlign w:val="center"/>
          </w:tcPr>
          <w:p w14:paraId="44949404" w14:textId="77777777" w:rsidR="0058675A" w:rsidRPr="0058675A" w:rsidRDefault="0058675A" w:rsidP="0058675A">
            <w:pPr>
              <w:spacing w:line="360" w:lineRule="auto"/>
              <w:jc w:val="center"/>
              <w:rPr>
                <w:rFonts w:ascii="Times New Roman" w:hAnsi="Times New Roman"/>
                <w:sz w:val="24"/>
                <w:szCs w:val="24"/>
                <w:lang w:val="es-DO"/>
              </w:rPr>
            </w:pPr>
            <w:r w:rsidRPr="0058675A">
              <w:rPr>
                <w:rFonts w:ascii="Times New Roman" w:hAnsi="Times New Roman"/>
                <w:sz w:val="24"/>
                <w:szCs w:val="24"/>
                <w:lang w:val="es-DO"/>
              </w:rPr>
              <w:t>Mensual</w:t>
            </w:r>
          </w:p>
        </w:tc>
        <w:tc>
          <w:tcPr>
            <w:tcW w:w="1114" w:type="dxa"/>
            <w:vAlign w:val="center"/>
          </w:tcPr>
          <w:p w14:paraId="12FF3772" w14:textId="77777777" w:rsidR="0058675A" w:rsidRPr="0058675A" w:rsidRDefault="0058675A" w:rsidP="0058675A">
            <w:pPr>
              <w:spacing w:line="360" w:lineRule="auto"/>
              <w:jc w:val="center"/>
              <w:rPr>
                <w:rFonts w:ascii="Times New Roman" w:hAnsi="Times New Roman"/>
                <w:sz w:val="24"/>
                <w:szCs w:val="24"/>
                <w:lang w:val="es-DO"/>
              </w:rPr>
            </w:pPr>
            <w:r w:rsidRPr="0058675A">
              <w:rPr>
                <w:rFonts w:ascii="Times New Roman" w:hAnsi="Times New Roman"/>
                <w:sz w:val="24"/>
                <w:szCs w:val="24"/>
                <w:lang w:val="es-DO"/>
              </w:rPr>
              <w:t>N/A</w:t>
            </w:r>
          </w:p>
        </w:tc>
        <w:tc>
          <w:tcPr>
            <w:tcW w:w="1102" w:type="dxa"/>
            <w:vAlign w:val="center"/>
          </w:tcPr>
          <w:p w14:paraId="63FEC9A8" w14:textId="77777777" w:rsidR="0058675A" w:rsidRPr="0058675A" w:rsidRDefault="0058675A" w:rsidP="0058675A">
            <w:pPr>
              <w:spacing w:line="360" w:lineRule="auto"/>
              <w:jc w:val="center"/>
              <w:rPr>
                <w:rFonts w:ascii="Times New Roman" w:hAnsi="Times New Roman"/>
                <w:sz w:val="24"/>
                <w:szCs w:val="24"/>
                <w:lang w:val="es-DO"/>
              </w:rPr>
            </w:pPr>
            <w:r w:rsidRPr="0058675A">
              <w:rPr>
                <w:rFonts w:ascii="Times New Roman" w:hAnsi="Times New Roman"/>
                <w:sz w:val="24"/>
                <w:szCs w:val="24"/>
                <w:lang w:val="es-DO"/>
              </w:rPr>
              <w:t xml:space="preserve"> ≥85%</w:t>
            </w:r>
          </w:p>
        </w:tc>
        <w:tc>
          <w:tcPr>
            <w:tcW w:w="1426" w:type="dxa"/>
            <w:vAlign w:val="center"/>
          </w:tcPr>
          <w:p w14:paraId="408B298B" w14:textId="77777777" w:rsidR="0058675A" w:rsidRPr="0058675A" w:rsidRDefault="0058675A" w:rsidP="0058675A">
            <w:pPr>
              <w:spacing w:line="360" w:lineRule="auto"/>
              <w:jc w:val="center"/>
              <w:rPr>
                <w:rFonts w:ascii="Times New Roman" w:hAnsi="Times New Roman"/>
                <w:sz w:val="24"/>
                <w:szCs w:val="24"/>
                <w:lang w:val="es-DO"/>
              </w:rPr>
            </w:pPr>
            <w:r w:rsidRPr="0058675A">
              <w:rPr>
                <w:rFonts w:ascii="Times New Roman" w:hAnsi="Times New Roman"/>
                <w:sz w:val="24"/>
                <w:szCs w:val="24"/>
                <w:lang w:val="es-DO"/>
              </w:rPr>
              <w:t>octubre 2022</w:t>
            </w:r>
          </w:p>
        </w:tc>
        <w:tc>
          <w:tcPr>
            <w:tcW w:w="1296" w:type="dxa"/>
            <w:vAlign w:val="center"/>
          </w:tcPr>
          <w:p w14:paraId="35C58879" w14:textId="77777777" w:rsidR="0058675A" w:rsidRPr="0058675A" w:rsidRDefault="0058675A" w:rsidP="0058675A">
            <w:pPr>
              <w:spacing w:line="360" w:lineRule="auto"/>
              <w:jc w:val="center"/>
              <w:rPr>
                <w:rFonts w:ascii="Times New Roman" w:hAnsi="Times New Roman"/>
                <w:sz w:val="24"/>
                <w:szCs w:val="24"/>
                <w:lang w:val="es-DO"/>
              </w:rPr>
            </w:pPr>
            <w:r w:rsidRPr="0058675A">
              <w:rPr>
                <w:rFonts w:ascii="Times New Roman" w:hAnsi="Times New Roman"/>
                <w:sz w:val="24"/>
                <w:szCs w:val="24"/>
                <w:lang w:val="es-DO"/>
              </w:rPr>
              <w:t>100%</w:t>
            </w:r>
          </w:p>
        </w:tc>
      </w:tr>
      <w:tr w:rsidR="0058675A" w:rsidRPr="0058675A" w14:paraId="320FD1C7" w14:textId="77777777" w:rsidTr="0058675A">
        <w:trPr>
          <w:trHeight w:val="298"/>
        </w:trPr>
        <w:tc>
          <w:tcPr>
            <w:tcW w:w="570" w:type="dxa"/>
            <w:vAlign w:val="center"/>
          </w:tcPr>
          <w:p w14:paraId="1103BF41" w14:textId="77777777" w:rsidR="0058675A" w:rsidRPr="0058675A" w:rsidRDefault="0058675A" w:rsidP="0058675A">
            <w:pPr>
              <w:spacing w:line="360" w:lineRule="auto"/>
              <w:jc w:val="center"/>
              <w:rPr>
                <w:rFonts w:ascii="Times New Roman" w:hAnsi="Times New Roman"/>
                <w:sz w:val="24"/>
                <w:szCs w:val="24"/>
                <w:lang w:val="es-DO"/>
              </w:rPr>
            </w:pPr>
            <w:r w:rsidRPr="0058675A">
              <w:rPr>
                <w:rFonts w:ascii="Times New Roman" w:hAnsi="Times New Roman"/>
                <w:sz w:val="24"/>
                <w:szCs w:val="24"/>
                <w:lang w:val="es-DO"/>
              </w:rPr>
              <w:t>35</w:t>
            </w:r>
          </w:p>
        </w:tc>
        <w:tc>
          <w:tcPr>
            <w:tcW w:w="2046" w:type="dxa"/>
            <w:vAlign w:val="center"/>
          </w:tcPr>
          <w:p w14:paraId="57CCDEE1" w14:textId="77777777" w:rsidR="0058675A" w:rsidRPr="0058675A" w:rsidRDefault="0058675A" w:rsidP="0058675A">
            <w:pPr>
              <w:spacing w:line="360" w:lineRule="auto"/>
              <w:rPr>
                <w:rFonts w:ascii="Times New Roman" w:hAnsi="Times New Roman"/>
                <w:sz w:val="24"/>
                <w:szCs w:val="24"/>
                <w:lang w:val="es-DO"/>
              </w:rPr>
            </w:pPr>
            <w:r w:rsidRPr="0058675A">
              <w:rPr>
                <w:rFonts w:ascii="Times New Roman" w:hAnsi="Times New Roman"/>
                <w:sz w:val="24"/>
                <w:szCs w:val="24"/>
                <w:lang w:val="es-DO"/>
              </w:rPr>
              <w:t>Todas las áreas del MICM</w:t>
            </w:r>
          </w:p>
        </w:tc>
        <w:tc>
          <w:tcPr>
            <w:tcW w:w="0" w:type="auto"/>
            <w:vAlign w:val="center"/>
          </w:tcPr>
          <w:p w14:paraId="698F3567" w14:textId="77777777" w:rsidR="0058675A" w:rsidRPr="0058675A" w:rsidRDefault="0058675A" w:rsidP="0058675A">
            <w:pPr>
              <w:spacing w:line="360" w:lineRule="auto"/>
              <w:rPr>
                <w:rFonts w:ascii="Times New Roman" w:hAnsi="Times New Roman"/>
                <w:sz w:val="24"/>
                <w:szCs w:val="24"/>
                <w:lang w:val="es-DO"/>
              </w:rPr>
            </w:pPr>
            <w:r w:rsidRPr="0058675A">
              <w:rPr>
                <w:rFonts w:ascii="Times New Roman" w:hAnsi="Times New Roman"/>
                <w:sz w:val="24"/>
                <w:szCs w:val="24"/>
                <w:lang w:val="es-DO"/>
              </w:rPr>
              <w:t>Gestión de Acciones de Mejora</w:t>
            </w:r>
          </w:p>
        </w:tc>
        <w:tc>
          <w:tcPr>
            <w:tcW w:w="2165" w:type="dxa"/>
            <w:vAlign w:val="center"/>
          </w:tcPr>
          <w:p w14:paraId="36009E30" w14:textId="77777777" w:rsidR="0058675A" w:rsidRPr="0058675A" w:rsidRDefault="0058675A" w:rsidP="0058675A">
            <w:pPr>
              <w:spacing w:line="360" w:lineRule="auto"/>
              <w:rPr>
                <w:rFonts w:ascii="Times New Roman" w:hAnsi="Times New Roman"/>
                <w:sz w:val="24"/>
                <w:szCs w:val="24"/>
                <w:lang w:val="es-DO"/>
              </w:rPr>
            </w:pPr>
            <w:r w:rsidRPr="0058675A">
              <w:rPr>
                <w:rFonts w:ascii="Times New Roman" w:hAnsi="Times New Roman"/>
                <w:sz w:val="24"/>
                <w:szCs w:val="24"/>
                <w:lang w:val="es-DO"/>
              </w:rPr>
              <w:t>Porcentaje de acciones ejecutadas</w:t>
            </w:r>
          </w:p>
        </w:tc>
        <w:tc>
          <w:tcPr>
            <w:tcW w:w="1523" w:type="dxa"/>
            <w:vAlign w:val="center"/>
          </w:tcPr>
          <w:p w14:paraId="50C1753F" w14:textId="77777777" w:rsidR="0058675A" w:rsidRPr="0058675A" w:rsidRDefault="0058675A" w:rsidP="0058675A">
            <w:pPr>
              <w:spacing w:line="360" w:lineRule="auto"/>
              <w:jc w:val="center"/>
              <w:rPr>
                <w:rFonts w:ascii="Times New Roman" w:hAnsi="Times New Roman"/>
                <w:sz w:val="24"/>
                <w:szCs w:val="24"/>
                <w:lang w:val="es-DO"/>
              </w:rPr>
            </w:pPr>
            <w:r w:rsidRPr="0058675A">
              <w:rPr>
                <w:rFonts w:ascii="Times New Roman" w:hAnsi="Times New Roman"/>
                <w:sz w:val="24"/>
                <w:szCs w:val="24"/>
                <w:lang w:val="es-DO"/>
              </w:rPr>
              <w:t>Cuatrimestral</w:t>
            </w:r>
          </w:p>
        </w:tc>
        <w:tc>
          <w:tcPr>
            <w:tcW w:w="1114" w:type="dxa"/>
            <w:vAlign w:val="center"/>
          </w:tcPr>
          <w:p w14:paraId="28BBDB9D" w14:textId="77777777" w:rsidR="0058675A" w:rsidRPr="0058675A" w:rsidRDefault="0058675A" w:rsidP="0058675A">
            <w:pPr>
              <w:spacing w:line="360" w:lineRule="auto"/>
              <w:jc w:val="center"/>
              <w:rPr>
                <w:rFonts w:ascii="Times New Roman" w:hAnsi="Times New Roman"/>
                <w:sz w:val="24"/>
                <w:szCs w:val="24"/>
                <w:lang w:val="es-DO"/>
              </w:rPr>
            </w:pPr>
            <w:r w:rsidRPr="0058675A">
              <w:rPr>
                <w:rFonts w:ascii="Times New Roman" w:hAnsi="Times New Roman"/>
                <w:sz w:val="24"/>
                <w:szCs w:val="24"/>
                <w:lang w:val="es-DO"/>
              </w:rPr>
              <w:t>N/A</w:t>
            </w:r>
          </w:p>
        </w:tc>
        <w:tc>
          <w:tcPr>
            <w:tcW w:w="1102" w:type="dxa"/>
            <w:vAlign w:val="center"/>
          </w:tcPr>
          <w:p w14:paraId="49E4D4D3" w14:textId="77777777" w:rsidR="0058675A" w:rsidRPr="0058675A" w:rsidRDefault="0058675A" w:rsidP="0058675A">
            <w:pPr>
              <w:spacing w:line="360" w:lineRule="auto"/>
              <w:jc w:val="center"/>
              <w:rPr>
                <w:rFonts w:ascii="Times New Roman" w:hAnsi="Times New Roman"/>
                <w:sz w:val="24"/>
                <w:szCs w:val="24"/>
                <w:lang w:val="es-DO"/>
              </w:rPr>
            </w:pPr>
            <w:r w:rsidRPr="0058675A">
              <w:rPr>
                <w:rFonts w:ascii="Times New Roman" w:hAnsi="Times New Roman"/>
                <w:sz w:val="24"/>
                <w:szCs w:val="24"/>
                <w:lang w:val="es-DO"/>
              </w:rPr>
              <w:t>85%</w:t>
            </w:r>
          </w:p>
        </w:tc>
        <w:tc>
          <w:tcPr>
            <w:tcW w:w="1426" w:type="dxa"/>
            <w:vAlign w:val="center"/>
          </w:tcPr>
          <w:p w14:paraId="6AC584BB" w14:textId="77777777" w:rsidR="0058675A" w:rsidRPr="0058675A" w:rsidRDefault="0058675A" w:rsidP="0058675A">
            <w:pPr>
              <w:spacing w:line="360" w:lineRule="auto"/>
              <w:jc w:val="center"/>
              <w:rPr>
                <w:rFonts w:ascii="Times New Roman" w:hAnsi="Times New Roman"/>
                <w:sz w:val="24"/>
                <w:szCs w:val="24"/>
                <w:lang w:val="es-DO"/>
              </w:rPr>
            </w:pPr>
            <w:r w:rsidRPr="0058675A">
              <w:rPr>
                <w:rFonts w:ascii="Times New Roman" w:hAnsi="Times New Roman"/>
                <w:sz w:val="24"/>
                <w:szCs w:val="24"/>
                <w:lang w:val="es-DO"/>
              </w:rPr>
              <w:t>N/A</w:t>
            </w:r>
          </w:p>
        </w:tc>
        <w:tc>
          <w:tcPr>
            <w:tcW w:w="1296" w:type="dxa"/>
            <w:vAlign w:val="center"/>
          </w:tcPr>
          <w:p w14:paraId="3681F138" w14:textId="77777777" w:rsidR="0058675A" w:rsidRPr="0058675A" w:rsidRDefault="0058675A" w:rsidP="0058675A">
            <w:pPr>
              <w:spacing w:line="360" w:lineRule="auto"/>
              <w:jc w:val="center"/>
              <w:rPr>
                <w:rFonts w:ascii="Times New Roman" w:hAnsi="Times New Roman"/>
                <w:sz w:val="24"/>
                <w:szCs w:val="24"/>
                <w:lang w:val="es-DO"/>
              </w:rPr>
            </w:pPr>
            <w:r w:rsidRPr="0058675A">
              <w:rPr>
                <w:rFonts w:ascii="Times New Roman" w:hAnsi="Times New Roman"/>
                <w:sz w:val="24"/>
                <w:szCs w:val="24"/>
                <w:lang w:val="es-DO"/>
              </w:rPr>
              <w:t>N/A</w:t>
            </w:r>
          </w:p>
        </w:tc>
      </w:tr>
      <w:tr w:rsidR="0058675A" w:rsidRPr="0058675A" w14:paraId="61F019A2" w14:textId="77777777" w:rsidTr="0058675A">
        <w:trPr>
          <w:trHeight w:val="298"/>
        </w:trPr>
        <w:tc>
          <w:tcPr>
            <w:tcW w:w="570" w:type="dxa"/>
            <w:vAlign w:val="center"/>
          </w:tcPr>
          <w:p w14:paraId="23EF905E" w14:textId="77777777" w:rsidR="0058675A" w:rsidRPr="0058675A" w:rsidRDefault="0058675A" w:rsidP="0058675A">
            <w:pPr>
              <w:spacing w:line="360" w:lineRule="auto"/>
              <w:jc w:val="center"/>
              <w:rPr>
                <w:rFonts w:ascii="Times New Roman" w:hAnsi="Times New Roman"/>
                <w:sz w:val="24"/>
                <w:szCs w:val="24"/>
                <w:lang w:val="es-DO"/>
              </w:rPr>
            </w:pPr>
            <w:r w:rsidRPr="0058675A">
              <w:rPr>
                <w:rFonts w:ascii="Times New Roman" w:hAnsi="Times New Roman"/>
                <w:sz w:val="24"/>
                <w:szCs w:val="24"/>
                <w:lang w:val="es-DO"/>
              </w:rPr>
              <w:t>36</w:t>
            </w:r>
          </w:p>
        </w:tc>
        <w:tc>
          <w:tcPr>
            <w:tcW w:w="2046" w:type="dxa"/>
            <w:vAlign w:val="center"/>
          </w:tcPr>
          <w:p w14:paraId="38822E28" w14:textId="77777777" w:rsidR="0058675A" w:rsidRPr="0058675A" w:rsidRDefault="0058675A" w:rsidP="0058675A">
            <w:pPr>
              <w:spacing w:line="360" w:lineRule="auto"/>
              <w:rPr>
                <w:rFonts w:ascii="Times New Roman" w:hAnsi="Times New Roman"/>
                <w:sz w:val="24"/>
                <w:szCs w:val="24"/>
                <w:lang w:val="es-DO"/>
              </w:rPr>
            </w:pPr>
            <w:r w:rsidRPr="0058675A">
              <w:rPr>
                <w:rFonts w:ascii="Times New Roman" w:hAnsi="Times New Roman"/>
                <w:sz w:val="24"/>
                <w:szCs w:val="24"/>
                <w:lang w:val="es-DO"/>
              </w:rPr>
              <w:t>Todas las áreas del MICM</w:t>
            </w:r>
          </w:p>
        </w:tc>
        <w:tc>
          <w:tcPr>
            <w:tcW w:w="0" w:type="auto"/>
            <w:vAlign w:val="center"/>
          </w:tcPr>
          <w:p w14:paraId="75317D5C" w14:textId="77777777" w:rsidR="0058675A" w:rsidRPr="0058675A" w:rsidRDefault="0058675A" w:rsidP="0058675A">
            <w:pPr>
              <w:spacing w:line="360" w:lineRule="auto"/>
              <w:rPr>
                <w:rFonts w:ascii="Times New Roman" w:hAnsi="Times New Roman"/>
                <w:sz w:val="24"/>
                <w:szCs w:val="24"/>
                <w:lang w:val="es-DO"/>
              </w:rPr>
            </w:pPr>
            <w:r w:rsidRPr="0058675A">
              <w:rPr>
                <w:rFonts w:ascii="Times New Roman" w:hAnsi="Times New Roman"/>
                <w:sz w:val="24"/>
                <w:szCs w:val="24"/>
                <w:lang w:val="es-DO"/>
              </w:rPr>
              <w:t>Gestión de Acciones de Mejora</w:t>
            </w:r>
          </w:p>
        </w:tc>
        <w:tc>
          <w:tcPr>
            <w:tcW w:w="2165" w:type="dxa"/>
            <w:vAlign w:val="center"/>
          </w:tcPr>
          <w:p w14:paraId="06A3218B" w14:textId="77777777" w:rsidR="0058675A" w:rsidRPr="0058675A" w:rsidRDefault="0058675A" w:rsidP="0058675A">
            <w:pPr>
              <w:spacing w:line="360" w:lineRule="auto"/>
              <w:rPr>
                <w:rFonts w:ascii="Times New Roman" w:hAnsi="Times New Roman"/>
                <w:sz w:val="24"/>
                <w:szCs w:val="24"/>
                <w:lang w:val="es-DO"/>
              </w:rPr>
            </w:pPr>
            <w:r w:rsidRPr="0058675A">
              <w:rPr>
                <w:rFonts w:ascii="Times New Roman" w:hAnsi="Times New Roman"/>
                <w:sz w:val="24"/>
                <w:szCs w:val="24"/>
                <w:lang w:val="es-DO"/>
              </w:rPr>
              <w:t>Porcentaje de mejoras aprovechadas</w:t>
            </w:r>
          </w:p>
        </w:tc>
        <w:tc>
          <w:tcPr>
            <w:tcW w:w="1523" w:type="dxa"/>
            <w:vAlign w:val="center"/>
          </w:tcPr>
          <w:p w14:paraId="3B4A935C" w14:textId="77777777" w:rsidR="0058675A" w:rsidRPr="0058675A" w:rsidRDefault="0058675A" w:rsidP="0058675A">
            <w:pPr>
              <w:spacing w:line="360" w:lineRule="auto"/>
              <w:jc w:val="center"/>
              <w:rPr>
                <w:rFonts w:ascii="Times New Roman" w:hAnsi="Times New Roman"/>
                <w:sz w:val="24"/>
                <w:szCs w:val="24"/>
                <w:lang w:val="es-DO"/>
              </w:rPr>
            </w:pPr>
            <w:r w:rsidRPr="0058675A">
              <w:rPr>
                <w:rFonts w:ascii="Times New Roman" w:hAnsi="Times New Roman"/>
                <w:sz w:val="24"/>
                <w:szCs w:val="24"/>
                <w:lang w:val="es-DO"/>
              </w:rPr>
              <w:t>Cuatrimestral</w:t>
            </w:r>
          </w:p>
        </w:tc>
        <w:tc>
          <w:tcPr>
            <w:tcW w:w="1114" w:type="dxa"/>
            <w:vAlign w:val="center"/>
          </w:tcPr>
          <w:p w14:paraId="3703FD4D" w14:textId="77777777" w:rsidR="0058675A" w:rsidRPr="0058675A" w:rsidRDefault="0058675A" w:rsidP="0058675A">
            <w:pPr>
              <w:spacing w:line="360" w:lineRule="auto"/>
              <w:jc w:val="center"/>
              <w:rPr>
                <w:rFonts w:ascii="Times New Roman" w:hAnsi="Times New Roman"/>
                <w:sz w:val="24"/>
                <w:szCs w:val="24"/>
                <w:lang w:val="es-DO"/>
              </w:rPr>
            </w:pPr>
            <w:r w:rsidRPr="0058675A">
              <w:rPr>
                <w:rFonts w:ascii="Times New Roman" w:hAnsi="Times New Roman"/>
                <w:sz w:val="24"/>
                <w:szCs w:val="24"/>
                <w:lang w:val="es-DO"/>
              </w:rPr>
              <w:t>N/A</w:t>
            </w:r>
          </w:p>
        </w:tc>
        <w:tc>
          <w:tcPr>
            <w:tcW w:w="1102" w:type="dxa"/>
            <w:vAlign w:val="center"/>
          </w:tcPr>
          <w:p w14:paraId="2F193463" w14:textId="77777777" w:rsidR="0058675A" w:rsidRPr="0058675A" w:rsidRDefault="0058675A" w:rsidP="0058675A">
            <w:pPr>
              <w:spacing w:line="360" w:lineRule="auto"/>
              <w:jc w:val="center"/>
              <w:rPr>
                <w:rFonts w:ascii="Times New Roman" w:hAnsi="Times New Roman"/>
                <w:sz w:val="24"/>
                <w:szCs w:val="24"/>
                <w:lang w:val="es-DO"/>
              </w:rPr>
            </w:pPr>
            <w:r w:rsidRPr="0058675A">
              <w:rPr>
                <w:rFonts w:ascii="Times New Roman" w:hAnsi="Times New Roman"/>
                <w:sz w:val="24"/>
                <w:szCs w:val="24"/>
                <w:lang w:val="es-DO"/>
              </w:rPr>
              <w:t>80%</w:t>
            </w:r>
          </w:p>
        </w:tc>
        <w:tc>
          <w:tcPr>
            <w:tcW w:w="1426" w:type="dxa"/>
            <w:vAlign w:val="center"/>
          </w:tcPr>
          <w:p w14:paraId="74FB8364" w14:textId="77777777" w:rsidR="0058675A" w:rsidRPr="0058675A" w:rsidRDefault="0058675A" w:rsidP="0058675A">
            <w:pPr>
              <w:spacing w:line="360" w:lineRule="auto"/>
              <w:jc w:val="center"/>
              <w:rPr>
                <w:rFonts w:ascii="Times New Roman" w:hAnsi="Times New Roman"/>
                <w:sz w:val="24"/>
                <w:szCs w:val="24"/>
                <w:lang w:val="es-DO"/>
              </w:rPr>
            </w:pPr>
            <w:r w:rsidRPr="0058675A">
              <w:rPr>
                <w:rFonts w:ascii="Times New Roman" w:hAnsi="Times New Roman"/>
                <w:sz w:val="24"/>
                <w:szCs w:val="24"/>
                <w:lang w:val="es-DO"/>
              </w:rPr>
              <w:t>N/A</w:t>
            </w:r>
          </w:p>
        </w:tc>
        <w:tc>
          <w:tcPr>
            <w:tcW w:w="1296" w:type="dxa"/>
            <w:vAlign w:val="center"/>
          </w:tcPr>
          <w:p w14:paraId="6FEC93D4" w14:textId="77777777" w:rsidR="0058675A" w:rsidRPr="0058675A" w:rsidRDefault="0058675A" w:rsidP="0058675A">
            <w:pPr>
              <w:spacing w:line="360" w:lineRule="auto"/>
              <w:jc w:val="center"/>
              <w:rPr>
                <w:rFonts w:ascii="Times New Roman" w:hAnsi="Times New Roman"/>
                <w:sz w:val="24"/>
                <w:szCs w:val="24"/>
                <w:lang w:val="es-DO"/>
              </w:rPr>
            </w:pPr>
            <w:r w:rsidRPr="0058675A">
              <w:rPr>
                <w:rFonts w:ascii="Times New Roman" w:hAnsi="Times New Roman"/>
                <w:sz w:val="24"/>
                <w:szCs w:val="24"/>
                <w:lang w:val="es-DO"/>
              </w:rPr>
              <w:t>N/A</w:t>
            </w:r>
          </w:p>
        </w:tc>
      </w:tr>
      <w:tr w:rsidR="0058675A" w:rsidRPr="0058675A" w14:paraId="757C28C1" w14:textId="77777777" w:rsidTr="001F0D1F">
        <w:trPr>
          <w:trHeight w:val="336"/>
        </w:trPr>
        <w:tc>
          <w:tcPr>
            <w:tcW w:w="570" w:type="dxa"/>
            <w:vAlign w:val="center"/>
          </w:tcPr>
          <w:p w14:paraId="5314522A" w14:textId="77777777" w:rsidR="0058675A" w:rsidRPr="0058675A" w:rsidRDefault="0058675A" w:rsidP="0058675A">
            <w:pPr>
              <w:spacing w:line="360" w:lineRule="auto"/>
              <w:jc w:val="center"/>
              <w:rPr>
                <w:rFonts w:ascii="Times New Roman" w:hAnsi="Times New Roman"/>
                <w:sz w:val="24"/>
                <w:szCs w:val="24"/>
                <w:lang w:val="es-DO"/>
              </w:rPr>
            </w:pPr>
            <w:r w:rsidRPr="0058675A">
              <w:rPr>
                <w:rFonts w:ascii="Times New Roman" w:hAnsi="Times New Roman"/>
                <w:sz w:val="24"/>
                <w:szCs w:val="24"/>
                <w:lang w:val="es-DO"/>
              </w:rPr>
              <w:t>37</w:t>
            </w:r>
          </w:p>
        </w:tc>
        <w:tc>
          <w:tcPr>
            <w:tcW w:w="2046" w:type="dxa"/>
            <w:vAlign w:val="center"/>
          </w:tcPr>
          <w:p w14:paraId="4DA0E7D4" w14:textId="77777777" w:rsidR="0058675A" w:rsidRPr="0058675A" w:rsidRDefault="0058675A" w:rsidP="0058675A">
            <w:pPr>
              <w:spacing w:line="360" w:lineRule="auto"/>
              <w:rPr>
                <w:rFonts w:ascii="Times New Roman" w:hAnsi="Times New Roman"/>
                <w:sz w:val="24"/>
                <w:szCs w:val="24"/>
                <w:lang w:val="es-DO"/>
              </w:rPr>
            </w:pPr>
            <w:r w:rsidRPr="0058675A">
              <w:rPr>
                <w:rFonts w:ascii="Times New Roman" w:hAnsi="Times New Roman"/>
                <w:sz w:val="24"/>
                <w:szCs w:val="24"/>
                <w:lang w:val="es-DO"/>
              </w:rPr>
              <w:t xml:space="preserve">Viceministerio de Fomento a las Mipymes </w:t>
            </w:r>
            <w:r w:rsidRPr="0058675A">
              <w:rPr>
                <w:rFonts w:ascii="Times New Roman" w:hAnsi="Times New Roman"/>
                <w:sz w:val="24"/>
                <w:szCs w:val="24"/>
                <w:lang w:val="es-DO"/>
              </w:rPr>
              <w:lastRenderedPageBreak/>
              <w:t>(Dirección de Servicios de Apoyo a las MIPYMES)</w:t>
            </w:r>
          </w:p>
        </w:tc>
        <w:tc>
          <w:tcPr>
            <w:tcW w:w="0" w:type="auto"/>
            <w:vAlign w:val="center"/>
          </w:tcPr>
          <w:p w14:paraId="30EA904D" w14:textId="77777777" w:rsidR="0058675A" w:rsidRPr="0058675A" w:rsidRDefault="0058675A" w:rsidP="0058675A">
            <w:pPr>
              <w:spacing w:line="360" w:lineRule="auto"/>
              <w:rPr>
                <w:rFonts w:ascii="Times New Roman" w:hAnsi="Times New Roman"/>
                <w:sz w:val="24"/>
                <w:szCs w:val="24"/>
                <w:lang w:val="es-DO"/>
              </w:rPr>
            </w:pPr>
            <w:r w:rsidRPr="0058675A">
              <w:rPr>
                <w:rFonts w:ascii="Times New Roman" w:hAnsi="Times New Roman"/>
                <w:sz w:val="24"/>
                <w:szCs w:val="24"/>
                <w:lang w:val="es-DO"/>
              </w:rPr>
              <w:lastRenderedPageBreak/>
              <w:t xml:space="preserve">Certificación de Clasificación Empresarial </w:t>
            </w:r>
            <w:r w:rsidRPr="0058675A">
              <w:rPr>
                <w:rFonts w:ascii="Times New Roman" w:hAnsi="Times New Roman"/>
                <w:sz w:val="24"/>
                <w:szCs w:val="24"/>
                <w:lang w:val="es-DO"/>
              </w:rPr>
              <w:lastRenderedPageBreak/>
              <w:t>MIPYMES</w:t>
            </w:r>
          </w:p>
        </w:tc>
        <w:tc>
          <w:tcPr>
            <w:tcW w:w="2165" w:type="dxa"/>
            <w:vAlign w:val="center"/>
          </w:tcPr>
          <w:p w14:paraId="31AE9D1C" w14:textId="77777777" w:rsidR="0058675A" w:rsidRPr="0058675A" w:rsidRDefault="0058675A" w:rsidP="0058675A">
            <w:pPr>
              <w:spacing w:line="360" w:lineRule="auto"/>
              <w:rPr>
                <w:rFonts w:ascii="Times New Roman" w:hAnsi="Times New Roman"/>
                <w:sz w:val="24"/>
                <w:szCs w:val="24"/>
                <w:lang w:val="es-DO"/>
              </w:rPr>
            </w:pPr>
            <w:r w:rsidRPr="0058675A">
              <w:rPr>
                <w:rFonts w:ascii="Times New Roman" w:hAnsi="Times New Roman"/>
                <w:sz w:val="24"/>
                <w:szCs w:val="24"/>
                <w:lang w:val="es-DO"/>
              </w:rPr>
              <w:lastRenderedPageBreak/>
              <w:t>Calidad del servicio en general</w:t>
            </w:r>
          </w:p>
        </w:tc>
        <w:tc>
          <w:tcPr>
            <w:tcW w:w="1523" w:type="dxa"/>
            <w:vAlign w:val="center"/>
          </w:tcPr>
          <w:p w14:paraId="12CE0B6C" w14:textId="77777777" w:rsidR="0058675A" w:rsidRPr="0058675A" w:rsidRDefault="0058675A" w:rsidP="0058675A">
            <w:pPr>
              <w:spacing w:line="360" w:lineRule="auto"/>
              <w:jc w:val="center"/>
              <w:rPr>
                <w:rFonts w:ascii="Times New Roman" w:hAnsi="Times New Roman"/>
                <w:sz w:val="24"/>
                <w:szCs w:val="24"/>
                <w:lang w:val="es-DO"/>
              </w:rPr>
            </w:pPr>
            <w:r w:rsidRPr="0058675A">
              <w:rPr>
                <w:rFonts w:ascii="Times New Roman" w:hAnsi="Times New Roman"/>
                <w:sz w:val="24"/>
                <w:szCs w:val="24"/>
                <w:lang w:val="es-DO"/>
              </w:rPr>
              <w:t>Cuatrimestral</w:t>
            </w:r>
          </w:p>
        </w:tc>
        <w:tc>
          <w:tcPr>
            <w:tcW w:w="1114" w:type="dxa"/>
            <w:vAlign w:val="center"/>
          </w:tcPr>
          <w:p w14:paraId="0598F652" w14:textId="77777777" w:rsidR="0058675A" w:rsidRPr="0058675A" w:rsidRDefault="0058675A" w:rsidP="0058675A">
            <w:pPr>
              <w:spacing w:line="360" w:lineRule="auto"/>
              <w:jc w:val="center"/>
              <w:rPr>
                <w:rFonts w:ascii="Times New Roman" w:hAnsi="Times New Roman"/>
                <w:sz w:val="24"/>
                <w:szCs w:val="24"/>
                <w:lang w:val="es-DO"/>
              </w:rPr>
            </w:pPr>
            <w:r w:rsidRPr="0058675A">
              <w:rPr>
                <w:rFonts w:ascii="Times New Roman" w:hAnsi="Times New Roman"/>
                <w:sz w:val="24"/>
                <w:szCs w:val="24"/>
                <w:lang w:val="es-DO"/>
              </w:rPr>
              <w:t>N/A</w:t>
            </w:r>
          </w:p>
        </w:tc>
        <w:tc>
          <w:tcPr>
            <w:tcW w:w="1102" w:type="dxa"/>
            <w:vAlign w:val="center"/>
          </w:tcPr>
          <w:p w14:paraId="582E5139" w14:textId="77777777" w:rsidR="0058675A" w:rsidRPr="0058675A" w:rsidRDefault="0058675A" w:rsidP="0058675A">
            <w:pPr>
              <w:spacing w:line="360" w:lineRule="auto"/>
              <w:jc w:val="center"/>
              <w:rPr>
                <w:rFonts w:ascii="Times New Roman" w:hAnsi="Times New Roman"/>
                <w:sz w:val="24"/>
                <w:szCs w:val="24"/>
                <w:lang w:val="es-DO"/>
              </w:rPr>
            </w:pPr>
            <w:r w:rsidRPr="0058675A">
              <w:rPr>
                <w:rFonts w:ascii="Times New Roman" w:hAnsi="Times New Roman"/>
                <w:sz w:val="24"/>
                <w:szCs w:val="24"/>
                <w:lang w:val="es-DO"/>
              </w:rPr>
              <w:t>93%</w:t>
            </w:r>
          </w:p>
        </w:tc>
        <w:tc>
          <w:tcPr>
            <w:tcW w:w="1426" w:type="dxa"/>
            <w:vAlign w:val="center"/>
          </w:tcPr>
          <w:p w14:paraId="03EEE2B5" w14:textId="77777777" w:rsidR="0058675A" w:rsidRPr="0058675A" w:rsidRDefault="0058675A" w:rsidP="0058675A">
            <w:pPr>
              <w:spacing w:line="360" w:lineRule="auto"/>
              <w:jc w:val="center"/>
              <w:rPr>
                <w:rFonts w:ascii="Times New Roman" w:hAnsi="Times New Roman"/>
                <w:sz w:val="24"/>
                <w:szCs w:val="24"/>
                <w:lang w:val="es-DO"/>
              </w:rPr>
            </w:pPr>
            <w:r w:rsidRPr="0058675A">
              <w:rPr>
                <w:rFonts w:ascii="Times New Roman" w:hAnsi="Times New Roman"/>
                <w:sz w:val="24"/>
                <w:szCs w:val="24"/>
                <w:lang w:val="es-DO"/>
              </w:rPr>
              <w:t>N/A</w:t>
            </w:r>
          </w:p>
        </w:tc>
        <w:tc>
          <w:tcPr>
            <w:tcW w:w="1296" w:type="dxa"/>
            <w:vAlign w:val="center"/>
          </w:tcPr>
          <w:p w14:paraId="7E7BFBE9" w14:textId="77777777" w:rsidR="0058675A" w:rsidRPr="0058675A" w:rsidRDefault="0058675A" w:rsidP="0058675A">
            <w:pPr>
              <w:spacing w:line="360" w:lineRule="auto"/>
              <w:jc w:val="center"/>
              <w:rPr>
                <w:rFonts w:ascii="Times New Roman" w:hAnsi="Times New Roman"/>
                <w:sz w:val="24"/>
                <w:szCs w:val="24"/>
                <w:lang w:val="es-DO"/>
              </w:rPr>
            </w:pPr>
            <w:r w:rsidRPr="0058675A">
              <w:rPr>
                <w:rFonts w:ascii="Times New Roman" w:hAnsi="Times New Roman"/>
                <w:sz w:val="24"/>
                <w:szCs w:val="24"/>
                <w:lang w:val="es-DO"/>
              </w:rPr>
              <w:t>N/A</w:t>
            </w:r>
          </w:p>
        </w:tc>
      </w:tr>
      <w:tr w:rsidR="0058675A" w:rsidRPr="0058675A" w14:paraId="56BFD2EB" w14:textId="77777777" w:rsidTr="0058675A">
        <w:trPr>
          <w:trHeight w:val="298"/>
        </w:trPr>
        <w:tc>
          <w:tcPr>
            <w:tcW w:w="570" w:type="dxa"/>
            <w:vAlign w:val="center"/>
          </w:tcPr>
          <w:p w14:paraId="373471EB" w14:textId="77777777" w:rsidR="0058675A" w:rsidRPr="0058675A" w:rsidRDefault="0058675A" w:rsidP="0058675A">
            <w:pPr>
              <w:spacing w:line="360" w:lineRule="auto"/>
              <w:jc w:val="center"/>
              <w:rPr>
                <w:rFonts w:ascii="Times New Roman" w:hAnsi="Times New Roman"/>
                <w:sz w:val="24"/>
                <w:szCs w:val="24"/>
                <w:lang w:val="es-DO"/>
              </w:rPr>
            </w:pPr>
            <w:r w:rsidRPr="0058675A">
              <w:rPr>
                <w:rFonts w:ascii="Times New Roman" w:hAnsi="Times New Roman"/>
                <w:sz w:val="24"/>
                <w:szCs w:val="24"/>
                <w:lang w:val="es-DO"/>
              </w:rPr>
              <w:t>38</w:t>
            </w:r>
          </w:p>
        </w:tc>
        <w:tc>
          <w:tcPr>
            <w:tcW w:w="2046" w:type="dxa"/>
            <w:vAlign w:val="center"/>
          </w:tcPr>
          <w:p w14:paraId="72031D4F" w14:textId="77777777" w:rsidR="0058675A" w:rsidRPr="0058675A" w:rsidRDefault="0058675A" w:rsidP="0058675A">
            <w:pPr>
              <w:spacing w:line="360" w:lineRule="auto"/>
              <w:rPr>
                <w:rFonts w:ascii="Times New Roman" w:hAnsi="Times New Roman"/>
                <w:sz w:val="24"/>
                <w:szCs w:val="24"/>
                <w:lang w:val="es-DO"/>
              </w:rPr>
            </w:pPr>
            <w:r w:rsidRPr="0058675A">
              <w:rPr>
                <w:rFonts w:ascii="Times New Roman" w:hAnsi="Times New Roman"/>
                <w:sz w:val="24"/>
                <w:szCs w:val="24"/>
                <w:lang w:val="es-DO"/>
              </w:rPr>
              <w:t>Dirección de Comunicaciones</w:t>
            </w:r>
          </w:p>
        </w:tc>
        <w:tc>
          <w:tcPr>
            <w:tcW w:w="0" w:type="auto"/>
            <w:vAlign w:val="center"/>
          </w:tcPr>
          <w:p w14:paraId="7C8850D6" w14:textId="77777777" w:rsidR="0058675A" w:rsidRPr="0058675A" w:rsidRDefault="0058675A" w:rsidP="0058675A">
            <w:pPr>
              <w:spacing w:line="360" w:lineRule="auto"/>
              <w:rPr>
                <w:rFonts w:ascii="Times New Roman" w:hAnsi="Times New Roman"/>
                <w:sz w:val="24"/>
                <w:szCs w:val="24"/>
                <w:lang w:val="es-DO"/>
              </w:rPr>
            </w:pPr>
            <w:r w:rsidRPr="0058675A">
              <w:rPr>
                <w:rFonts w:ascii="Times New Roman" w:hAnsi="Times New Roman"/>
                <w:sz w:val="24"/>
                <w:szCs w:val="24"/>
                <w:lang w:val="es-DO"/>
              </w:rPr>
              <w:t>Gestión de las Comunicaciones</w:t>
            </w:r>
          </w:p>
        </w:tc>
        <w:tc>
          <w:tcPr>
            <w:tcW w:w="2165" w:type="dxa"/>
            <w:vAlign w:val="center"/>
          </w:tcPr>
          <w:p w14:paraId="14922CBD" w14:textId="77777777" w:rsidR="0058675A" w:rsidRPr="0058675A" w:rsidRDefault="0058675A" w:rsidP="0058675A">
            <w:pPr>
              <w:spacing w:line="360" w:lineRule="auto"/>
              <w:rPr>
                <w:rFonts w:ascii="Times New Roman" w:hAnsi="Times New Roman"/>
                <w:sz w:val="24"/>
                <w:szCs w:val="24"/>
                <w:lang w:val="es-DO"/>
              </w:rPr>
            </w:pPr>
            <w:r w:rsidRPr="0058675A">
              <w:rPr>
                <w:rFonts w:ascii="Times New Roman" w:hAnsi="Times New Roman"/>
                <w:sz w:val="24"/>
                <w:szCs w:val="24"/>
                <w:lang w:val="es-DO"/>
              </w:rPr>
              <w:t>Engagement en facebook</w:t>
            </w:r>
          </w:p>
        </w:tc>
        <w:tc>
          <w:tcPr>
            <w:tcW w:w="1523" w:type="dxa"/>
            <w:vAlign w:val="center"/>
          </w:tcPr>
          <w:p w14:paraId="46CB000A" w14:textId="77777777" w:rsidR="0058675A" w:rsidRPr="0058675A" w:rsidRDefault="0058675A" w:rsidP="0058675A">
            <w:pPr>
              <w:spacing w:line="360" w:lineRule="auto"/>
              <w:jc w:val="center"/>
              <w:rPr>
                <w:rFonts w:ascii="Times New Roman" w:hAnsi="Times New Roman"/>
                <w:sz w:val="24"/>
                <w:szCs w:val="24"/>
                <w:lang w:val="es-DO"/>
              </w:rPr>
            </w:pPr>
            <w:r w:rsidRPr="0058675A">
              <w:rPr>
                <w:rFonts w:ascii="Times New Roman" w:hAnsi="Times New Roman"/>
                <w:sz w:val="24"/>
                <w:szCs w:val="24"/>
                <w:lang w:val="es-DO"/>
              </w:rPr>
              <w:t>Trimestral</w:t>
            </w:r>
          </w:p>
        </w:tc>
        <w:tc>
          <w:tcPr>
            <w:tcW w:w="1114" w:type="dxa"/>
            <w:vAlign w:val="center"/>
          </w:tcPr>
          <w:p w14:paraId="74CD4E01" w14:textId="77777777" w:rsidR="0058675A" w:rsidRPr="0058675A" w:rsidRDefault="0058675A" w:rsidP="0058675A">
            <w:pPr>
              <w:spacing w:line="360" w:lineRule="auto"/>
              <w:jc w:val="center"/>
              <w:rPr>
                <w:rFonts w:ascii="Times New Roman" w:hAnsi="Times New Roman"/>
                <w:sz w:val="24"/>
                <w:szCs w:val="24"/>
                <w:lang w:val="es-DO"/>
              </w:rPr>
            </w:pPr>
            <w:r w:rsidRPr="0058675A">
              <w:rPr>
                <w:rFonts w:ascii="Times New Roman" w:hAnsi="Times New Roman"/>
                <w:sz w:val="24"/>
                <w:szCs w:val="24"/>
                <w:lang w:val="es-DO"/>
              </w:rPr>
              <w:t>N/A</w:t>
            </w:r>
          </w:p>
        </w:tc>
        <w:tc>
          <w:tcPr>
            <w:tcW w:w="1102" w:type="dxa"/>
            <w:vAlign w:val="center"/>
          </w:tcPr>
          <w:p w14:paraId="03367C6B" w14:textId="77777777" w:rsidR="0058675A" w:rsidRPr="0058675A" w:rsidRDefault="0058675A" w:rsidP="0058675A">
            <w:pPr>
              <w:spacing w:line="360" w:lineRule="auto"/>
              <w:jc w:val="center"/>
              <w:rPr>
                <w:rFonts w:ascii="Times New Roman" w:hAnsi="Times New Roman"/>
                <w:sz w:val="24"/>
                <w:szCs w:val="24"/>
                <w:lang w:val="es-DO"/>
              </w:rPr>
            </w:pPr>
            <w:r w:rsidRPr="0058675A">
              <w:rPr>
                <w:rFonts w:ascii="Times New Roman" w:hAnsi="Times New Roman"/>
                <w:sz w:val="24"/>
                <w:szCs w:val="24"/>
                <w:lang w:val="es-DO"/>
              </w:rPr>
              <w:t xml:space="preserve"> ≥2%</w:t>
            </w:r>
          </w:p>
        </w:tc>
        <w:tc>
          <w:tcPr>
            <w:tcW w:w="1426" w:type="dxa"/>
            <w:vAlign w:val="center"/>
          </w:tcPr>
          <w:p w14:paraId="5C4FD8AE" w14:textId="77777777" w:rsidR="0058675A" w:rsidRPr="0058675A" w:rsidRDefault="0058675A" w:rsidP="0058675A">
            <w:pPr>
              <w:spacing w:line="360" w:lineRule="auto"/>
              <w:jc w:val="center"/>
              <w:rPr>
                <w:rFonts w:ascii="Times New Roman" w:hAnsi="Times New Roman"/>
                <w:sz w:val="24"/>
                <w:szCs w:val="24"/>
                <w:lang w:val="es-DO"/>
              </w:rPr>
            </w:pPr>
            <w:r w:rsidRPr="0058675A">
              <w:rPr>
                <w:rFonts w:ascii="Times New Roman" w:hAnsi="Times New Roman"/>
                <w:sz w:val="24"/>
                <w:szCs w:val="24"/>
                <w:lang w:val="es-DO"/>
              </w:rPr>
              <w:t>julio-septiembre 2022</w:t>
            </w:r>
          </w:p>
        </w:tc>
        <w:tc>
          <w:tcPr>
            <w:tcW w:w="1296" w:type="dxa"/>
            <w:vAlign w:val="center"/>
          </w:tcPr>
          <w:p w14:paraId="7E3873CF" w14:textId="77777777" w:rsidR="0058675A" w:rsidRPr="0058675A" w:rsidRDefault="0058675A" w:rsidP="0058675A">
            <w:pPr>
              <w:spacing w:line="360" w:lineRule="auto"/>
              <w:jc w:val="center"/>
              <w:rPr>
                <w:rFonts w:ascii="Times New Roman" w:hAnsi="Times New Roman"/>
                <w:sz w:val="24"/>
                <w:szCs w:val="24"/>
                <w:lang w:val="es-DO"/>
              </w:rPr>
            </w:pPr>
            <w:r w:rsidRPr="0058675A">
              <w:rPr>
                <w:rFonts w:ascii="Times New Roman" w:hAnsi="Times New Roman"/>
                <w:sz w:val="24"/>
                <w:szCs w:val="24"/>
                <w:lang w:val="es-DO"/>
              </w:rPr>
              <w:t>2.22%</w:t>
            </w:r>
          </w:p>
        </w:tc>
      </w:tr>
      <w:tr w:rsidR="0058675A" w:rsidRPr="0058675A" w14:paraId="18A6BE92" w14:textId="77777777" w:rsidTr="0058675A">
        <w:trPr>
          <w:trHeight w:val="298"/>
        </w:trPr>
        <w:tc>
          <w:tcPr>
            <w:tcW w:w="570" w:type="dxa"/>
            <w:vAlign w:val="center"/>
          </w:tcPr>
          <w:p w14:paraId="180B71FE" w14:textId="77777777" w:rsidR="0058675A" w:rsidRPr="0058675A" w:rsidRDefault="0058675A" w:rsidP="0058675A">
            <w:pPr>
              <w:spacing w:line="360" w:lineRule="auto"/>
              <w:jc w:val="center"/>
              <w:rPr>
                <w:rFonts w:ascii="Times New Roman" w:hAnsi="Times New Roman"/>
                <w:sz w:val="24"/>
                <w:szCs w:val="24"/>
                <w:lang w:val="es-DO"/>
              </w:rPr>
            </w:pPr>
            <w:r w:rsidRPr="0058675A">
              <w:rPr>
                <w:rFonts w:ascii="Times New Roman" w:hAnsi="Times New Roman"/>
                <w:sz w:val="24"/>
                <w:szCs w:val="24"/>
                <w:lang w:val="es-DO"/>
              </w:rPr>
              <w:t>39</w:t>
            </w:r>
          </w:p>
        </w:tc>
        <w:tc>
          <w:tcPr>
            <w:tcW w:w="2046" w:type="dxa"/>
            <w:vAlign w:val="center"/>
          </w:tcPr>
          <w:p w14:paraId="0A20D0FA" w14:textId="77777777" w:rsidR="0058675A" w:rsidRPr="0058675A" w:rsidRDefault="0058675A" w:rsidP="0058675A">
            <w:pPr>
              <w:spacing w:line="360" w:lineRule="auto"/>
              <w:rPr>
                <w:rFonts w:ascii="Times New Roman" w:hAnsi="Times New Roman"/>
                <w:sz w:val="24"/>
                <w:szCs w:val="24"/>
                <w:lang w:val="es-DO"/>
              </w:rPr>
            </w:pPr>
            <w:r w:rsidRPr="0058675A">
              <w:rPr>
                <w:rFonts w:ascii="Times New Roman" w:hAnsi="Times New Roman"/>
                <w:sz w:val="24"/>
                <w:szCs w:val="24"/>
                <w:lang w:val="es-DO"/>
              </w:rPr>
              <w:t>Dirección de Comunicaciones</w:t>
            </w:r>
          </w:p>
        </w:tc>
        <w:tc>
          <w:tcPr>
            <w:tcW w:w="0" w:type="auto"/>
            <w:vAlign w:val="center"/>
          </w:tcPr>
          <w:p w14:paraId="27FDC709" w14:textId="77777777" w:rsidR="0058675A" w:rsidRPr="0058675A" w:rsidRDefault="0058675A" w:rsidP="0058675A">
            <w:pPr>
              <w:spacing w:line="360" w:lineRule="auto"/>
              <w:rPr>
                <w:rFonts w:ascii="Times New Roman" w:hAnsi="Times New Roman"/>
                <w:sz w:val="24"/>
                <w:szCs w:val="24"/>
                <w:lang w:val="es-DO"/>
              </w:rPr>
            </w:pPr>
            <w:r w:rsidRPr="0058675A">
              <w:rPr>
                <w:rFonts w:ascii="Times New Roman" w:hAnsi="Times New Roman"/>
                <w:sz w:val="24"/>
                <w:szCs w:val="24"/>
                <w:lang w:val="es-DO"/>
              </w:rPr>
              <w:t>Gestión de las Comunicaciones</w:t>
            </w:r>
          </w:p>
        </w:tc>
        <w:tc>
          <w:tcPr>
            <w:tcW w:w="2165" w:type="dxa"/>
            <w:vAlign w:val="center"/>
          </w:tcPr>
          <w:p w14:paraId="4DC9714C" w14:textId="77777777" w:rsidR="0058675A" w:rsidRPr="0058675A" w:rsidRDefault="0058675A" w:rsidP="0058675A">
            <w:pPr>
              <w:spacing w:line="360" w:lineRule="auto"/>
              <w:rPr>
                <w:rFonts w:ascii="Times New Roman" w:hAnsi="Times New Roman"/>
                <w:sz w:val="24"/>
                <w:szCs w:val="24"/>
                <w:lang w:val="es-DO"/>
              </w:rPr>
            </w:pPr>
            <w:r w:rsidRPr="0058675A">
              <w:rPr>
                <w:rFonts w:ascii="Times New Roman" w:hAnsi="Times New Roman"/>
                <w:sz w:val="24"/>
                <w:szCs w:val="24"/>
                <w:lang w:val="es-DO"/>
              </w:rPr>
              <w:t>Engagement en twitter</w:t>
            </w:r>
          </w:p>
        </w:tc>
        <w:tc>
          <w:tcPr>
            <w:tcW w:w="1523" w:type="dxa"/>
            <w:vAlign w:val="center"/>
          </w:tcPr>
          <w:p w14:paraId="440C3FF5" w14:textId="77777777" w:rsidR="0058675A" w:rsidRPr="0058675A" w:rsidRDefault="0058675A" w:rsidP="0058675A">
            <w:pPr>
              <w:spacing w:line="360" w:lineRule="auto"/>
              <w:jc w:val="center"/>
              <w:rPr>
                <w:rFonts w:ascii="Times New Roman" w:hAnsi="Times New Roman"/>
                <w:sz w:val="24"/>
                <w:szCs w:val="24"/>
                <w:lang w:val="es-DO"/>
              </w:rPr>
            </w:pPr>
            <w:r w:rsidRPr="0058675A">
              <w:rPr>
                <w:rFonts w:ascii="Times New Roman" w:hAnsi="Times New Roman"/>
                <w:sz w:val="24"/>
                <w:szCs w:val="24"/>
                <w:lang w:val="es-DO"/>
              </w:rPr>
              <w:t>Trimestral</w:t>
            </w:r>
          </w:p>
        </w:tc>
        <w:tc>
          <w:tcPr>
            <w:tcW w:w="1114" w:type="dxa"/>
            <w:vAlign w:val="center"/>
          </w:tcPr>
          <w:p w14:paraId="24FE818F" w14:textId="77777777" w:rsidR="0058675A" w:rsidRPr="0058675A" w:rsidRDefault="0058675A" w:rsidP="0058675A">
            <w:pPr>
              <w:spacing w:line="360" w:lineRule="auto"/>
              <w:jc w:val="center"/>
              <w:rPr>
                <w:rFonts w:ascii="Times New Roman" w:hAnsi="Times New Roman"/>
                <w:sz w:val="24"/>
                <w:szCs w:val="24"/>
                <w:lang w:val="es-DO"/>
              </w:rPr>
            </w:pPr>
            <w:r w:rsidRPr="0058675A">
              <w:rPr>
                <w:rFonts w:ascii="Times New Roman" w:hAnsi="Times New Roman"/>
                <w:sz w:val="24"/>
                <w:szCs w:val="24"/>
                <w:lang w:val="es-DO"/>
              </w:rPr>
              <w:t>N/A</w:t>
            </w:r>
          </w:p>
        </w:tc>
        <w:tc>
          <w:tcPr>
            <w:tcW w:w="1102" w:type="dxa"/>
            <w:vAlign w:val="center"/>
          </w:tcPr>
          <w:p w14:paraId="52BCFF79" w14:textId="77777777" w:rsidR="0058675A" w:rsidRPr="0058675A" w:rsidRDefault="0058675A" w:rsidP="0058675A">
            <w:pPr>
              <w:spacing w:line="360" w:lineRule="auto"/>
              <w:jc w:val="center"/>
              <w:rPr>
                <w:rFonts w:ascii="Times New Roman" w:hAnsi="Times New Roman"/>
                <w:sz w:val="24"/>
                <w:szCs w:val="24"/>
                <w:lang w:val="es-DO"/>
              </w:rPr>
            </w:pPr>
            <w:r w:rsidRPr="0058675A">
              <w:rPr>
                <w:rFonts w:ascii="Times New Roman" w:hAnsi="Times New Roman"/>
                <w:sz w:val="24"/>
                <w:szCs w:val="24"/>
                <w:lang w:val="es-DO"/>
              </w:rPr>
              <w:t xml:space="preserve"> ≥3%</w:t>
            </w:r>
          </w:p>
        </w:tc>
        <w:tc>
          <w:tcPr>
            <w:tcW w:w="1426" w:type="dxa"/>
            <w:vAlign w:val="center"/>
          </w:tcPr>
          <w:p w14:paraId="37A1AB76" w14:textId="77777777" w:rsidR="0058675A" w:rsidRPr="0058675A" w:rsidRDefault="0058675A" w:rsidP="0058675A">
            <w:pPr>
              <w:spacing w:line="360" w:lineRule="auto"/>
              <w:jc w:val="center"/>
              <w:rPr>
                <w:rFonts w:ascii="Times New Roman" w:hAnsi="Times New Roman"/>
                <w:sz w:val="24"/>
                <w:szCs w:val="24"/>
                <w:lang w:val="es-DO"/>
              </w:rPr>
            </w:pPr>
            <w:r w:rsidRPr="0058675A">
              <w:rPr>
                <w:rFonts w:ascii="Times New Roman" w:hAnsi="Times New Roman"/>
                <w:sz w:val="24"/>
                <w:szCs w:val="24"/>
                <w:lang w:val="es-DO"/>
              </w:rPr>
              <w:t>julio-septiembre 2023</w:t>
            </w:r>
          </w:p>
        </w:tc>
        <w:tc>
          <w:tcPr>
            <w:tcW w:w="1296" w:type="dxa"/>
            <w:vAlign w:val="center"/>
          </w:tcPr>
          <w:p w14:paraId="503B93ED" w14:textId="77777777" w:rsidR="0058675A" w:rsidRPr="0058675A" w:rsidRDefault="0058675A" w:rsidP="0058675A">
            <w:pPr>
              <w:spacing w:line="360" w:lineRule="auto"/>
              <w:jc w:val="center"/>
              <w:rPr>
                <w:rFonts w:ascii="Times New Roman" w:hAnsi="Times New Roman"/>
                <w:sz w:val="24"/>
                <w:szCs w:val="24"/>
                <w:lang w:val="es-DO"/>
              </w:rPr>
            </w:pPr>
            <w:r w:rsidRPr="0058675A">
              <w:rPr>
                <w:rFonts w:ascii="Times New Roman" w:hAnsi="Times New Roman"/>
                <w:sz w:val="24"/>
                <w:szCs w:val="24"/>
                <w:lang w:val="es-DO"/>
              </w:rPr>
              <w:t>4.44%</w:t>
            </w:r>
          </w:p>
        </w:tc>
      </w:tr>
      <w:tr w:rsidR="0058675A" w:rsidRPr="0058675A" w14:paraId="406D53C1" w14:textId="77777777" w:rsidTr="0058675A">
        <w:trPr>
          <w:trHeight w:val="298"/>
        </w:trPr>
        <w:tc>
          <w:tcPr>
            <w:tcW w:w="570" w:type="dxa"/>
            <w:vAlign w:val="center"/>
          </w:tcPr>
          <w:p w14:paraId="4FE9A7DA" w14:textId="77777777" w:rsidR="0058675A" w:rsidRPr="0058675A" w:rsidRDefault="0058675A" w:rsidP="0058675A">
            <w:pPr>
              <w:spacing w:line="360" w:lineRule="auto"/>
              <w:jc w:val="center"/>
              <w:rPr>
                <w:rFonts w:ascii="Times New Roman" w:hAnsi="Times New Roman"/>
                <w:sz w:val="24"/>
                <w:szCs w:val="24"/>
                <w:lang w:val="es-DO"/>
              </w:rPr>
            </w:pPr>
            <w:r w:rsidRPr="0058675A">
              <w:rPr>
                <w:rFonts w:ascii="Times New Roman" w:hAnsi="Times New Roman"/>
                <w:sz w:val="24"/>
                <w:szCs w:val="24"/>
                <w:lang w:val="es-DO"/>
              </w:rPr>
              <w:t>40</w:t>
            </w:r>
          </w:p>
        </w:tc>
        <w:tc>
          <w:tcPr>
            <w:tcW w:w="2046" w:type="dxa"/>
            <w:vAlign w:val="center"/>
          </w:tcPr>
          <w:p w14:paraId="51D9349B" w14:textId="77777777" w:rsidR="0058675A" w:rsidRPr="0058675A" w:rsidRDefault="0058675A" w:rsidP="0058675A">
            <w:pPr>
              <w:spacing w:line="360" w:lineRule="auto"/>
              <w:rPr>
                <w:rFonts w:ascii="Times New Roman" w:hAnsi="Times New Roman"/>
                <w:sz w:val="24"/>
                <w:szCs w:val="24"/>
                <w:lang w:val="es-DO"/>
              </w:rPr>
            </w:pPr>
            <w:r w:rsidRPr="0058675A">
              <w:rPr>
                <w:rFonts w:ascii="Times New Roman" w:hAnsi="Times New Roman"/>
                <w:sz w:val="24"/>
                <w:szCs w:val="24"/>
                <w:lang w:val="es-DO"/>
              </w:rPr>
              <w:t>Dirección de Comunicaciones</w:t>
            </w:r>
          </w:p>
        </w:tc>
        <w:tc>
          <w:tcPr>
            <w:tcW w:w="0" w:type="auto"/>
            <w:vAlign w:val="center"/>
          </w:tcPr>
          <w:p w14:paraId="14C3F30E" w14:textId="77777777" w:rsidR="0058675A" w:rsidRPr="0058675A" w:rsidRDefault="0058675A" w:rsidP="0058675A">
            <w:pPr>
              <w:spacing w:line="360" w:lineRule="auto"/>
              <w:rPr>
                <w:rFonts w:ascii="Times New Roman" w:hAnsi="Times New Roman"/>
                <w:sz w:val="24"/>
                <w:szCs w:val="24"/>
                <w:lang w:val="es-DO"/>
              </w:rPr>
            </w:pPr>
            <w:r w:rsidRPr="0058675A">
              <w:rPr>
                <w:rFonts w:ascii="Times New Roman" w:hAnsi="Times New Roman"/>
                <w:sz w:val="24"/>
                <w:szCs w:val="24"/>
                <w:lang w:val="es-DO"/>
              </w:rPr>
              <w:t>Gestión de las Comunicaciones</w:t>
            </w:r>
          </w:p>
        </w:tc>
        <w:tc>
          <w:tcPr>
            <w:tcW w:w="2165" w:type="dxa"/>
            <w:vAlign w:val="center"/>
          </w:tcPr>
          <w:p w14:paraId="3C502445" w14:textId="77777777" w:rsidR="0058675A" w:rsidRPr="0058675A" w:rsidRDefault="0058675A" w:rsidP="0058675A">
            <w:pPr>
              <w:spacing w:line="360" w:lineRule="auto"/>
              <w:rPr>
                <w:rFonts w:ascii="Times New Roman" w:hAnsi="Times New Roman"/>
                <w:sz w:val="24"/>
                <w:szCs w:val="24"/>
                <w:lang w:val="es-DO"/>
              </w:rPr>
            </w:pPr>
            <w:r w:rsidRPr="0058675A">
              <w:rPr>
                <w:rFonts w:ascii="Times New Roman" w:hAnsi="Times New Roman"/>
                <w:sz w:val="24"/>
                <w:szCs w:val="24"/>
                <w:lang w:val="es-DO"/>
              </w:rPr>
              <w:t xml:space="preserve">Engagement en </w:t>
            </w:r>
            <w:r w:rsidR="00B906C8" w:rsidRPr="0058675A">
              <w:rPr>
                <w:rFonts w:ascii="Times New Roman" w:hAnsi="Times New Roman"/>
                <w:sz w:val="24"/>
                <w:szCs w:val="24"/>
                <w:lang w:val="es-DO"/>
              </w:rPr>
              <w:t>Instagram</w:t>
            </w:r>
          </w:p>
        </w:tc>
        <w:tc>
          <w:tcPr>
            <w:tcW w:w="1523" w:type="dxa"/>
            <w:vAlign w:val="center"/>
          </w:tcPr>
          <w:p w14:paraId="698C5024" w14:textId="77777777" w:rsidR="0058675A" w:rsidRPr="0058675A" w:rsidRDefault="0058675A" w:rsidP="0058675A">
            <w:pPr>
              <w:spacing w:line="360" w:lineRule="auto"/>
              <w:jc w:val="center"/>
              <w:rPr>
                <w:rFonts w:ascii="Times New Roman" w:hAnsi="Times New Roman"/>
                <w:sz w:val="24"/>
                <w:szCs w:val="24"/>
                <w:lang w:val="es-DO"/>
              </w:rPr>
            </w:pPr>
            <w:r w:rsidRPr="0058675A">
              <w:rPr>
                <w:rFonts w:ascii="Times New Roman" w:hAnsi="Times New Roman"/>
                <w:sz w:val="24"/>
                <w:szCs w:val="24"/>
                <w:lang w:val="es-DO"/>
              </w:rPr>
              <w:t>Trimestral</w:t>
            </w:r>
          </w:p>
        </w:tc>
        <w:tc>
          <w:tcPr>
            <w:tcW w:w="1114" w:type="dxa"/>
            <w:vAlign w:val="center"/>
          </w:tcPr>
          <w:p w14:paraId="46EB768E" w14:textId="77777777" w:rsidR="0058675A" w:rsidRPr="0058675A" w:rsidRDefault="0058675A" w:rsidP="0058675A">
            <w:pPr>
              <w:spacing w:line="360" w:lineRule="auto"/>
              <w:jc w:val="center"/>
              <w:rPr>
                <w:rFonts w:ascii="Times New Roman" w:hAnsi="Times New Roman"/>
                <w:sz w:val="24"/>
                <w:szCs w:val="24"/>
                <w:lang w:val="es-DO"/>
              </w:rPr>
            </w:pPr>
            <w:r w:rsidRPr="0058675A">
              <w:rPr>
                <w:rFonts w:ascii="Times New Roman" w:hAnsi="Times New Roman"/>
                <w:sz w:val="24"/>
                <w:szCs w:val="24"/>
                <w:lang w:val="es-DO"/>
              </w:rPr>
              <w:t>N/A</w:t>
            </w:r>
          </w:p>
        </w:tc>
        <w:tc>
          <w:tcPr>
            <w:tcW w:w="1102" w:type="dxa"/>
            <w:vAlign w:val="center"/>
          </w:tcPr>
          <w:p w14:paraId="522FFAA1" w14:textId="77777777" w:rsidR="0058675A" w:rsidRPr="0058675A" w:rsidRDefault="0058675A" w:rsidP="0058675A">
            <w:pPr>
              <w:spacing w:line="360" w:lineRule="auto"/>
              <w:jc w:val="center"/>
              <w:rPr>
                <w:rFonts w:ascii="Times New Roman" w:hAnsi="Times New Roman"/>
                <w:sz w:val="24"/>
                <w:szCs w:val="24"/>
                <w:lang w:val="es-DO"/>
              </w:rPr>
            </w:pPr>
            <w:r w:rsidRPr="0058675A">
              <w:rPr>
                <w:rFonts w:ascii="Times New Roman" w:hAnsi="Times New Roman"/>
                <w:sz w:val="24"/>
                <w:szCs w:val="24"/>
                <w:lang w:val="es-DO"/>
              </w:rPr>
              <w:t xml:space="preserve"> ≥3.5%</w:t>
            </w:r>
          </w:p>
        </w:tc>
        <w:tc>
          <w:tcPr>
            <w:tcW w:w="1426" w:type="dxa"/>
            <w:vAlign w:val="center"/>
          </w:tcPr>
          <w:p w14:paraId="15AED28D" w14:textId="77777777" w:rsidR="0058675A" w:rsidRPr="0058675A" w:rsidRDefault="0058675A" w:rsidP="0058675A">
            <w:pPr>
              <w:spacing w:line="360" w:lineRule="auto"/>
              <w:jc w:val="center"/>
              <w:rPr>
                <w:rFonts w:ascii="Times New Roman" w:hAnsi="Times New Roman"/>
                <w:sz w:val="24"/>
                <w:szCs w:val="24"/>
                <w:lang w:val="es-DO"/>
              </w:rPr>
            </w:pPr>
            <w:r w:rsidRPr="0058675A">
              <w:rPr>
                <w:rFonts w:ascii="Times New Roman" w:hAnsi="Times New Roman"/>
                <w:sz w:val="24"/>
                <w:szCs w:val="24"/>
                <w:lang w:val="es-DO"/>
              </w:rPr>
              <w:t>julio-septiembre 2024</w:t>
            </w:r>
          </w:p>
        </w:tc>
        <w:tc>
          <w:tcPr>
            <w:tcW w:w="1296" w:type="dxa"/>
            <w:vAlign w:val="center"/>
          </w:tcPr>
          <w:p w14:paraId="6ED01973" w14:textId="77777777" w:rsidR="0058675A" w:rsidRPr="0058675A" w:rsidRDefault="0058675A" w:rsidP="0058675A">
            <w:pPr>
              <w:spacing w:line="360" w:lineRule="auto"/>
              <w:jc w:val="center"/>
              <w:rPr>
                <w:rFonts w:ascii="Times New Roman" w:hAnsi="Times New Roman"/>
                <w:sz w:val="24"/>
                <w:szCs w:val="24"/>
                <w:lang w:val="es-DO"/>
              </w:rPr>
            </w:pPr>
            <w:r w:rsidRPr="0058675A">
              <w:rPr>
                <w:rFonts w:ascii="Times New Roman" w:hAnsi="Times New Roman"/>
                <w:sz w:val="24"/>
                <w:szCs w:val="24"/>
                <w:lang w:val="es-DO"/>
              </w:rPr>
              <w:t>6.76%</w:t>
            </w:r>
          </w:p>
        </w:tc>
      </w:tr>
      <w:tr w:rsidR="0058675A" w:rsidRPr="0058675A" w14:paraId="39CBA004" w14:textId="77777777" w:rsidTr="0058675A">
        <w:trPr>
          <w:trHeight w:val="298"/>
        </w:trPr>
        <w:tc>
          <w:tcPr>
            <w:tcW w:w="570" w:type="dxa"/>
            <w:vAlign w:val="center"/>
          </w:tcPr>
          <w:p w14:paraId="3D32DA12" w14:textId="77777777" w:rsidR="0058675A" w:rsidRPr="0058675A" w:rsidRDefault="0058675A" w:rsidP="0058675A">
            <w:pPr>
              <w:spacing w:line="360" w:lineRule="auto"/>
              <w:jc w:val="center"/>
              <w:rPr>
                <w:rFonts w:ascii="Times New Roman" w:hAnsi="Times New Roman"/>
                <w:sz w:val="24"/>
                <w:szCs w:val="24"/>
                <w:lang w:val="es-DO"/>
              </w:rPr>
            </w:pPr>
            <w:r w:rsidRPr="0058675A">
              <w:rPr>
                <w:rFonts w:ascii="Times New Roman" w:hAnsi="Times New Roman"/>
                <w:sz w:val="24"/>
                <w:szCs w:val="24"/>
                <w:lang w:val="es-DO"/>
              </w:rPr>
              <w:t>41</w:t>
            </w:r>
          </w:p>
        </w:tc>
        <w:tc>
          <w:tcPr>
            <w:tcW w:w="2046" w:type="dxa"/>
            <w:vAlign w:val="center"/>
          </w:tcPr>
          <w:p w14:paraId="62E4BEE7" w14:textId="77777777" w:rsidR="0058675A" w:rsidRPr="0058675A" w:rsidRDefault="0058675A" w:rsidP="0058675A">
            <w:pPr>
              <w:spacing w:line="360" w:lineRule="auto"/>
              <w:rPr>
                <w:rFonts w:ascii="Times New Roman" w:hAnsi="Times New Roman"/>
                <w:sz w:val="24"/>
                <w:szCs w:val="24"/>
                <w:lang w:val="es-DO"/>
              </w:rPr>
            </w:pPr>
            <w:r w:rsidRPr="0058675A">
              <w:rPr>
                <w:rFonts w:ascii="Times New Roman" w:hAnsi="Times New Roman"/>
                <w:sz w:val="24"/>
                <w:szCs w:val="24"/>
                <w:lang w:val="es-DO"/>
              </w:rPr>
              <w:t>Dirección de Comunicaciones</w:t>
            </w:r>
          </w:p>
        </w:tc>
        <w:tc>
          <w:tcPr>
            <w:tcW w:w="0" w:type="auto"/>
            <w:vAlign w:val="center"/>
          </w:tcPr>
          <w:p w14:paraId="7C7C8000" w14:textId="77777777" w:rsidR="0058675A" w:rsidRPr="0058675A" w:rsidRDefault="0058675A" w:rsidP="0058675A">
            <w:pPr>
              <w:spacing w:line="360" w:lineRule="auto"/>
              <w:rPr>
                <w:rFonts w:ascii="Times New Roman" w:hAnsi="Times New Roman"/>
                <w:sz w:val="24"/>
                <w:szCs w:val="24"/>
                <w:lang w:val="es-DO"/>
              </w:rPr>
            </w:pPr>
            <w:r w:rsidRPr="0058675A">
              <w:rPr>
                <w:rFonts w:ascii="Times New Roman" w:hAnsi="Times New Roman"/>
                <w:sz w:val="24"/>
                <w:szCs w:val="24"/>
                <w:lang w:val="es-DO"/>
              </w:rPr>
              <w:t>Gestión de las Comunicaciones</w:t>
            </w:r>
          </w:p>
        </w:tc>
        <w:tc>
          <w:tcPr>
            <w:tcW w:w="2165" w:type="dxa"/>
            <w:vAlign w:val="center"/>
          </w:tcPr>
          <w:p w14:paraId="4F478945" w14:textId="77777777" w:rsidR="0058675A" w:rsidRPr="0058675A" w:rsidRDefault="0058675A" w:rsidP="0058675A">
            <w:pPr>
              <w:spacing w:line="360" w:lineRule="auto"/>
              <w:rPr>
                <w:rFonts w:ascii="Times New Roman" w:hAnsi="Times New Roman"/>
                <w:sz w:val="24"/>
                <w:szCs w:val="24"/>
                <w:lang w:val="es-DO"/>
              </w:rPr>
            </w:pPr>
            <w:r w:rsidRPr="0058675A">
              <w:rPr>
                <w:rFonts w:ascii="Times New Roman" w:hAnsi="Times New Roman"/>
                <w:sz w:val="24"/>
                <w:szCs w:val="24"/>
                <w:lang w:val="es-DO"/>
              </w:rPr>
              <w:t>Impresiones en twitter</w:t>
            </w:r>
          </w:p>
        </w:tc>
        <w:tc>
          <w:tcPr>
            <w:tcW w:w="1523" w:type="dxa"/>
            <w:vAlign w:val="center"/>
          </w:tcPr>
          <w:p w14:paraId="0669ECEB" w14:textId="77777777" w:rsidR="0058675A" w:rsidRPr="0058675A" w:rsidRDefault="0058675A" w:rsidP="0058675A">
            <w:pPr>
              <w:spacing w:line="360" w:lineRule="auto"/>
              <w:jc w:val="center"/>
              <w:rPr>
                <w:rFonts w:ascii="Times New Roman" w:hAnsi="Times New Roman"/>
                <w:sz w:val="24"/>
                <w:szCs w:val="24"/>
                <w:lang w:val="es-DO"/>
              </w:rPr>
            </w:pPr>
            <w:r w:rsidRPr="0058675A">
              <w:rPr>
                <w:rFonts w:ascii="Times New Roman" w:hAnsi="Times New Roman"/>
                <w:sz w:val="24"/>
                <w:szCs w:val="24"/>
                <w:lang w:val="es-DO"/>
              </w:rPr>
              <w:t>Mensual</w:t>
            </w:r>
          </w:p>
        </w:tc>
        <w:tc>
          <w:tcPr>
            <w:tcW w:w="1114" w:type="dxa"/>
            <w:vAlign w:val="center"/>
          </w:tcPr>
          <w:p w14:paraId="28B2A679" w14:textId="77777777" w:rsidR="0058675A" w:rsidRPr="0058675A" w:rsidRDefault="0058675A" w:rsidP="0058675A">
            <w:pPr>
              <w:spacing w:line="360" w:lineRule="auto"/>
              <w:jc w:val="center"/>
              <w:rPr>
                <w:rFonts w:ascii="Times New Roman" w:hAnsi="Times New Roman"/>
                <w:sz w:val="24"/>
                <w:szCs w:val="24"/>
                <w:lang w:val="es-DO"/>
              </w:rPr>
            </w:pPr>
            <w:r w:rsidRPr="0058675A">
              <w:rPr>
                <w:rFonts w:ascii="Times New Roman" w:hAnsi="Times New Roman"/>
                <w:sz w:val="24"/>
                <w:szCs w:val="24"/>
                <w:lang w:val="es-DO"/>
              </w:rPr>
              <w:t>N/A</w:t>
            </w:r>
          </w:p>
        </w:tc>
        <w:tc>
          <w:tcPr>
            <w:tcW w:w="1102" w:type="dxa"/>
            <w:vAlign w:val="center"/>
          </w:tcPr>
          <w:p w14:paraId="68A94526" w14:textId="77777777" w:rsidR="0058675A" w:rsidRPr="0058675A" w:rsidRDefault="0058675A" w:rsidP="0058675A">
            <w:pPr>
              <w:spacing w:line="360" w:lineRule="auto"/>
              <w:jc w:val="center"/>
              <w:rPr>
                <w:rFonts w:ascii="Times New Roman" w:hAnsi="Times New Roman"/>
                <w:sz w:val="24"/>
                <w:szCs w:val="24"/>
                <w:lang w:val="es-DO"/>
              </w:rPr>
            </w:pPr>
            <w:r w:rsidRPr="0058675A">
              <w:rPr>
                <w:rFonts w:ascii="Times New Roman" w:hAnsi="Times New Roman"/>
                <w:sz w:val="24"/>
                <w:szCs w:val="24"/>
                <w:lang w:val="es-DO"/>
              </w:rPr>
              <w:t>200,000</w:t>
            </w:r>
          </w:p>
        </w:tc>
        <w:tc>
          <w:tcPr>
            <w:tcW w:w="1426" w:type="dxa"/>
            <w:vAlign w:val="center"/>
          </w:tcPr>
          <w:p w14:paraId="40CEB0CD" w14:textId="77777777" w:rsidR="0058675A" w:rsidRPr="0058675A" w:rsidRDefault="0058675A" w:rsidP="0058675A">
            <w:pPr>
              <w:spacing w:line="360" w:lineRule="auto"/>
              <w:jc w:val="center"/>
              <w:rPr>
                <w:rFonts w:ascii="Times New Roman" w:hAnsi="Times New Roman"/>
                <w:sz w:val="24"/>
                <w:szCs w:val="24"/>
                <w:lang w:val="es-DO"/>
              </w:rPr>
            </w:pPr>
            <w:r w:rsidRPr="0058675A">
              <w:rPr>
                <w:rFonts w:ascii="Times New Roman" w:hAnsi="Times New Roman"/>
                <w:sz w:val="24"/>
                <w:szCs w:val="24"/>
                <w:lang w:val="es-DO"/>
              </w:rPr>
              <w:t>octubre 2022</w:t>
            </w:r>
          </w:p>
        </w:tc>
        <w:tc>
          <w:tcPr>
            <w:tcW w:w="1296" w:type="dxa"/>
            <w:vAlign w:val="center"/>
          </w:tcPr>
          <w:p w14:paraId="546174D3" w14:textId="77777777" w:rsidR="0058675A" w:rsidRPr="0058675A" w:rsidRDefault="0058675A" w:rsidP="0058675A">
            <w:pPr>
              <w:spacing w:line="360" w:lineRule="auto"/>
              <w:jc w:val="center"/>
              <w:rPr>
                <w:rFonts w:ascii="Times New Roman" w:hAnsi="Times New Roman"/>
                <w:sz w:val="24"/>
                <w:szCs w:val="24"/>
                <w:lang w:val="es-DO"/>
              </w:rPr>
            </w:pPr>
            <w:r w:rsidRPr="0058675A">
              <w:rPr>
                <w:rFonts w:ascii="Times New Roman" w:hAnsi="Times New Roman"/>
                <w:sz w:val="24"/>
                <w:szCs w:val="24"/>
                <w:lang w:val="es-DO"/>
              </w:rPr>
              <w:t>247,333.33</w:t>
            </w:r>
          </w:p>
        </w:tc>
      </w:tr>
      <w:tr w:rsidR="0058675A" w:rsidRPr="0058675A" w14:paraId="0A6A5C57" w14:textId="77777777" w:rsidTr="0058675A">
        <w:trPr>
          <w:trHeight w:val="298"/>
        </w:trPr>
        <w:tc>
          <w:tcPr>
            <w:tcW w:w="570" w:type="dxa"/>
            <w:vAlign w:val="center"/>
          </w:tcPr>
          <w:p w14:paraId="53C6795E" w14:textId="77777777" w:rsidR="0058675A" w:rsidRPr="0058675A" w:rsidRDefault="0058675A" w:rsidP="0058675A">
            <w:pPr>
              <w:spacing w:line="360" w:lineRule="auto"/>
              <w:jc w:val="center"/>
              <w:rPr>
                <w:rFonts w:ascii="Times New Roman" w:hAnsi="Times New Roman"/>
                <w:sz w:val="24"/>
                <w:szCs w:val="24"/>
                <w:lang w:val="es-DO"/>
              </w:rPr>
            </w:pPr>
            <w:r w:rsidRPr="0058675A">
              <w:rPr>
                <w:rFonts w:ascii="Times New Roman" w:hAnsi="Times New Roman"/>
                <w:sz w:val="24"/>
                <w:szCs w:val="24"/>
                <w:lang w:val="es-DO"/>
              </w:rPr>
              <w:t>42</w:t>
            </w:r>
          </w:p>
        </w:tc>
        <w:tc>
          <w:tcPr>
            <w:tcW w:w="2046" w:type="dxa"/>
            <w:vAlign w:val="center"/>
          </w:tcPr>
          <w:p w14:paraId="002AE2AB" w14:textId="77777777" w:rsidR="0058675A" w:rsidRPr="0058675A" w:rsidRDefault="0058675A" w:rsidP="0058675A">
            <w:pPr>
              <w:spacing w:line="360" w:lineRule="auto"/>
              <w:rPr>
                <w:rFonts w:ascii="Times New Roman" w:hAnsi="Times New Roman"/>
                <w:sz w:val="24"/>
                <w:szCs w:val="24"/>
                <w:lang w:val="es-DO"/>
              </w:rPr>
            </w:pPr>
            <w:r w:rsidRPr="0058675A">
              <w:rPr>
                <w:rFonts w:ascii="Times New Roman" w:hAnsi="Times New Roman"/>
                <w:sz w:val="24"/>
                <w:szCs w:val="24"/>
                <w:lang w:val="es-DO"/>
              </w:rPr>
              <w:t>Dirección de Comunicaciones</w:t>
            </w:r>
          </w:p>
        </w:tc>
        <w:tc>
          <w:tcPr>
            <w:tcW w:w="0" w:type="auto"/>
            <w:vAlign w:val="center"/>
          </w:tcPr>
          <w:p w14:paraId="08467398" w14:textId="77777777" w:rsidR="0058675A" w:rsidRPr="0058675A" w:rsidRDefault="0058675A" w:rsidP="0058675A">
            <w:pPr>
              <w:spacing w:line="360" w:lineRule="auto"/>
              <w:rPr>
                <w:rFonts w:ascii="Times New Roman" w:hAnsi="Times New Roman"/>
                <w:sz w:val="24"/>
                <w:szCs w:val="24"/>
                <w:lang w:val="es-DO"/>
              </w:rPr>
            </w:pPr>
            <w:r w:rsidRPr="0058675A">
              <w:rPr>
                <w:rFonts w:ascii="Times New Roman" w:hAnsi="Times New Roman"/>
                <w:sz w:val="24"/>
                <w:szCs w:val="24"/>
                <w:lang w:val="es-DO"/>
              </w:rPr>
              <w:t>Gestión de las Comunicaciones</w:t>
            </w:r>
          </w:p>
        </w:tc>
        <w:tc>
          <w:tcPr>
            <w:tcW w:w="2165" w:type="dxa"/>
            <w:vAlign w:val="center"/>
          </w:tcPr>
          <w:p w14:paraId="11CD4DEA" w14:textId="77777777" w:rsidR="0058675A" w:rsidRPr="0058675A" w:rsidRDefault="0058675A" w:rsidP="0058675A">
            <w:pPr>
              <w:spacing w:line="360" w:lineRule="auto"/>
              <w:rPr>
                <w:rFonts w:ascii="Times New Roman" w:hAnsi="Times New Roman"/>
                <w:sz w:val="24"/>
                <w:szCs w:val="24"/>
                <w:lang w:val="es-DO"/>
              </w:rPr>
            </w:pPr>
            <w:r w:rsidRPr="0058675A">
              <w:rPr>
                <w:rFonts w:ascii="Times New Roman" w:hAnsi="Times New Roman"/>
                <w:sz w:val="24"/>
                <w:szCs w:val="24"/>
                <w:lang w:val="es-DO"/>
              </w:rPr>
              <w:t>Alcance en facebook</w:t>
            </w:r>
          </w:p>
        </w:tc>
        <w:tc>
          <w:tcPr>
            <w:tcW w:w="1523" w:type="dxa"/>
            <w:vAlign w:val="center"/>
          </w:tcPr>
          <w:p w14:paraId="0C32B4A3" w14:textId="77777777" w:rsidR="0058675A" w:rsidRPr="0058675A" w:rsidRDefault="0058675A" w:rsidP="0058675A">
            <w:pPr>
              <w:spacing w:line="360" w:lineRule="auto"/>
              <w:jc w:val="center"/>
              <w:rPr>
                <w:rFonts w:ascii="Times New Roman" w:hAnsi="Times New Roman"/>
                <w:sz w:val="24"/>
                <w:szCs w:val="24"/>
                <w:lang w:val="es-DO"/>
              </w:rPr>
            </w:pPr>
            <w:r w:rsidRPr="0058675A">
              <w:rPr>
                <w:rFonts w:ascii="Times New Roman" w:hAnsi="Times New Roman"/>
                <w:sz w:val="24"/>
                <w:szCs w:val="24"/>
                <w:lang w:val="es-DO"/>
              </w:rPr>
              <w:t>Mensual</w:t>
            </w:r>
          </w:p>
        </w:tc>
        <w:tc>
          <w:tcPr>
            <w:tcW w:w="1114" w:type="dxa"/>
            <w:vAlign w:val="center"/>
          </w:tcPr>
          <w:p w14:paraId="10488302" w14:textId="77777777" w:rsidR="0058675A" w:rsidRPr="0058675A" w:rsidRDefault="0058675A" w:rsidP="0058675A">
            <w:pPr>
              <w:spacing w:line="360" w:lineRule="auto"/>
              <w:jc w:val="center"/>
              <w:rPr>
                <w:rFonts w:ascii="Times New Roman" w:hAnsi="Times New Roman"/>
                <w:sz w:val="24"/>
                <w:szCs w:val="24"/>
                <w:lang w:val="es-DO"/>
              </w:rPr>
            </w:pPr>
            <w:r w:rsidRPr="0058675A">
              <w:rPr>
                <w:rFonts w:ascii="Times New Roman" w:hAnsi="Times New Roman"/>
                <w:sz w:val="24"/>
                <w:szCs w:val="24"/>
                <w:lang w:val="es-DO"/>
              </w:rPr>
              <w:t>N/A</w:t>
            </w:r>
          </w:p>
        </w:tc>
        <w:tc>
          <w:tcPr>
            <w:tcW w:w="1102" w:type="dxa"/>
            <w:vAlign w:val="center"/>
          </w:tcPr>
          <w:p w14:paraId="48D69EE2" w14:textId="77777777" w:rsidR="0058675A" w:rsidRPr="0058675A" w:rsidRDefault="0058675A" w:rsidP="0058675A">
            <w:pPr>
              <w:spacing w:line="360" w:lineRule="auto"/>
              <w:jc w:val="center"/>
              <w:rPr>
                <w:rFonts w:ascii="Times New Roman" w:hAnsi="Times New Roman"/>
                <w:sz w:val="24"/>
                <w:szCs w:val="24"/>
                <w:lang w:val="es-DO"/>
              </w:rPr>
            </w:pPr>
            <w:r w:rsidRPr="0058675A">
              <w:rPr>
                <w:rFonts w:ascii="Times New Roman" w:hAnsi="Times New Roman"/>
                <w:sz w:val="24"/>
                <w:szCs w:val="24"/>
                <w:lang w:val="es-DO"/>
              </w:rPr>
              <w:t>300,000</w:t>
            </w:r>
          </w:p>
        </w:tc>
        <w:tc>
          <w:tcPr>
            <w:tcW w:w="1426" w:type="dxa"/>
            <w:vAlign w:val="center"/>
          </w:tcPr>
          <w:p w14:paraId="6C9A1A4E" w14:textId="77777777" w:rsidR="0058675A" w:rsidRPr="0058675A" w:rsidRDefault="0058675A" w:rsidP="0058675A">
            <w:pPr>
              <w:spacing w:line="360" w:lineRule="auto"/>
              <w:jc w:val="center"/>
              <w:rPr>
                <w:rFonts w:ascii="Times New Roman" w:hAnsi="Times New Roman"/>
                <w:sz w:val="24"/>
                <w:szCs w:val="24"/>
                <w:lang w:val="es-DO"/>
              </w:rPr>
            </w:pPr>
            <w:r w:rsidRPr="0058675A">
              <w:rPr>
                <w:rFonts w:ascii="Times New Roman" w:hAnsi="Times New Roman"/>
                <w:sz w:val="24"/>
                <w:szCs w:val="24"/>
                <w:lang w:val="es-DO"/>
              </w:rPr>
              <w:t>octubre 2022</w:t>
            </w:r>
          </w:p>
        </w:tc>
        <w:tc>
          <w:tcPr>
            <w:tcW w:w="1296" w:type="dxa"/>
            <w:vAlign w:val="center"/>
          </w:tcPr>
          <w:p w14:paraId="6EF00E88" w14:textId="77777777" w:rsidR="0058675A" w:rsidRPr="0058675A" w:rsidRDefault="0058675A" w:rsidP="0058675A">
            <w:pPr>
              <w:spacing w:line="360" w:lineRule="auto"/>
              <w:jc w:val="center"/>
              <w:rPr>
                <w:rFonts w:ascii="Times New Roman" w:hAnsi="Times New Roman"/>
                <w:sz w:val="24"/>
                <w:szCs w:val="24"/>
                <w:lang w:val="es-DO"/>
              </w:rPr>
            </w:pPr>
            <w:r w:rsidRPr="0058675A">
              <w:rPr>
                <w:rFonts w:ascii="Times New Roman" w:hAnsi="Times New Roman"/>
                <w:sz w:val="24"/>
                <w:szCs w:val="24"/>
                <w:lang w:val="es-DO"/>
              </w:rPr>
              <w:t>403,765.67</w:t>
            </w:r>
          </w:p>
        </w:tc>
      </w:tr>
      <w:tr w:rsidR="0058675A" w:rsidRPr="0058675A" w14:paraId="047E5737" w14:textId="77777777" w:rsidTr="0058675A">
        <w:trPr>
          <w:trHeight w:val="298"/>
        </w:trPr>
        <w:tc>
          <w:tcPr>
            <w:tcW w:w="570" w:type="dxa"/>
            <w:vAlign w:val="center"/>
          </w:tcPr>
          <w:p w14:paraId="2D651C7F" w14:textId="77777777" w:rsidR="0058675A" w:rsidRPr="0058675A" w:rsidRDefault="0058675A" w:rsidP="0058675A">
            <w:pPr>
              <w:spacing w:line="360" w:lineRule="auto"/>
              <w:jc w:val="center"/>
              <w:rPr>
                <w:rFonts w:ascii="Times New Roman" w:hAnsi="Times New Roman"/>
                <w:sz w:val="24"/>
                <w:szCs w:val="24"/>
                <w:lang w:val="es-DO"/>
              </w:rPr>
            </w:pPr>
            <w:r w:rsidRPr="0058675A">
              <w:rPr>
                <w:rFonts w:ascii="Times New Roman" w:hAnsi="Times New Roman"/>
                <w:sz w:val="24"/>
                <w:szCs w:val="24"/>
                <w:lang w:val="es-DO"/>
              </w:rPr>
              <w:t>43</w:t>
            </w:r>
          </w:p>
        </w:tc>
        <w:tc>
          <w:tcPr>
            <w:tcW w:w="2046" w:type="dxa"/>
            <w:vAlign w:val="center"/>
          </w:tcPr>
          <w:p w14:paraId="1B02F208" w14:textId="77777777" w:rsidR="0058675A" w:rsidRPr="0058675A" w:rsidRDefault="0058675A" w:rsidP="0058675A">
            <w:pPr>
              <w:spacing w:line="360" w:lineRule="auto"/>
              <w:rPr>
                <w:rFonts w:ascii="Times New Roman" w:hAnsi="Times New Roman"/>
                <w:sz w:val="24"/>
                <w:szCs w:val="24"/>
                <w:lang w:val="es-DO"/>
              </w:rPr>
            </w:pPr>
            <w:r w:rsidRPr="0058675A">
              <w:rPr>
                <w:rFonts w:ascii="Times New Roman" w:hAnsi="Times New Roman"/>
                <w:sz w:val="24"/>
                <w:szCs w:val="24"/>
                <w:lang w:val="es-DO"/>
              </w:rPr>
              <w:t>Dirección de Comunicaciones</w:t>
            </w:r>
          </w:p>
        </w:tc>
        <w:tc>
          <w:tcPr>
            <w:tcW w:w="0" w:type="auto"/>
            <w:vAlign w:val="center"/>
          </w:tcPr>
          <w:p w14:paraId="5B0BD1BB" w14:textId="77777777" w:rsidR="0058675A" w:rsidRPr="0058675A" w:rsidRDefault="0058675A" w:rsidP="0058675A">
            <w:pPr>
              <w:spacing w:line="360" w:lineRule="auto"/>
              <w:rPr>
                <w:rFonts w:ascii="Times New Roman" w:hAnsi="Times New Roman"/>
                <w:sz w:val="24"/>
                <w:szCs w:val="24"/>
                <w:lang w:val="es-DO"/>
              </w:rPr>
            </w:pPr>
            <w:r w:rsidRPr="0058675A">
              <w:rPr>
                <w:rFonts w:ascii="Times New Roman" w:hAnsi="Times New Roman"/>
                <w:sz w:val="24"/>
                <w:szCs w:val="24"/>
                <w:lang w:val="es-DO"/>
              </w:rPr>
              <w:t>Gestión de las Comunicaciones</w:t>
            </w:r>
          </w:p>
        </w:tc>
        <w:tc>
          <w:tcPr>
            <w:tcW w:w="2165" w:type="dxa"/>
            <w:vAlign w:val="center"/>
          </w:tcPr>
          <w:p w14:paraId="6F79CEF1" w14:textId="77777777" w:rsidR="0058675A" w:rsidRPr="0058675A" w:rsidRDefault="0058675A" w:rsidP="0058675A">
            <w:pPr>
              <w:spacing w:line="360" w:lineRule="auto"/>
              <w:rPr>
                <w:rFonts w:ascii="Times New Roman" w:hAnsi="Times New Roman"/>
                <w:sz w:val="24"/>
                <w:szCs w:val="24"/>
                <w:lang w:val="es-DO"/>
              </w:rPr>
            </w:pPr>
            <w:r w:rsidRPr="0058675A">
              <w:rPr>
                <w:rFonts w:ascii="Times New Roman" w:hAnsi="Times New Roman"/>
                <w:sz w:val="24"/>
                <w:szCs w:val="24"/>
                <w:lang w:val="es-DO"/>
              </w:rPr>
              <w:t xml:space="preserve">Alcance en </w:t>
            </w:r>
            <w:r w:rsidR="00B906C8" w:rsidRPr="0058675A">
              <w:rPr>
                <w:rFonts w:ascii="Times New Roman" w:hAnsi="Times New Roman"/>
                <w:sz w:val="24"/>
                <w:szCs w:val="24"/>
                <w:lang w:val="es-DO"/>
              </w:rPr>
              <w:t>Instagram</w:t>
            </w:r>
          </w:p>
        </w:tc>
        <w:tc>
          <w:tcPr>
            <w:tcW w:w="1523" w:type="dxa"/>
            <w:vAlign w:val="center"/>
          </w:tcPr>
          <w:p w14:paraId="2F04F5DA" w14:textId="77777777" w:rsidR="0058675A" w:rsidRPr="0058675A" w:rsidRDefault="0058675A" w:rsidP="0058675A">
            <w:pPr>
              <w:spacing w:line="360" w:lineRule="auto"/>
              <w:jc w:val="center"/>
              <w:rPr>
                <w:rFonts w:ascii="Times New Roman" w:hAnsi="Times New Roman"/>
                <w:sz w:val="24"/>
                <w:szCs w:val="24"/>
                <w:lang w:val="es-DO"/>
              </w:rPr>
            </w:pPr>
            <w:r w:rsidRPr="0058675A">
              <w:rPr>
                <w:rFonts w:ascii="Times New Roman" w:hAnsi="Times New Roman"/>
                <w:sz w:val="24"/>
                <w:szCs w:val="24"/>
                <w:lang w:val="es-DO"/>
              </w:rPr>
              <w:t>Mensual</w:t>
            </w:r>
          </w:p>
        </w:tc>
        <w:tc>
          <w:tcPr>
            <w:tcW w:w="1114" w:type="dxa"/>
            <w:vAlign w:val="center"/>
          </w:tcPr>
          <w:p w14:paraId="6C58813D" w14:textId="77777777" w:rsidR="0058675A" w:rsidRPr="0058675A" w:rsidRDefault="0058675A" w:rsidP="0058675A">
            <w:pPr>
              <w:spacing w:line="360" w:lineRule="auto"/>
              <w:jc w:val="center"/>
              <w:rPr>
                <w:rFonts w:ascii="Times New Roman" w:hAnsi="Times New Roman"/>
                <w:sz w:val="24"/>
                <w:szCs w:val="24"/>
                <w:lang w:val="es-DO"/>
              </w:rPr>
            </w:pPr>
            <w:r w:rsidRPr="0058675A">
              <w:rPr>
                <w:rFonts w:ascii="Times New Roman" w:hAnsi="Times New Roman"/>
                <w:sz w:val="24"/>
                <w:szCs w:val="24"/>
                <w:lang w:val="es-DO"/>
              </w:rPr>
              <w:t>N/A</w:t>
            </w:r>
          </w:p>
        </w:tc>
        <w:tc>
          <w:tcPr>
            <w:tcW w:w="1102" w:type="dxa"/>
            <w:vAlign w:val="center"/>
          </w:tcPr>
          <w:p w14:paraId="1A62E139" w14:textId="77777777" w:rsidR="0058675A" w:rsidRPr="0058675A" w:rsidRDefault="0058675A" w:rsidP="0058675A">
            <w:pPr>
              <w:spacing w:line="360" w:lineRule="auto"/>
              <w:jc w:val="center"/>
              <w:rPr>
                <w:rFonts w:ascii="Times New Roman" w:hAnsi="Times New Roman"/>
                <w:sz w:val="24"/>
                <w:szCs w:val="24"/>
                <w:lang w:val="es-DO"/>
              </w:rPr>
            </w:pPr>
            <w:r w:rsidRPr="0058675A">
              <w:rPr>
                <w:rFonts w:ascii="Times New Roman" w:hAnsi="Times New Roman"/>
                <w:sz w:val="24"/>
                <w:szCs w:val="24"/>
                <w:lang w:val="es-DO"/>
              </w:rPr>
              <w:t>200,000</w:t>
            </w:r>
          </w:p>
        </w:tc>
        <w:tc>
          <w:tcPr>
            <w:tcW w:w="1426" w:type="dxa"/>
            <w:vAlign w:val="center"/>
          </w:tcPr>
          <w:p w14:paraId="5E66F616" w14:textId="77777777" w:rsidR="0058675A" w:rsidRPr="0058675A" w:rsidRDefault="0058675A" w:rsidP="0058675A">
            <w:pPr>
              <w:spacing w:line="360" w:lineRule="auto"/>
              <w:jc w:val="center"/>
              <w:rPr>
                <w:rFonts w:ascii="Times New Roman" w:hAnsi="Times New Roman"/>
                <w:sz w:val="24"/>
                <w:szCs w:val="24"/>
                <w:lang w:val="es-DO"/>
              </w:rPr>
            </w:pPr>
            <w:r w:rsidRPr="0058675A">
              <w:rPr>
                <w:rFonts w:ascii="Times New Roman" w:hAnsi="Times New Roman"/>
                <w:sz w:val="24"/>
                <w:szCs w:val="24"/>
                <w:lang w:val="es-DO"/>
              </w:rPr>
              <w:t>octubre 2022</w:t>
            </w:r>
          </w:p>
        </w:tc>
        <w:tc>
          <w:tcPr>
            <w:tcW w:w="1296" w:type="dxa"/>
            <w:vAlign w:val="center"/>
          </w:tcPr>
          <w:p w14:paraId="2EFB948B" w14:textId="77777777" w:rsidR="0058675A" w:rsidRPr="0058675A" w:rsidRDefault="0058675A" w:rsidP="0058675A">
            <w:pPr>
              <w:spacing w:line="360" w:lineRule="auto"/>
              <w:jc w:val="center"/>
              <w:rPr>
                <w:rFonts w:ascii="Times New Roman" w:hAnsi="Times New Roman"/>
                <w:sz w:val="24"/>
                <w:szCs w:val="24"/>
                <w:lang w:val="es-DO"/>
              </w:rPr>
            </w:pPr>
            <w:r w:rsidRPr="0058675A">
              <w:rPr>
                <w:rFonts w:ascii="Times New Roman" w:hAnsi="Times New Roman"/>
                <w:sz w:val="24"/>
                <w:szCs w:val="24"/>
                <w:lang w:val="es-DO"/>
              </w:rPr>
              <w:t>557,727</w:t>
            </w:r>
          </w:p>
        </w:tc>
      </w:tr>
      <w:tr w:rsidR="0058675A" w:rsidRPr="0058675A" w14:paraId="748BA2E2" w14:textId="77777777" w:rsidTr="0058675A">
        <w:trPr>
          <w:trHeight w:val="298"/>
        </w:trPr>
        <w:tc>
          <w:tcPr>
            <w:tcW w:w="570" w:type="dxa"/>
            <w:vAlign w:val="center"/>
          </w:tcPr>
          <w:p w14:paraId="7DE48DBA" w14:textId="77777777" w:rsidR="0058675A" w:rsidRPr="0058675A" w:rsidRDefault="0058675A" w:rsidP="0058675A">
            <w:pPr>
              <w:spacing w:line="360" w:lineRule="auto"/>
              <w:jc w:val="center"/>
              <w:rPr>
                <w:rFonts w:ascii="Times New Roman" w:hAnsi="Times New Roman"/>
                <w:sz w:val="24"/>
                <w:szCs w:val="24"/>
                <w:lang w:val="es-DO"/>
              </w:rPr>
            </w:pPr>
            <w:r w:rsidRPr="0058675A">
              <w:rPr>
                <w:rFonts w:ascii="Times New Roman" w:hAnsi="Times New Roman"/>
                <w:sz w:val="24"/>
                <w:szCs w:val="24"/>
                <w:lang w:val="es-DO"/>
              </w:rPr>
              <w:lastRenderedPageBreak/>
              <w:t>44</w:t>
            </w:r>
          </w:p>
        </w:tc>
        <w:tc>
          <w:tcPr>
            <w:tcW w:w="2046" w:type="dxa"/>
            <w:vAlign w:val="center"/>
          </w:tcPr>
          <w:p w14:paraId="441E13FA" w14:textId="77777777" w:rsidR="0058675A" w:rsidRPr="0058675A" w:rsidRDefault="0058675A" w:rsidP="0058675A">
            <w:pPr>
              <w:spacing w:line="360" w:lineRule="auto"/>
              <w:rPr>
                <w:rFonts w:ascii="Times New Roman" w:hAnsi="Times New Roman"/>
                <w:sz w:val="24"/>
                <w:szCs w:val="24"/>
                <w:lang w:val="es-DO"/>
              </w:rPr>
            </w:pPr>
            <w:r w:rsidRPr="0058675A">
              <w:rPr>
                <w:rFonts w:ascii="Times New Roman" w:hAnsi="Times New Roman"/>
                <w:sz w:val="24"/>
                <w:szCs w:val="24"/>
                <w:lang w:val="es-DO"/>
              </w:rPr>
              <w:t>Dirección Control de Gestión</w:t>
            </w:r>
          </w:p>
        </w:tc>
        <w:tc>
          <w:tcPr>
            <w:tcW w:w="0" w:type="auto"/>
            <w:vAlign w:val="center"/>
          </w:tcPr>
          <w:p w14:paraId="50F13DF4" w14:textId="77777777" w:rsidR="0058675A" w:rsidRPr="0058675A" w:rsidRDefault="0058675A" w:rsidP="0058675A">
            <w:pPr>
              <w:spacing w:line="360" w:lineRule="auto"/>
              <w:rPr>
                <w:rFonts w:ascii="Times New Roman" w:hAnsi="Times New Roman"/>
                <w:sz w:val="24"/>
                <w:szCs w:val="24"/>
                <w:lang w:val="es-DO"/>
              </w:rPr>
            </w:pPr>
            <w:r w:rsidRPr="0058675A">
              <w:rPr>
                <w:rFonts w:ascii="Times New Roman" w:hAnsi="Times New Roman"/>
                <w:sz w:val="24"/>
                <w:szCs w:val="24"/>
                <w:lang w:val="es-DO"/>
              </w:rPr>
              <w:t>Gestión de la Sostenibilidad Ambiental</w:t>
            </w:r>
          </w:p>
        </w:tc>
        <w:tc>
          <w:tcPr>
            <w:tcW w:w="2165" w:type="dxa"/>
            <w:vAlign w:val="center"/>
          </w:tcPr>
          <w:p w14:paraId="51E29534" w14:textId="77777777" w:rsidR="0058675A" w:rsidRPr="0058675A" w:rsidRDefault="0058675A" w:rsidP="0058675A">
            <w:pPr>
              <w:spacing w:line="360" w:lineRule="auto"/>
              <w:rPr>
                <w:rFonts w:ascii="Times New Roman" w:hAnsi="Times New Roman"/>
                <w:sz w:val="24"/>
                <w:szCs w:val="24"/>
                <w:lang w:val="es-DO"/>
              </w:rPr>
            </w:pPr>
            <w:r w:rsidRPr="0058675A">
              <w:rPr>
                <w:rFonts w:ascii="Times New Roman" w:hAnsi="Times New Roman"/>
                <w:sz w:val="24"/>
                <w:szCs w:val="24"/>
                <w:lang w:val="es-DO"/>
              </w:rPr>
              <w:t>Consumo m</w:t>
            </w:r>
            <w:r w:rsidRPr="0058675A">
              <w:rPr>
                <w:rFonts w:ascii="Times New Roman" w:hAnsi="Times New Roman"/>
                <w:sz w:val="24"/>
                <w:szCs w:val="24"/>
                <w:vertAlign w:val="superscript"/>
                <w:lang w:val="es-DO"/>
              </w:rPr>
              <w:t>3</w:t>
            </w:r>
            <w:r w:rsidRPr="0058675A">
              <w:rPr>
                <w:rFonts w:ascii="Times New Roman" w:hAnsi="Times New Roman"/>
                <w:sz w:val="24"/>
                <w:szCs w:val="24"/>
                <w:lang w:val="es-DO"/>
              </w:rPr>
              <w:t xml:space="preserve"> agua no potable</w:t>
            </w:r>
          </w:p>
        </w:tc>
        <w:tc>
          <w:tcPr>
            <w:tcW w:w="1523" w:type="dxa"/>
            <w:vAlign w:val="center"/>
          </w:tcPr>
          <w:p w14:paraId="7C82C461" w14:textId="77777777" w:rsidR="0058675A" w:rsidRPr="0058675A" w:rsidRDefault="0058675A" w:rsidP="0058675A">
            <w:pPr>
              <w:spacing w:line="360" w:lineRule="auto"/>
              <w:jc w:val="center"/>
              <w:rPr>
                <w:rFonts w:ascii="Times New Roman" w:hAnsi="Times New Roman"/>
                <w:sz w:val="24"/>
                <w:szCs w:val="24"/>
                <w:lang w:val="es-DO"/>
              </w:rPr>
            </w:pPr>
            <w:r w:rsidRPr="0058675A">
              <w:rPr>
                <w:rFonts w:ascii="Times New Roman" w:hAnsi="Times New Roman"/>
                <w:sz w:val="24"/>
                <w:szCs w:val="24"/>
                <w:lang w:val="es-DO"/>
              </w:rPr>
              <w:t>Cuatrimestral</w:t>
            </w:r>
          </w:p>
        </w:tc>
        <w:tc>
          <w:tcPr>
            <w:tcW w:w="1114" w:type="dxa"/>
            <w:vAlign w:val="center"/>
          </w:tcPr>
          <w:p w14:paraId="3FB4AAEF" w14:textId="77777777" w:rsidR="0058675A" w:rsidRPr="0058675A" w:rsidRDefault="0058675A" w:rsidP="0058675A">
            <w:pPr>
              <w:spacing w:line="360" w:lineRule="auto"/>
              <w:jc w:val="center"/>
              <w:rPr>
                <w:rFonts w:ascii="Times New Roman" w:hAnsi="Times New Roman"/>
                <w:sz w:val="24"/>
                <w:szCs w:val="24"/>
                <w:lang w:val="es-DO"/>
              </w:rPr>
            </w:pPr>
            <w:r w:rsidRPr="0058675A">
              <w:rPr>
                <w:rFonts w:ascii="Times New Roman" w:hAnsi="Times New Roman"/>
                <w:sz w:val="24"/>
                <w:szCs w:val="24"/>
                <w:lang w:val="es-DO"/>
              </w:rPr>
              <w:t>N/A</w:t>
            </w:r>
          </w:p>
        </w:tc>
        <w:tc>
          <w:tcPr>
            <w:tcW w:w="1102" w:type="dxa"/>
            <w:vAlign w:val="center"/>
          </w:tcPr>
          <w:p w14:paraId="110E69AB" w14:textId="77777777" w:rsidR="0058675A" w:rsidRPr="0058675A" w:rsidRDefault="0058675A" w:rsidP="0058675A">
            <w:pPr>
              <w:spacing w:line="360" w:lineRule="auto"/>
              <w:jc w:val="center"/>
              <w:rPr>
                <w:rFonts w:ascii="Times New Roman" w:hAnsi="Times New Roman"/>
                <w:sz w:val="24"/>
                <w:szCs w:val="24"/>
                <w:lang w:val="es-DO"/>
              </w:rPr>
            </w:pPr>
            <w:r w:rsidRPr="0058675A">
              <w:rPr>
                <w:rFonts w:ascii="Times New Roman" w:hAnsi="Times New Roman"/>
                <w:sz w:val="24"/>
                <w:szCs w:val="24"/>
                <w:lang w:val="es-DO"/>
              </w:rPr>
              <w:t>5%</w:t>
            </w:r>
          </w:p>
        </w:tc>
        <w:tc>
          <w:tcPr>
            <w:tcW w:w="1426" w:type="dxa"/>
            <w:vAlign w:val="center"/>
          </w:tcPr>
          <w:p w14:paraId="70F88C9A" w14:textId="77777777" w:rsidR="0058675A" w:rsidRPr="0058675A" w:rsidRDefault="0058675A" w:rsidP="0058675A">
            <w:pPr>
              <w:spacing w:line="360" w:lineRule="auto"/>
              <w:jc w:val="center"/>
              <w:rPr>
                <w:rFonts w:ascii="Times New Roman" w:hAnsi="Times New Roman"/>
                <w:sz w:val="24"/>
                <w:szCs w:val="24"/>
                <w:lang w:val="es-DO"/>
              </w:rPr>
            </w:pPr>
            <w:r w:rsidRPr="0058675A">
              <w:rPr>
                <w:rFonts w:ascii="Times New Roman" w:hAnsi="Times New Roman"/>
                <w:sz w:val="24"/>
                <w:szCs w:val="24"/>
                <w:lang w:val="es-DO"/>
              </w:rPr>
              <w:t>mayo-agosto 2022</w:t>
            </w:r>
          </w:p>
        </w:tc>
        <w:tc>
          <w:tcPr>
            <w:tcW w:w="1296" w:type="dxa"/>
            <w:vAlign w:val="center"/>
          </w:tcPr>
          <w:p w14:paraId="0A36D4BA" w14:textId="77777777" w:rsidR="0058675A" w:rsidRPr="0058675A" w:rsidRDefault="0058675A" w:rsidP="0058675A">
            <w:pPr>
              <w:spacing w:line="360" w:lineRule="auto"/>
              <w:jc w:val="center"/>
              <w:rPr>
                <w:rFonts w:ascii="Times New Roman" w:hAnsi="Times New Roman"/>
                <w:sz w:val="24"/>
                <w:szCs w:val="24"/>
                <w:lang w:val="es-DO"/>
              </w:rPr>
            </w:pPr>
            <w:r w:rsidRPr="0058675A">
              <w:rPr>
                <w:rFonts w:ascii="Times New Roman" w:hAnsi="Times New Roman"/>
                <w:sz w:val="24"/>
                <w:szCs w:val="24"/>
                <w:lang w:val="es-DO"/>
              </w:rPr>
              <w:t>54.54%</w:t>
            </w:r>
          </w:p>
        </w:tc>
      </w:tr>
      <w:tr w:rsidR="0058675A" w:rsidRPr="0058675A" w14:paraId="7BA26582" w14:textId="77777777" w:rsidTr="0058675A">
        <w:trPr>
          <w:trHeight w:val="1112"/>
        </w:trPr>
        <w:tc>
          <w:tcPr>
            <w:tcW w:w="570" w:type="dxa"/>
            <w:vAlign w:val="center"/>
          </w:tcPr>
          <w:p w14:paraId="2BF4A499" w14:textId="77777777" w:rsidR="0058675A" w:rsidRPr="0058675A" w:rsidRDefault="0058675A" w:rsidP="0058675A">
            <w:pPr>
              <w:spacing w:line="360" w:lineRule="auto"/>
              <w:jc w:val="center"/>
              <w:rPr>
                <w:rFonts w:ascii="Times New Roman" w:hAnsi="Times New Roman"/>
                <w:sz w:val="24"/>
                <w:szCs w:val="24"/>
                <w:lang w:val="es-DO"/>
              </w:rPr>
            </w:pPr>
            <w:r w:rsidRPr="0058675A">
              <w:rPr>
                <w:rFonts w:ascii="Times New Roman" w:hAnsi="Times New Roman"/>
                <w:sz w:val="24"/>
                <w:szCs w:val="24"/>
                <w:lang w:val="es-DO"/>
              </w:rPr>
              <w:t>45</w:t>
            </w:r>
          </w:p>
        </w:tc>
        <w:tc>
          <w:tcPr>
            <w:tcW w:w="2046" w:type="dxa"/>
            <w:vAlign w:val="center"/>
          </w:tcPr>
          <w:p w14:paraId="635B5C05" w14:textId="77777777" w:rsidR="0058675A" w:rsidRPr="0058675A" w:rsidRDefault="0058675A" w:rsidP="0058675A">
            <w:pPr>
              <w:spacing w:line="360" w:lineRule="auto"/>
              <w:rPr>
                <w:rFonts w:ascii="Times New Roman" w:hAnsi="Times New Roman"/>
                <w:sz w:val="24"/>
                <w:szCs w:val="24"/>
                <w:lang w:val="es-DO"/>
              </w:rPr>
            </w:pPr>
            <w:r w:rsidRPr="0058675A">
              <w:rPr>
                <w:rFonts w:ascii="Times New Roman" w:hAnsi="Times New Roman"/>
                <w:sz w:val="24"/>
                <w:szCs w:val="24"/>
                <w:lang w:val="es-DO"/>
              </w:rPr>
              <w:t>Dirección Control de Gestión</w:t>
            </w:r>
          </w:p>
        </w:tc>
        <w:tc>
          <w:tcPr>
            <w:tcW w:w="0" w:type="auto"/>
            <w:vAlign w:val="center"/>
          </w:tcPr>
          <w:p w14:paraId="42E60EDF" w14:textId="77777777" w:rsidR="0058675A" w:rsidRPr="0058675A" w:rsidRDefault="0058675A" w:rsidP="0058675A">
            <w:pPr>
              <w:spacing w:line="360" w:lineRule="auto"/>
              <w:rPr>
                <w:rFonts w:ascii="Times New Roman" w:hAnsi="Times New Roman"/>
                <w:sz w:val="24"/>
                <w:szCs w:val="24"/>
                <w:lang w:val="es-DO"/>
              </w:rPr>
            </w:pPr>
            <w:r w:rsidRPr="0058675A">
              <w:rPr>
                <w:rFonts w:ascii="Times New Roman" w:hAnsi="Times New Roman"/>
                <w:sz w:val="24"/>
                <w:szCs w:val="24"/>
                <w:lang w:val="es-DO"/>
              </w:rPr>
              <w:t>Gestión de la Sostenibilidad Ambiental</w:t>
            </w:r>
          </w:p>
        </w:tc>
        <w:tc>
          <w:tcPr>
            <w:tcW w:w="2165" w:type="dxa"/>
            <w:vAlign w:val="center"/>
          </w:tcPr>
          <w:p w14:paraId="0ED55FCD" w14:textId="77777777" w:rsidR="0058675A" w:rsidRPr="0058675A" w:rsidRDefault="0058675A" w:rsidP="0058675A">
            <w:pPr>
              <w:spacing w:line="360" w:lineRule="auto"/>
              <w:rPr>
                <w:rFonts w:ascii="Times New Roman" w:hAnsi="Times New Roman"/>
                <w:sz w:val="24"/>
                <w:szCs w:val="24"/>
                <w:lang w:val="es-DO"/>
              </w:rPr>
            </w:pPr>
            <w:r w:rsidRPr="0058675A">
              <w:rPr>
                <w:rFonts w:ascii="Times New Roman" w:hAnsi="Times New Roman"/>
                <w:sz w:val="24"/>
                <w:szCs w:val="24"/>
                <w:lang w:val="es-DO"/>
              </w:rPr>
              <w:t>Consumo KW energía eléctrica</w:t>
            </w:r>
          </w:p>
        </w:tc>
        <w:tc>
          <w:tcPr>
            <w:tcW w:w="1523" w:type="dxa"/>
            <w:vAlign w:val="center"/>
          </w:tcPr>
          <w:p w14:paraId="2AC8E655" w14:textId="77777777" w:rsidR="0058675A" w:rsidRPr="0058675A" w:rsidRDefault="0058675A" w:rsidP="0058675A">
            <w:pPr>
              <w:spacing w:line="360" w:lineRule="auto"/>
              <w:jc w:val="center"/>
              <w:rPr>
                <w:rFonts w:ascii="Times New Roman" w:hAnsi="Times New Roman"/>
                <w:sz w:val="24"/>
                <w:szCs w:val="24"/>
                <w:lang w:val="es-DO"/>
              </w:rPr>
            </w:pPr>
            <w:r w:rsidRPr="0058675A">
              <w:rPr>
                <w:rFonts w:ascii="Times New Roman" w:hAnsi="Times New Roman"/>
                <w:sz w:val="24"/>
                <w:szCs w:val="24"/>
                <w:lang w:val="es-DO"/>
              </w:rPr>
              <w:t>Cuatrimestral</w:t>
            </w:r>
          </w:p>
        </w:tc>
        <w:tc>
          <w:tcPr>
            <w:tcW w:w="1114" w:type="dxa"/>
            <w:vAlign w:val="center"/>
          </w:tcPr>
          <w:p w14:paraId="783920D2" w14:textId="77777777" w:rsidR="0058675A" w:rsidRPr="0058675A" w:rsidRDefault="0058675A" w:rsidP="0058675A">
            <w:pPr>
              <w:spacing w:line="360" w:lineRule="auto"/>
              <w:jc w:val="center"/>
              <w:rPr>
                <w:rFonts w:ascii="Times New Roman" w:hAnsi="Times New Roman"/>
                <w:sz w:val="24"/>
                <w:szCs w:val="24"/>
                <w:lang w:val="es-DO"/>
              </w:rPr>
            </w:pPr>
            <w:r w:rsidRPr="0058675A">
              <w:rPr>
                <w:rFonts w:ascii="Times New Roman" w:hAnsi="Times New Roman"/>
                <w:sz w:val="24"/>
                <w:szCs w:val="24"/>
                <w:lang w:val="es-DO"/>
              </w:rPr>
              <w:t>N/A</w:t>
            </w:r>
          </w:p>
        </w:tc>
        <w:tc>
          <w:tcPr>
            <w:tcW w:w="1102" w:type="dxa"/>
            <w:vAlign w:val="center"/>
          </w:tcPr>
          <w:p w14:paraId="42ACFF3E" w14:textId="77777777" w:rsidR="0058675A" w:rsidRPr="0058675A" w:rsidRDefault="0058675A" w:rsidP="0058675A">
            <w:pPr>
              <w:spacing w:line="360" w:lineRule="auto"/>
              <w:jc w:val="center"/>
              <w:rPr>
                <w:rFonts w:ascii="Times New Roman" w:hAnsi="Times New Roman"/>
                <w:sz w:val="24"/>
                <w:szCs w:val="24"/>
                <w:lang w:val="es-DO"/>
              </w:rPr>
            </w:pPr>
            <w:r w:rsidRPr="0058675A">
              <w:rPr>
                <w:rFonts w:ascii="Times New Roman" w:hAnsi="Times New Roman"/>
                <w:sz w:val="24"/>
                <w:szCs w:val="24"/>
                <w:lang w:val="es-DO"/>
              </w:rPr>
              <w:t>5%</w:t>
            </w:r>
          </w:p>
        </w:tc>
        <w:tc>
          <w:tcPr>
            <w:tcW w:w="1426" w:type="dxa"/>
            <w:vAlign w:val="center"/>
          </w:tcPr>
          <w:p w14:paraId="01C8B72F" w14:textId="77777777" w:rsidR="0058675A" w:rsidRPr="0058675A" w:rsidRDefault="0058675A" w:rsidP="0058675A">
            <w:pPr>
              <w:spacing w:line="360" w:lineRule="auto"/>
              <w:jc w:val="center"/>
              <w:rPr>
                <w:rFonts w:ascii="Times New Roman" w:hAnsi="Times New Roman"/>
                <w:sz w:val="24"/>
                <w:szCs w:val="24"/>
                <w:lang w:val="es-DO"/>
              </w:rPr>
            </w:pPr>
            <w:r w:rsidRPr="0058675A">
              <w:rPr>
                <w:rFonts w:ascii="Times New Roman" w:hAnsi="Times New Roman"/>
                <w:sz w:val="24"/>
                <w:szCs w:val="24"/>
                <w:lang w:val="es-DO"/>
              </w:rPr>
              <w:t>mayo-agosto 2022</w:t>
            </w:r>
          </w:p>
        </w:tc>
        <w:tc>
          <w:tcPr>
            <w:tcW w:w="1296" w:type="dxa"/>
            <w:vAlign w:val="center"/>
          </w:tcPr>
          <w:p w14:paraId="0C282865" w14:textId="77777777" w:rsidR="0058675A" w:rsidRPr="0058675A" w:rsidRDefault="0058675A" w:rsidP="0058675A">
            <w:pPr>
              <w:spacing w:line="360" w:lineRule="auto"/>
              <w:jc w:val="center"/>
              <w:rPr>
                <w:rFonts w:ascii="Times New Roman" w:hAnsi="Times New Roman"/>
                <w:sz w:val="24"/>
                <w:szCs w:val="24"/>
                <w:lang w:val="es-DO"/>
              </w:rPr>
            </w:pPr>
            <w:r w:rsidRPr="0058675A">
              <w:rPr>
                <w:rFonts w:ascii="Times New Roman" w:hAnsi="Times New Roman"/>
                <w:sz w:val="24"/>
                <w:szCs w:val="24"/>
                <w:lang w:val="es-DO"/>
              </w:rPr>
              <w:t>4.98%</w:t>
            </w:r>
          </w:p>
        </w:tc>
      </w:tr>
      <w:tr w:rsidR="0058675A" w:rsidRPr="0058675A" w14:paraId="15239A18" w14:textId="77777777" w:rsidTr="0058675A">
        <w:trPr>
          <w:trHeight w:val="974"/>
        </w:trPr>
        <w:tc>
          <w:tcPr>
            <w:tcW w:w="570" w:type="dxa"/>
            <w:vAlign w:val="center"/>
          </w:tcPr>
          <w:p w14:paraId="201D339D" w14:textId="77777777" w:rsidR="0058675A" w:rsidRPr="0058675A" w:rsidRDefault="0058675A" w:rsidP="0058675A">
            <w:pPr>
              <w:spacing w:line="360" w:lineRule="auto"/>
              <w:jc w:val="center"/>
              <w:rPr>
                <w:rFonts w:ascii="Times New Roman" w:hAnsi="Times New Roman"/>
                <w:sz w:val="24"/>
                <w:szCs w:val="24"/>
                <w:lang w:val="es-DO"/>
              </w:rPr>
            </w:pPr>
            <w:r w:rsidRPr="0058675A">
              <w:rPr>
                <w:rFonts w:ascii="Times New Roman" w:hAnsi="Times New Roman"/>
                <w:sz w:val="24"/>
                <w:szCs w:val="24"/>
                <w:lang w:val="es-DO"/>
              </w:rPr>
              <w:t>46</w:t>
            </w:r>
          </w:p>
        </w:tc>
        <w:tc>
          <w:tcPr>
            <w:tcW w:w="2046" w:type="dxa"/>
            <w:vAlign w:val="center"/>
          </w:tcPr>
          <w:p w14:paraId="1B51E148" w14:textId="77777777" w:rsidR="0058675A" w:rsidRPr="0058675A" w:rsidRDefault="0058675A" w:rsidP="0058675A">
            <w:pPr>
              <w:spacing w:line="360" w:lineRule="auto"/>
              <w:rPr>
                <w:rFonts w:ascii="Times New Roman" w:hAnsi="Times New Roman"/>
                <w:sz w:val="24"/>
                <w:szCs w:val="24"/>
                <w:lang w:val="es-DO"/>
              </w:rPr>
            </w:pPr>
            <w:r w:rsidRPr="0058675A">
              <w:rPr>
                <w:rFonts w:ascii="Times New Roman" w:hAnsi="Times New Roman"/>
                <w:sz w:val="24"/>
                <w:szCs w:val="24"/>
                <w:lang w:val="es-DO"/>
              </w:rPr>
              <w:t>Dirección Control de Gestión</w:t>
            </w:r>
          </w:p>
        </w:tc>
        <w:tc>
          <w:tcPr>
            <w:tcW w:w="0" w:type="auto"/>
            <w:vAlign w:val="center"/>
          </w:tcPr>
          <w:p w14:paraId="2F3C596E" w14:textId="77777777" w:rsidR="0058675A" w:rsidRPr="0058675A" w:rsidRDefault="0058675A" w:rsidP="0058675A">
            <w:pPr>
              <w:spacing w:line="360" w:lineRule="auto"/>
              <w:rPr>
                <w:rFonts w:ascii="Times New Roman" w:hAnsi="Times New Roman"/>
                <w:sz w:val="24"/>
                <w:szCs w:val="24"/>
                <w:lang w:val="es-DO"/>
              </w:rPr>
            </w:pPr>
            <w:r w:rsidRPr="0058675A">
              <w:rPr>
                <w:rFonts w:ascii="Times New Roman" w:hAnsi="Times New Roman"/>
                <w:sz w:val="24"/>
                <w:szCs w:val="24"/>
                <w:lang w:val="es-DO"/>
              </w:rPr>
              <w:t>Gestión de la Sostenibilidad Ambiental</w:t>
            </w:r>
          </w:p>
        </w:tc>
        <w:tc>
          <w:tcPr>
            <w:tcW w:w="2165" w:type="dxa"/>
            <w:vAlign w:val="center"/>
          </w:tcPr>
          <w:p w14:paraId="393F955F" w14:textId="77777777" w:rsidR="0058675A" w:rsidRPr="0058675A" w:rsidRDefault="0058675A" w:rsidP="0058675A">
            <w:pPr>
              <w:spacing w:line="360" w:lineRule="auto"/>
              <w:rPr>
                <w:rFonts w:ascii="Times New Roman" w:hAnsi="Times New Roman"/>
                <w:sz w:val="24"/>
                <w:szCs w:val="24"/>
                <w:lang w:val="es-DO"/>
              </w:rPr>
            </w:pPr>
            <w:r w:rsidRPr="0058675A">
              <w:rPr>
                <w:rFonts w:ascii="Times New Roman" w:hAnsi="Times New Roman"/>
                <w:sz w:val="24"/>
                <w:szCs w:val="24"/>
                <w:lang w:val="es-DO"/>
              </w:rPr>
              <w:t>Páginas impresas</w:t>
            </w:r>
          </w:p>
        </w:tc>
        <w:tc>
          <w:tcPr>
            <w:tcW w:w="1523" w:type="dxa"/>
            <w:vAlign w:val="center"/>
          </w:tcPr>
          <w:p w14:paraId="57523121" w14:textId="77777777" w:rsidR="0058675A" w:rsidRPr="0058675A" w:rsidRDefault="0058675A" w:rsidP="0058675A">
            <w:pPr>
              <w:spacing w:line="360" w:lineRule="auto"/>
              <w:jc w:val="center"/>
              <w:rPr>
                <w:rFonts w:ascii="Times New Roman" w:hAnsi="Times New Roman"/>
                <w:sz w:val="24"/>
                <w:szCs w:val="24"/>
                <w:lang w:val="es-DO"/>
              </w:rPr>
            </w:pPr>
            <w:r w:rsidRPr="0058675A">
              <w:rPr>
                <w:rFonts w:ascii="Times New Roman" w:hAnsi="Times New Roman"/>
                <w:sz w:val="24"/>
                <w:szCs w:val="24"/>
                <w:lang w:val="es-DO"/>
              </w:rPr>
              <w:t>Cuatrimestral</w:t>
            </w:r>
          </w:p>
        </w:tc>
        <w:tc>
          <w:tcPr>
            <w:tcW w:w="1114" w:type="dxa"/>
            <w:vAlign w:val="center"/>
          </w:tcPr>
          <w:p w14:paraId="0733B41B" w14:textId="77777777" w:rsidR="0058675A" w:rsidRPr="0058675A" w:rsidRDefault="0058675A" w:rsidP="0058675A">
            <w:pPr>
              <w:spacing w:line="360" w:lineRule="auto"/>
              <w:jc w:val="center"/>
              <w:rPr>
                <w:rFonts w:ascii="Times New Roman" w:hAnsi="Times New Roman"/>
                <w:sz w:val="24"/>
                <w:szCs w:val="24"/>
                <w:lang w:val="es-DO"/>
              </w:rPr>
            </w:pPr>
            <w:r w:rsidRPr="0058675A">
              <w:rPr>
                <w:rFonts w:ascii="Times New Roman" w:hAnsi="Times New Roman"/>
                <w:sz w:val="24"/>
                <w:szCs w:val="24"/>
                <w:lang w:val="es-DO"/>
              </w:rPr>
              <w:t>N/A</w:t>
            </w:r>
          </w:p>
        </w:tc>
        <w:tc>
          <w:tcPr>
            <w:tcW w:w="1102" w:type="dxa"/>
            <w:vAlign w:val="center"/>
          </w:tcPr>
          <w:p w14:paraId="65911F9C" w14:textId="77777777" w:rsidR="0058675A" w:rsidRPr="0058675A" w:rsidRDefault="0058675A" w:rsidP="0058675A">
            <w:pPr>
              <w:spacing w:line="360" w:lineRule="auto"/>
              <w:jc w:val="center"/>
              <w:rPr>
                <w:rFonts w:ascii="Times New Roman" w:hAnsi="Times New Roman"/>
                <w:sz w:val="24"/>
                <w:szCs w:val="24"/>
                <w:lang w:val="es-DO"/>
              </w:rPr>
            </w:pPr>
            <w:r w:rsidRPr="0058675A">
              <w:rPr>
                <w:rFonts w:ascii="Times New Roman" w:hAnsi="Times New Roman"/>
                <w:sz w:val="24"/>
                <w:szCs w:val="24"/>
                <w:lang w:val="es-DO"/>
              </w:rPr>
              <w:t>5%</w:t>
            </w:r>
          </w:p>
        </w:tc>
        <w:tc>
          <w:tcPr>
            <w:tcW w:w="1426" w:type="dxa"/>
            <w:vAlign w:val="center"/>
          </w:tcPr>
          <w:p w14:paraId="0B769F88" w14:textId="77777777" w:rsidR="0058675A" w:rsidRPr="0058675A" w:rsidRDefault="0058675A" w:rsidP="0058675A">
            <w:pPr>
              <w:spacing w:line="360" w:lineRule="auto"/>
              <w:jc w:val="center"/>
              <w:rPr>
                <w:rFonts w:ascii="Times New Roman" w:hAnsi="Times New Roman"/>
                <w:sz w:val="24"/>
                <w:szCs w:val="24"/>
                <w:lang w:val="es-DO"/>
              </w:rPr>
            </w:pPr>
            <w:r w:rsidRPr="0058675A">
              <w:rPr>
                <w:rFonts w:ascii="Times New Roman" w:hAnsi="Times New Roman"/>
                <w:sz w:val="24"/>
                <w:szCs w:val="24"/>
                <w:lang w:val="es-DO"/>
              </w:rPr>
              <w:t>mayo-agosto 2022</w:t>
            </w:r>
          </w:p>
        </w:tc>
        <w:tc>
          <w:tcPr>
            <w:tcW w:w="1296" w:type="dxa"/>
            <w:vAlign w:val="center"/>
          </w:tcPr>
          <w:p w14:paraId="60D2E18C" w14:textId="77777777" w:rsidR="0058675A" w:rsidRPr="0058675A" w:rsidRDefault="0058675A" w:rsidP="0058675A">
            <w:pPr>
              <w:spacing w:line="360" w:lineRule="auto"/>
              <w:jc w:val="center"/>
              <w:rPr>
                <w:rFonts w:ascii="Times New Roman" w:hAnsi="Times New Roman"/>
                <w:sz w:val="24"/>
                <w:szCs w:val="24"/>
                <w:lang w:val="es-DO"/>
              </w:rPr>
            </w:pPr>
            <w:r w:rsidRPr="0058675A">
              <w:rPr>
                <w:rFonts w:ascii="Times New Roman" w:hAnsi="Times New Roman"/>
                <w:sz w:val="24"/>
                <w:szCs w:val="24"/>
                <w:lang w:val="es-DO"/>
              </w:rPr>
              <w:t>43.34%</w:t>
            </w:r>
          </w:p>
        </w:tc>
      </w:tr>
    </w:tbl>
    <w:p w14:paraId="11DB4338" w14:textId="77777777" w:rsidR="0058675A" w:rsidRDefault="0058675A" w:rsidP="00DD7615">
      <w:pPr>
        <w:spacing w:line="360" w:lineRule="auto"/>
        <w:jc w:val="both"/>
        <w:rPr>
          <w:i/>
          <w:iCs/>
          <w:noProof/>
          <w:sz w:val="18"/>
          <w:szCs w:val="18"/>
          <w:lang w:val="es-DO"/>
        </w:rPr>
      </w:pPr>
      <w:r w:rsidRPr="0058675A">
        <w:rPr>
          <w:i/>
          <w:iCs/>
          <w:noProof/>
          <w:sz w:val="18"/>
          <w:szCs w:val="18"/>
          <w:lang w:val="es-DO"/>
        </w:rPr>
        <w:t>Fuente: Dirección Control de  Gestión MICM. -</w:t>
      </w:r>
    </w:p>
    <w:p w14:paraId="23AE6D2C" w14:textId="77777777" w:rsidR="006A4228" w:rsidRDefault="006A4228" w:rsidP="00DD7615">
      <w:pPr>
        <w:spacing w:line="360" w:lineRule="auto"/>
        <w:jc w:val="both"/>
        <w:rPr>
          <w:i/>
          <w:iCs/>
          <w:noProof/>
          <w:sz w:val="18"/>
          <w:szCs w:val="18"/>
          <w:lang w:val="es-DO"/>
        </w:rPr>
      </w:pPr>
    </w:p>
    <w:p w14:paraId="759F02CE" w14:textId="77777777" w:rsidR="00E80F88" w:rsidRDefault="00E80F88">
      <w:pPr>
        <w:rPr>
          <w:i/>
          <w:iCs/>
          <w:noProof/>
          <w:sz w:val="18"/>
          <w:szCs w:val="18"/>
          <w:lang w:val="es-DO"/>
        </w:rPr>
      </w:pPr>
      <w:r>
        <w:rPr>
          <w:i/>
          <w:iCs/>
          <w:noProof/>
          <w:sz w:val="18"/>
          <w:szCs w:val="18"/>
          <w:lang w:val="es-DO"/>
        </w:rPr>
        <w:br w:type="page"/>
      </w:r>
    </w:p>
    <w:p w14:paraId="703B8029" w14:textId="77777777" w:rsidR="006A4228" w:rsidRDefault="006A4228" w:rsidP="006A4228">
      <w:pPr>
        <w:pStyle w:val="Ttulo2"/>
        <w:numPr>
          <w:ilvl w:val="0"/>
          <w:numId w:val="4"/>
        </w:numPr>
        <w:spacing w:before="100" w:beforeAutospacing="1" w:after="100" w:afterAutospacing="1"/>
        <w:ind w:left="284"/>
        <w:rPr>
          <w:b/>
          <w:bCs/>
          <w:lang w:val="es-DO"/>
        </w:rPr>
      </w:pPr>
      <w:bookmarkStart w:id="89" w:name="_Toc123054930"/>
      <w:r w:rsidRPr="00E04BAA">
        <w:rPr>
          <w:b/>
          <w:bCs/>
          <w:lang w:val="es-DO"/>
        </w:rPr>
        <w:lastRenderedPageBreak/>
        <w:t xml:space="preserve">Matriz </w:t>
      </w:r>
      <w:r w:rsidR="00980196">
        <w:rPr>
          <w:b/>
          <w:bCs/>
          <w:lang w:val="es-DO"/>
        </w:rPr>
        <w:t>Í</w:t>
      </w:r>
      <w:r w:rsidRPr="00E04BAA">
        <w:rPr>
          <w:b/>
          <w:bCs/>
          <w:lang w:val="es-DO"/>
        </w:rPr>
        <w:t>ndice de Gestión Presupuestaria (IGP)</w:t>
      </w:r>
      <w:bookmarkEnd w:id="89"/>
    </w:p>
    <w:p w14:paraId="35B09151" w14:textId="77777777" w:rsidR="006A4228" w:rsidRDefault="006A4228" w:rsidP="006A4228">
      <w:pPr>
        <w:rPr>
          <w:lang w:val="es-DO"/>
        </w:rPr>
      </w:pPr>
    </w:p>
    <w:tbl>
      <w:tblPr>
        <w:tblW w:w="12895" w:type="dxa"/>
        <w:jc w:val="center"/>
        <w:tblBorders>
          <w:top w:val="single" w:sz="4" w:space="0" w:color="011C50"/>
          <w:left w:val="single" w:sz="4" w:space="0" w:color="011C50"/>
          <w:bottom w:val="single" w:sz="4" w:space="0" w:color="011C50"/>
          <w:right w:val="single" w:sz="4" w:space="0" w:color="011C50"/>
          <w:insideH w:val="single" w:sz="4" w:space="0" w:color="011C50"/>
          <w:insideV w:val="single" w:sz="4" w:space="0" w:color="011C50"/>
        </w:tblBorders>
        <w:tblCellMar>
          <w:left w:w="70" w:type="dxa"/>
          <w:right w:w="70" w:type="dxa"/>
        </w:tblCellMar>
        <w:tblLook w:val="04A0" w:firstRow="1" w:lastRow="0" w:firstColumn="1" w:lastColumn="0" w:noHBand="0" w:noVBand="1"/>
      </w:tblPr>
      <w:tblGrid>
        <w:gridCol w:w="3029"/>
        <w:gridCol w:w="1979"/>
        <w:gridCol w:w="1215"/>
        <w:gridCol w:w="1340"/>
        <w:gridCol w:w="1215"/>
        <w:gridCol w:w="1340"/>
        <w:gridCol w:w="1202"/>
        <w:gridCol w:w="1575"/>
      </w:tblGrid>
      <w:tr w:rsidR="006A4228" w:rsidRPr="006A4228" w14:paraId="64CADBE9" w14:textId="77777777" w:rsidTr="006A4228">
        <w:trPr>
          <w:trHeight w:val="525"/>
          <w:tblHeader/>
          <w:jc w:val="center"/>
        </w:trPr>
        <w:tc>
          <w:tcPr>
            <w:tcW w:w="3285" w:type="dxa"/>
            <w:vMerge w:val="restar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11C50"/>
            <w:vAlign w:val="center"/>
            <w:hideMark/>
          </w:tcPr>
          <w:p w14:paraId="51C3A3F8" w14:textId="77777777" w:rsidR="006A4228" w:rsidRPr="006A4228" w:rsidRDefault="006A4228" w:rsidP="006A5789">
            <w:pPr>
              <w:spacing w:after="0" w:line="360" w:lineRule="auto"/>
              <w:jc w:val="center"/>
              <w:rPr>
                <w:b/>
                <w:bCs/>
                <w:color w:val="FFFFFF" w:themeColor="background1"/>
                <w:spacing w:val="0"/>
                <w:lang w:val="es-DO" w:eastAsia="es-DO"/>
              </w:rPr>
            </w:pPr>
            <w:r w:rsidRPr="006A4228">
              <w:rPr>
                <w:b/>
                <w:bCs/>
                <w:color w:val="FFFFFF" w:themeColor="background1"/>
                <w:spacing w:val="0"/>
                <w:lang w:val="es-DO" w:eastAsia="es-DO"/>
              </w:rPr>
              <w:t>Nombre del producto</w:t>
            </w:r>
          </w:p>
          <w:p w14:paraId="59764F3D" w14:textId="77777777" w:rsidR="006A4228" w:rsidRPr="006A4228" w:rsidRDefault="006A4228" w:rsidP="006A5789">
            <w:pPr>
              <w:spacing w:after="0" w:line="360" w:lineRule="auto"/>
              <w:jc w:val="center"/>
              <w:rPr>
                <w:b/>
                <w:bCs/>
                <w:color w:val="FFFFFF" w:themeColor="background1"/>
                <w:spacing w:val="0"/>
                <w:lang w:val="es-DO" w:eastAsia="es-DO"/>
              </w:rPr>
            </w:pPr>
          </w:p>
        </w:tc>
        <w:tc>
          <w:tcPr>
            <w:tcW w:w="2059" w:type="dxa"/>
            <w:vMerge w:val="restar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11C50"/>
            <w:vAlign w:val="center"/>
            <w:hideMark/>
          </w:tcPr>
          <w:p w14:paraId="2ACAB173" w14:textId="77777777" w:rsidR="006A4228" w:rsidRPr="006A4228" w:rsidRDefault="006A4228" w:rsidP="006A5789">
            <w:pPr>
              <w:spacing w:after="0" w:line="360" w:lineRule="auto"/>
              <w:jc w:val="center"/>
              <w:rPr>
                <w:b/>
                <w:bCs/>
                <w:color w:val="FFFFFF" w:themeColor="background1"/>
                <w:spacing w:val="0"/>
                <w:lang w:val="es-DO" w:eastAsia="es-DO"/>
              </w:rPr>
            </w:pPr>
            <w:r w:rsidRPr="006A4228">
              <w:rPr>
                <w:b/>
                <w:bCs/>
                <w:color w:val="FFFFFF" w:themeColor="background1"/>
                <w:spacing w:val="0"/>
                <w:lang w:val="es-DO" w:eastAsia="es-DO"/>
              </w:rPr>
              <w:t>Unidad de Medida</w:t>
            </w:r>
          </w:p>
        </w:tc>
        <w:tc>
          <w:tcPr>
            <w:tcW w:w="2080"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11C50"/>
            <w:vAlign w:val="center"/>
            <w:hideMark/>
          </w:tcPr>
          <w:p w14:paraId="3D065DE5" w14:textId="77777777" w:rsidR="006A4228" w:rsidRPr="006A4228" w:rsidRDefault="006A4228" w:rsidP="006A5789">
            <w:pPr>
              <w:spacing w:after="0" w:line="360" w:lineRule="auto"/>
              <w:jc w:val="center"/>
              <w:rPr>
                <w:b/>
                <w:bCs/>
                <w:color w:val="FFFFFF" w:themeColor="background1"/>
                <w:spacing w:val="0"/>
                <w:lang w:val="es-DO" w:eastAsia="es-DO"/>
              </w:rPr>
            </w:pPr>
            <w:r w:rsidRPr="006A4228">
              <w:rPr>
                <w:b/>
                <w:bCs/>
                <w:color w:val="FFFFFF" w:themeColor="background1"/>
                <w:spacing w:val="0"/>
                <w:lang w:val="es-DO" w:eastAsia="es-DO"/>
              </w:rPr>
              <w:t xml:space="preserve"> Presupuesto Anual</w:t>
            </w:r>
          </w:p>
        </w:tc>
        <w:tc>
          <w:tcPr>
            <w:tcW w:w="2555"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11C50"/>
            <w:vAlign w:val="center"/>
            <w:hideMark/>
          </w:tcPr>
          <w:p w14:paraId="384D0138" w14:textId="77777777" w:rsidR="006A4228" w:rsidRPr="006A4228" w:rsidRDefault="006A4228" w:rsidP="006A5789">
            <w:pPr>
              <w:spacing w:after="0" w:line="360" w:lineRule="auto"/>
              <w:jc w:val="center"/>
              <w:rPr>
                <w:b/>
                <w:bCs/>
                <w:color w:val="FFFFFF" w:themeColor="background1"/>
                <w:spacing w:val="0"/>
                <w:lang w:val="es-DO" w:eastAsia="es-DO"/>
              </w:rPr>
            </w:pPr>
            <w:r w:rsidRPr="006A4228">
              <w:rPr>
                <w:b/>
                <w:bCs/>
                <w:color w:val="FFFFFF" w:themeColor="background1"/>
                <w:spacing w:val="0"/>
                <w:lang w:val="es-DO" w:eastAsia="es-DO"/>
              </w:rPr>
              <w:t>Presupuesto Ejecutado</w:t>
            </w:r>
          </w:p>
        </w:tc>
        <w:tc>
          <w:tcPr>
            <w:tcW w:w="2916"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11C50"/>
            <w:vAlign w:val="center"/>
            <w:hideMark/>
          </w:tcPr>
          <w:p w14:paraId="7D3491D0" w14:textId="77777777" w:rsidR="006A4228" w:rsidRPr="006A4228" w:rsidRDefault="006A4228" w:rsidP="006A5789">
            <w:pPr>
              <w:spacing w:after="0" w:line="360" w:lineRule="auto"/>
              <w:jc w:val="center"/>
              <w:rPr>
                <w:b/>
                <w:bCs/>
                <w:color w:val="FFFFFF" w:themeColor="background1"/>
                <w:spacing w:val="0"/>
                <w:lang w:val="es-DO" w:eastAsia="es-DO"/>
              </w:rPr>
            </w:pPr>
            <w:r w:rsidRPr="006A4228">
              <w:rPr>
                <w:b/>
                <w:bCs/>
                <w:color w:val="FFFFFF" w:themeColor="background1"/>
                <w:spacing w:val="0"/>
                <w:lang w:val="es-DO" w:eastAsia="es-DO"/>
              </w:rPr>
              <w:t>Desempeño del Presupuesto</w:t>
            </w:r>
          </w:p>
        </w:tc>
      </w:tr>
      <w:tr w:rsidR="006A4228" w:rsidRPr="006A4228" w14:paraId="5B034E58" w14:textId="77777777" w:rsidTr="006A4228">
        <w:trPr>
          <w:trHeight w:val="765"/>
          <w:tblHeader/>
          <w:jc w:val="center"/>
        </w:trPr>
        <w:tc>
          <w:tcPr>
            <w:tcW w:w="3285" w:type="dxa"/>
            <w:vMerge/>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11C50"/>
            <w:vAlign w:val="center"/>
            <w:hideMark/>
          </w:tcPr>
          <w:p w14:paraId="55636384" w14:textId="77777777" w:rsidR="006A4228" w:rsidRPr="006A4228" w:rsidRDefault="006A4228" w:rsidP="006A5789">
            <w:pPr>
              <w:spacing w:after="0" w:line="360" w:lineRule="auto"/>
              <w:jc w:val="center"/>
              <w:rPr>
                <w:b/>
                <w:bCs/>
                <w:color w:val="FFFFFF" w:themeColor="background1"/>
                <w:spacing w:val="0"/>
                <w:lang w:val="es-DO" w:eastAsia="es-DO"/>
              </w:rPr>
            </w:pPr>
          </w:p>
        </w:tc>
        <w:tc>
          <w:tcPr>
            <w:tcW w:w="2059" w:type="dxa"/>
            <w:vMerge/>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11C50"/>
            <w:vAlign w:val="center"/>
            <w:hideMark/>
          </w:tcPr>
          <w:p w14:paraId="60EDB20B" w14:textId="77777777" w:rsidR="006A4228" w:rsidRPr="006A4228" w:rsidRDefault="006A4228" w:rsidP="006A5789">
            <w:pPr>
              <w:spacing w:after="0" w:line="360" w:lineRule="auto"/>
              <w:jc w:val="center"/>
              <w:rPr>
                <w:b/>
                <w:bCs/>
                <w:color w:val="FFFFFF" w:themeColor="background1"/>
                <w:spacing w:val="0"/>
                <w:lang w:val="es-DO" w:eastAsia="es-DO"/>
              </w:rPr>
            </w:pPr>
          </w:p>
        </w:tc>
        <w:tc>
          <w:tcPr>
            <w:tcW w:w="131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11C50"/>
            <w:vAlign w:val="center"/>
            <w:hideMark/>
          </w:tcPr>
          <w:p w14:paraId="19D429D6" w14:textId="77777777" w:rsidR="006A4228" w:rsidRPr="006A4228" w:rsidRDefault="006A4228" w:rsidP="006A5789">
            <w:pPr>
              <w:spacing w:after="0" w:line="360" w:lineRule="auto"/>
              <w:jc w:val="center"/>
              <w:rPr>
                <w:b/>
                <w:bCs/>
                <w:color w:val="FFFFFF" w:themeColor="background1"/>
                <w:spacing w:val="0"/>
                <w:lang w:val="es-DO" w:eastAsia="es-DO"/>
              </w:rPr>
            </w:pPr>
            <w:r w:rsidRPr="006A4228">
              <w:rPr>
                <w:b/>
                <w:bCs/>
                <w:color w:val="FFFFFF" w:themeColor="background1"/>
                <w:spacing w:val="0"/>
                <w:lang w:val="es-DO" w:eastAsia="es-DO"/>
              </w:rPr>
              <w:t>Física</w:t>
            </w:r>
            <w:r w:rsidRPr="006A4228">
              <w:rPr>
                <w:b/>
                <w:bCs/>
                <w:color w:val="FFFFFF" w:themeColor="background1"/>
                <w:spacing w:val="0"/>
                <w:lang w:val="es-DO" w:eastAsia="es-DO"/>
              </w:rPr>
              <w:br/>
              <w:t>(A)</w:t>
            </w:r>
          </w:p>
        </w:tc>
        <w:tc>
          <w:tcPr>
            <w:tcW w:w="76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11C50"/>
            <w:vAlign w:val="center"/>
            <w:hideMark/>
          </w:tcPr>
          <w:p w14:paraId="7B55C869" w14:textId="77777777" w:rsidR="006A4228" w:rsidRPr="006A4228" w:rsidRDefault="006A4228" w:rsidP="006A5789">
            <w:pPr>
              <w:spacing w:after="0" w:line="360" w:lineRule="auto"/>
              <w:jc w:val="center"/>
              <w:rPr>
                <w:b/>
                <w:bCs/>
                <w:color w:val="FFFFFF" w:themeColor="background1"/>
                <w:spacing w:val="0"/>
                <w:lang w:val="es-DO" w:eastAsia="es-DO"/>
              </w:rPr>
            </w:pPr>
            <w:r w:rsidRPr="006A4228">
              <w:rPr>
                <w:b/>
                <w:bCs/>
                <w:color w:val="FFFFFF" w:themeColor="background1"/>
                <w:spacing w:val="0"/>
                <w:lang w:val="es-DO" w:eastAsia="es-DO"/>
              </w:rPr>
              <w:t>Financiera</w:t>
            </w:r>
            <w:r w:rsidRPr="006A4228">
              <w:rPr>
                <w:b/>
                <w:bCs/>
                <w:color w:val="FFFFFF" w:themeColor="background1"/>
                <w:spacing w:val="0"/>
                <w:lang w:val="es-DO" w:eastAsia="es-DO"/>
              </w:rPr>
              <w:br/>
              <w:t>(B)</w:t>
            </w:r>
          </w:p>
        </w:tc>
        <w:tc>
          <w:tcPr>
            <w:tcW w:w="121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11C50"/>
            <w:vAlign w:val="center"/>
            <w:hideMark/>
          </w:tcPr>
          <w:p w14:paraId="24F663E6" w14:textId="77777777" w:rsidR="006A4228" w:rsidRPr="006A4228" w:rsidRDefault="006A4228" w:rsidP="006A5789">
            <w:pPr>
              <w:spacing w:after="0" w:line="360" w:lineRule="auto"/>
              <w:jc w:val="center"/>
              <w:rPr>
                <w:b/>
                <w:bCs/>
                <w:color w:val="FFFFFF" w:themeColor="background1"/>
                <w:spacing w:val="0"/>
                <w:lang w:val="es-DO" w:eastAsia="es-DO"/>
              </w:rPr>
            </w:pPr>
            <w:r w:rsidRPr="006A4228">
              <w:rPr>
                <w:b/>
                <w:bCs/>
                <w:color w:val="FFFFFF" w:themeColor="background1"/>
                <w:spacing w:val="0"/>
                <w:lang w:val="es-DO" w:eastAsia="es-DO"/>
              </w:rPr>
              <w:t xml:space="preserve">Física </w:t>
            </w:r>
            <w:r w:rsidRPr="006A4228">
              <w:rPr>
                <w:b/>
                <w:bCs/>
                <w:color w:val="FFFFFF" w:themeColor="background1"/>
                <w:spacing w:val="0"/>
                <w:lang w:val="es-DO" w:eastAsia="es-DO"/>
              </w:rPr>
              <w:br/>
              <w:t>(E)</w:t>
            </w:r>
          </w:p>
        </w:tc>
        <w:tc>
          <w:tcPr>
            <w:tcW w:w="134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11C50"/>
            <w:vAlign w:val="center"/>
            <w:hideMark/>
          </w:tcPr>
          <w:p w14:paraId="1B633CDB" w14:textId="77777777" w:rsidR="006A4228" w:rsidRPr="006A4228" w:rsidRDefault="006A4228" w:rsidP="006A5789">
            <w:pPr>
              <w:spacing w:after="0" w:line="360" w:lineRule="auto"/>
              <w:jc w:val="center"/>
              <w:rPr>
                <w:b/>
                <w:bCs/>
                <w:color w:val="FFFFFF" w:themeColor="background1"/>
                <w:spacing w:val="0"/>
                <w:lang w:val="es-DO" w:eastAsia="es-DO"/>
              </w:rPr>
            </w:pPr>
            <w:r w:rsidRPr="006A4228">
              <w:rPr>
                <w:b/>
                <w:bCs/>
                <w:color w:val="FFFFFF" w:themeColor="background1"/>
                <w:spacing w:val="0"/>
                <w:lang w:val="es-DO" w:eastAsia="es-DO"/>
              </w:rPr>
              <w:t xml:space="preserve">Financiera </w:t>
            </w:r>
            <w:r w:rsidRPr="006A4228">
              <w:rPr>
                <w:b/>
                <w:bCs/>
                <w:color w:val="FFFFFF" w:themeColor="background1"/>
                <w:spacing w:val="0"/>
                <w:lang w:val="es-DO" w:eastAsia="es-DO"/>
              </w:rPr>
              <w:br/>
              <w:t xml:space="preserve"> (F)</w:t>
            </w:r>
          </w:p>
        </w:tc>
        <w:tc>
          <w:tcPr>
            <w:tcW w:w="127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11C50"/>
            <w:vAlign w:val="center"/>
            <w:hideMark/>
          </w:tcPr>
          <w:p w14:paraId="49227047" w14:textId="77777777" w:rsidR="006A4228" w:rsidRPr="006A4228" w:rsidRDefault="006A4228" w:rsidP="006A5789">
            <w:pPr>
              <w:spacing w:after="0" w:line="360" w:lineRule="auto"/>
              <w:jc w:val="center"/>
              <w:rPr>
                <w:b/>
                <w:bCs/>
                <w:color w:val="FFFFFF" w:themeColor="background1"/>
                <w:spacing w:val="0"/>
                <w:lang w:val="es-DO" w:eastAsia="es-DO"/>
              </w:rPr>
            </w:pPr>
            <w:r w:rsidRPr="006A4228">
              <w:rPr>
                <w:b/>
                <w:bCs/>
                <w:color w:val="FFFFFF" w:themeColor="background1"/>
                <w:spacing w:val="0"/>
                <w:lang w:val="es-DO" w:eastAsia="es-DO"/>
              </w:rPr>
              <w:t xml:space="preserve">Física </w:t>
            </w:r>
            <w:r w:rsidRPr="006A4228">
              <w:rPr>
                <w:b/>
                <w:bCs/>
                <w:color w:val="FFFFFF" w:themeColor="background1"/>
                <w:spacing w:val="0"/>
                <w:lang w:val="es-DO" w:eastAsia="es-DO"/>
              </w:rPr>
              <w:br/>
              <w:t>(%)</w:t>
            </w:r>
            <w:r w:rsidRPr="006A4228">
              <w:rPr>
                <w:b/>
                <w:bCs/>
                <w:color w:val="FFFFFF" w:themeColor="background1"/>
                <w:spacing w:val="0"/>
                <w:lang w:val="es-DO" w:eastAsia="es-DO"/>
              </w:rPr>
              <w:br/>
              <w:t xml:space="preserve"> G=E/C</w:t>
            </w:r>
          </w:p>
        </w:tc>
        <w:tc>
          <w:tcPr>
            <w:tcW w:w="164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11C50"/>
            <w:vAlign w:val="center"/>
            <w:hideMark/>
          </w:tcPr>
          <w:p w14:paraId="493A4203" w14:textId="77777777" w:rsidR="006A4228" w:rsidRPr="006A4228" w:rsidRDefault="006A4228" w:rsidP="006A5789">
            <w:pPr>
              <w:spacing w:after="0" w:line="360" w:lineRule="auto"/>
              <w:jc w:val="center"/>
              <w:rPr>
                <w:b/>
                <w:bCs/>
                <w:color w:val="FFFFFF" w:themeColor="background1"/>
                <w:spacing w:val="0"/>
                <w:lang w:val="es-DO" w:eastAsia="es-DO"/>
              </w:rPr>
            </w:pPr>
            <w:r w:rsidRPr="006A4228">
              <w:rPr>
                <w:b/>
                <w:bCs/>
                <w:color w:val="FFFFFF" w:themeColor="background1"/>
                <w:spacing w:val="0"/>
                <w:lang w:val="es-DO" w:eastAsia="es-DO"/>
              </w:rPr>
              <w:t xml:space="preserve">Financiero </w:t>
            </w:r>
            <w:r w:rsidRPr="006A4228">
              <w:rPr>
                <w:b/>
                <w:bCs/>
                <w:color w:val="FFFFFF" w:themeColor="background1"/>
                <w:spacing w:val="0"/>
                <w:lang w:val="es-DO" w:eastAsia="es-DO"/>
              </w:rPr>
              <w:br/>
              <w:t xml:space="preserve">(%) </w:t>
            </w:r>
            <w:r w:rsidRPr="006A4228">
              <w:rPr>
                <w:b/>
                <w:bCs/>
                <w:color w:val="FFFFFF" w:themeColor="background1"/>
                <w:spacing w:val="0"/>
                <w:lang w:val="es-DO" w:eastAsia="es-DO"/>
              </w:rPr>
              <w:br/>
              <w:t>H=F/D</w:t>
            </w:r>
          </w:p>
        </w:tc>
      </w:tr>
      <w:tr w:rsidR="006A4228" w:rsidRPr="006A4228" w14:paraId="7A8E3D56" w14:textId="77777777" w:rsidTr="006A4228">
        <w:trPr>
          <w:trHeight w:val="960"/>
          <w:jc w:val="center"/>
        </w:trPr>
        <w:tc>
          <w:tcPr>
            <w:tcW w:w="3285" w:type="dxa"/>
            <w:tcBorders>
              <w:top w:val="single" w:sz="4" w:space="0" w:color="FFFFFF" w:themeColor="background1"/>
            </w:tcBorders>
            <w:vAlign w:val="center"/>
            <w:hideMark/>
          </w:tcPr>
          <w:p w14:paraId="28E17D55" w14:textId="77777777" w:rsidR="006A4228" w:rsidRPr="006A4228" w:rsidRDefault="006A4228" w:rsidP="006A5789">
            <w:pPr>
              <w:spacing w:after="0" w:line="360" w:lineRule="auto"/>
              <w:rPr>
                <w:spacing w:val="0"/>
                <w:lang w:val="es-DO" w:eastAsia="es-DO"/>
              </w:rPr>
            </w:pPr>
            <w:r w:rsidRPr="006A4228">
              <w:rPr>
                <w:b/>
                <w:bCs/>
                <w:spacing w:val="0"/>
                <w:lang w:val="es-DO" w:eastAsia="es-DO"/>
              </w:rPr>
              <w:t>6532</w:t>
            </w:r>
            <w:r w:rsidRPr="006A4228">
              <w:rPr>
                <w:spacing w:val="0"/>
                <w:lang w:val="es-DO" w:eastAsia="es-DO"/>
              </w:rPr>
              <w:t>-Técnicos de las industrias manufactureras reciben capacitación para el fortalecimiento del sector</w:t>
            </w:r>
          </w:p>
        </w:tc>
        <w:tc>
          <w:tcPr>
            <w:tcW w:w="2059" w:type="dxa"/>
            <w:tcBorders>
              <w:top w:val="single" w:sz="4" w:space="0" w:color="FFFFFF" w:themeColor="background1"/>
            </w:tcBorders>
            <w:vAlign w:val="center"/>
            <w:hideMark/>
          </w:tcPr>
          <w:p w14:paraId="6D91E6EA" w14:textId="77777777" w:rsidR="006A4228" w:rsidRPr="006A4228" w:rsidRDefault="006A4228" w:rsidP="006A5789">
            <w:pPr>
              <w:spacing w:after="0" w:line="360" w:lineRule="auto"/>
              <w:jc w:val="center"/>
              <w:rPr>
                <w:spacing w:val="0"/>
                <w:lang w:val="es-DO" w:eastAsia="es-DO"/>
              </w:rPr>
            </w:pPr>
            <w:r w:rsidRPr="006A4228">
              <w:rPr>
                <w:spacing w:val="0"/>
                <w:lang w:val="es-DO" w:eastAsia="es-DO"/>
              </w:rPr>
              <w:t>Técnicos capacitados</w:t>
            </w:r>
          </w:p>
        </w:tc>
        <w:tc>
          <w:tcPr>
            <w:tcW w:w="1314" w:type="dxa"/>
            <w:tcBorders>
              <w:top w:val="single" w:sz="4" w:space="0" w:color="FFFFFF" w:themeColor="background1"/>
            </w:tcBorders>
            <w:vAlign w:val="center"/>
            <w:hideMark/>
          </w:tcPr>
          <w:p w14:paraId="11549253" w14:textId="77777777" w:rsidR="006A4228" w:rsidRPr="006A4228" w:rsidRDefault="006A4228" w:rsidP="006A5789">
            <w:pPr>
              <w:spacing w:after="0" w:line="360" w:lineRule="auto"/>
              <w:jc w:val="center"/>
              <w:rPr>
                <w:spacing w:val="0"/>
                <w:lang w:val="es-DO" w:eastAsia="es-DO"/>
              </w:rPr>
            </w:pPr>
            <w:r w:rsidRPr="006A4228">
              <w:rPr>
                <w:spacing w:val="0"/>
                <w:lang w:val="es-DO" w:eastAsia="es-DO"/>
              </w:rPr>
              <w:t>50</w:t>
            </w:r>
          </w:p>
        </w:tc>
        <w:tc>
          <w:tcPr>
            <w:tcW w:w="766" w:type="dxa"/>
            <w:tcBorders>
              <w:top w:val="single" w:sz="4" w:space="0" w:color="FFFFFF" w:themeColor="background1"/>
            </w:tcBorders>
            <w:vAlign w:val="center"/>
            <w:hideMark/>
          </w:tcPr>
          <w:p w14:paraId="747E429B" w14:textId="77777777" w:rsidR="006A4228" w:rsidRPr="006A4228" w:rsidRDefault="006A4228" w:rsidP="006A5789">
            <w:pPr>
              <w:spacing w:after="0" w:line="360" w:lineRule="auto"/>
              <w:jc w:val="center"/>
              <w:rPr>
                <w:spacing w:val="0"/>
                <w:lang w:val="es-DO" w:eastAsia="es-DO"/>
              </w:rPr>
            </w:pPr>
            <w:r w:rsidRPr="006A4228">
              <w:rPr>
                <w:spacing w:val="0"/>
                <w:lang w:val="es-DO" w:eastAsia="es-DO"/>
              </w:rPr>
              <w:t>58</w:t>
            </w:r>
            <w:r>
              <w:rPr>
                <w:spacing w:val="0"/>
                <w:lang w:val="es-DO" w:eastAsia="es-DO"/>
              </w:rPr>
              <w:t>,</w:t>
            </w:r>
            <w:r w:rsidRPr="006A4228">
              <w:rPr>
                <w:spacing w:val="0"/>
                <w:lang w:val="es-DO" w:eastAsia="es-DO"/>
              </w:rPr>
              <w:t>979</w:t>
            </w:r>
            <w:r>
              <w:rPr>
                <w:spacing w:val="0"/>
                <w:lang w:val="es-DO" w:eastAsia="es-DO"/>
              </w:rPr>
              <w:t>,</w:t>
            </w:r>
            <w:r w:rsidRPr="006A4228">
              <w:rPr>
                <w:spacing w:val="0"/>
                <w:lang w:val="es-DO" w:eastAsia="es-DO"/>
              </w:rPr>
              <w:t>676</w:t>
            </w:r>
          </w:p>
        </w:tc>
        <w:tc>
          <w:tcPr>
            <w:tcW w:w="1215" w:type="dxa"/>
            <w:tcBorders>
              <w:top w:val="single" w:sz="4" w:space="0" w:color="FFFFFF" w:themeColor="background1"/>
            </w:tcBorders>
            <w:noWrap/>
            <w:vAlign w:val="center"/>
            <w:hideMark/>
          </w:tcPr>
          <w:p w14:paraId="2ACE26F3" w14:textId="77777777" w:rsidR="006A4228" w:rsidRPr="006A4228" w:rsidRDefault="006A4228" w:rsidP="006A5789">
            <w:pPr>
              <w:spacing w:after="0" w:line="360" w:lineRule="auto"/>
              <w:jc w:val="center"/>
              <w:rPr>
                <w:spacing w:val="0"/>
                <w:lang w:val="es-DO" w:eastAsia="es-DO"/>
              </w:rPr>
            </w:pPr>
            <w:r w:rsidRPr="006A4228">
              <w:rPr>
                <w:spacing w:val="0"/>
                <w:lang w:val="es-DO" w:eastAsia="es-DO"/>
              </w:rPr>
              <w:t>122</w:t>
            </w:r>
          </w:p>
        </w:tc>
        <w:tc>
          <w:tcPr>
            <w:tcW w:w="1340" w:type="dxa"/>
            <w:tcBorders>
              <w:top w:val="single" w:sz="4" w:space="0" w:color="FFFFFF" w:themeColor="background1"/>
            </w:tcBorders>
            <w:vAlign w:val="center"/>
            <w:hideMark/>
          </w:tcPr>
          <w:p w14:paraId="41B90ED2" w14:textId="77777777" w:rsidR="006A4228" w:rsidRPr="006A4228" w:rsidRDefault="006A4228" w:rsidP="006A5789">
            <w:pPr>
              <w:spacing w:after="0" w:line="360" w:lineRule="auto"/>
              <w:jc w:val="center"/>
              <w:rPr>
                <w:spacing w:val="0"/>
                <w:lang w:val="es-DO" w:eastAsia="es-DO"/>
              </w:rPr>
            </w:pPr>
            <w:r w:rsidRPr="006A4228">
              <w:rPr>
                <w:spacing w:val="0"/>
                <w:lang w:val="es-DO" w:eastAsia="es-DO"/>
              </w:rPr>
              <w:t>46</w:t>
            </w:r>
            <w:r>
              <w:rPr>
                <w:spacing w:val="0"/>
                <w:lang w:val="es-DO" w:eastAsia="es-DO"/>
              </w:rPr>
              <w:t>,</w:t>
            </w:r>
            <w:r w:rsidRPr="006A4228">
              <w:rPr>
                <w:spacing w:val="0"/>
                <w:lang w:val="es-DO" w:eastAsia="es-DO"/>
              </w:rPr>
              <w:t>795</w:t>
            </w:r>
            <w:r>
              <w:rPr>
                <w:spacing w:val="0"/>
                <w:lang w:val="es-DO" w:eastAsia="es-DO"/>
              </w:rPr>
              <w:t>,</w:t>
            </w:r>
            <w:r w:rsidRPr="006A4228">
              <w:rPr>
                <w:spacing w:val="0"/>
                <w:lang w:val="es-DO" w:eastAsia="es-DO"/>
              </w:rPr>
              <w:t>339</w:t>
            </w:r>
          </w:p>
        </w:tc>
        <w:tc>
          <w:tcPr>
            <w:tcW w:w="1273" w:type="dxa"/>
            <w:tcBorders>
              <w:top w:val="single" w:sz="4" w:space="0" w:color="FFFFFF" w:themeColor="background1"/>
            </w:tcBorders>
            <w:vAlign w:val="center"/>
            <w:hideMark/>
          </w:tcPr>
          <w:p w14:paraId="737A6042" w14:textId="77777777" w:rsidR="006A4228" w:rsidRPr="006A4228" w:rsidRDefault="006A4228" w:rsidP="006A5789">
            <w:pPr>
              <w:spacing w:after="0" w:line="360" w:lineRule="auto"/>
              <w:jc w:val="center"/>
              <w:rPr>
                <w:spacing w:val="0"/>
                <w:lang w:val="es-DO" w:eastAsia="es-DO"/>
              </w:rPr>
            </w:pPr>
            <w:r w:rsidRPr="006A4228">
              <w:rPr>
                <w:spacing w:val="0"/>
                <w:lang w:val="es-DO" w:eastAsia="es-DO"/>
              </w:rPr>
              <w:t>244%</w:t>
            </w:r>
          </w:p>
        </w:tc>
        <w:tc>
          <w:tcPr>
            <w:tcW w:w="1643" w:type="dxa"/>
            <w:tcBorders>
              <w:top w:val="single" w:sz="4" w:space="0" w:color="FFFFFF" w:themeColor="background1"/>
            </w:tcBorders>
            <w:vAlign w:val="center"/>
            <w:hideMark/>
          </w:tcPr>
          <w:p w14:paraId="38CBB93D" w14:textId="77777777" w:rsidR="006A4228" w:rsidRPr="006A4228" w:rsidRDefault="006A4228" w:rsidP="006A5789">
            <w:pPr>
              <w:spacing w:after="0" w:line="360" w:lineRule="auto"/>
              <w:jc w:val="center"/>
              <w:rPr>
                <w:spacing w:val="0"/>
                <w:lang w:val="es-DO" w:eastAsia="es-DO"/>
              </w:rPr>
            </w:pPr>
            <w:r w:rsidRPr="006A4228">
              <w:rPr>
                <w:spacing w:val="0"/>
                <w:lang w:val="es-DO" w:eastAsia="es-DO"/>
              </w:rPr>
              <w:t>79%</w:t>
            </w:r>
          </w:p>
        </w:tc>
      </w:tr>
      <w:tr w:rsidR="006A4228" w:rsidRPr="006A4228" w14:paraId="2797DF2D" w14:textId="77777777" w:rsidTr="006A4228">
        <w:trPr>
          <w:trHeight w:val="1440"/>
          <w:jc w:val="center"/>
        </w:trPr>
        <w:tc>
          <w:tcPr>
            <w:tcW w:w="3285" w:type="dxa"/>
            <w:hideMark/>
          </w:tcPr>
          <w:p w14:paraId="3DD406D3" w14:textId="77777777" w:rsidR="006A4228" w:rsidRPr="006A4228" w:rsidRDefault="006A4228" w:rsidP="006A5789">
            <w:pPr>
              <w:spacing w:after="0" w:line="360" w:lineRule="auto"/>
              <w:rPr>
                <w:spacing w:val="0"/>
                <w:lang w:val="es-DO" w:eastAsia="es-DO"/>
              </w:rPr>
            </w:pPr>
            <w:r w:rsidRPr="006A4228">
              <w:rPr>
                <w:b/>
                <w:bCs/>
                <w:spacing w:val="0"/>
                <w:lang w:val="es-DO" w:eastAsia="es-DO"/>
              </w:rPr>
              <w:t>7303</w:t>
            </w:r>
            <w:r w:rsidRPr="006A4228">
              <w:rPr>
                <w:spacing w:val="0"/>
                <w:lang w:val="es-DO" w:eastAsia="es-DO"/>
              </w:rPr>
              <w:t>-Empresas de zonas francas y de regímenes especiales reciben asistencia técnica para su desarrollo competitivo</w:t>
            </w:r>
          </w:p>
        </w:tc>
        <w:tc>
          <w:tcPr>
            <w:tcW w:w="2059" w:type="dxa"/>
            <w:vAlign w:val="center"/>
            <w:hideMark/>
          </w:tcPr>
          <w:p w14:paraId="0A16ACCA" w14:textId="77777777" w:rsidR="006A4228" w:rsidRPr="006A4228" w:rsidRDefault="006A4228" w:rsidP="006A5789">
            <w:pPr>
              <w:spacing w:after="0" w:line="360" w:lineRule="auto"/>
              <w:jc w:val="center"/>
              <w:rPr>
                <w:spacing w:val="0"/>
                <w:lang w:val="es-DO" w:eastAsia="es-DO"/>
              </w:rPr>
            </w:pPr>
            <w:r w:rsidRPr="006A4228">
              <w:rPr>
                <w:spacing w:val="0"/>
                <w:lang w:val="es-DO" w:eastAsia="es-DO"/>
              </w:rPr>
              <w:t>Empresas de zonas francas y regímenes especiales asistidas</w:t>
            </w:r>
          </w:p>
        </w:tc>
        <w:tc>
          <w:tcPr>
            <w:tcW w:w="1314" w:type="dxa"/>
            <w:vAlign w:val="center"/>
            <w:hideMark/>
          </w:tcPr>
          <w:p w14:paraId="22EF7696" w14:textId="77777777" w:rsidR="006A4228" w:rsidRPr="006A4228" w:rsidRDefault="006A4228" w:rsidP="006A5789">
            <w:pPr>
              <w:spacing w:after="0" w:line="360" w:lineRule="auto"/>
              <w:jc w:val="center"/>
              <w:rPr>
                <w:spacing w:val="0"/>
                <w:lang w:val="es-DO" w:eastAsia="es-DO"/>
              </w:rPr>
            </w:pPr>
            <w:r w:rsidRPr="006A4228">
              <w:rPr>
                <w:spacing w:val="0"/>
                <w:lang w:val="es-DO" w:eastAsia="es-DO"/>
              </w:rPr>
              <w:t>16</w:t>
            </w:r>
          </w:p>
        </w:tc>
        <w:tc>
          <w:tcPr>
            <w:tcW w:w="766" w:type="dxa"/>
            <w:vAlign w:val="center"/>
            <w:hideMark/>
          </w:tcPr>
          <w:p w14:paraId="57A50A9E" w14:textId="77777777" w:rsidR="006A4228" w:rsidRPr="006A4228" w:rsidRDefault="006A4228" w:rsidP="006A5789">
            <w:pPr>
              <w:spacing w:after="0" w:line="360" w:lineRule="auto"/>
              <w:jc w:val="center"/>
              <w:rPr>
                <w:spacing w:val="0"/>
                <w:lang w:val="es-DO" w:eastAsia="es-DO"/>
              </w:rPr>
            </w:pPr>
            <w:r w:rsidRPr="006A4228">
              <w:rPr>
                <w:spacing w:val="0"/>
                <w:lang w:val="es-DO" w:eastAsia="es-DO"/>
              </w:rPr>
              <w:t>63</w:t>
            </w:r>
            <w:r>
              <w:rPr>
                <w:spacing w:val="0"/>
                <w:lang w:val="es-DO" w:eastAsia="es-DO"/>
              </w:rPr>
              <w:t>,</w:t>
            </w:r>
            <w:r w:rsidRPr="006A4228">
              <w:rPr>
                <w:spacing w:val="0"/>
                <w:lang w:val="es-DO" w:eastAsia="es-DO"/>
              </w:rPr>
              <w:t>366</w:t>
            </w:r>
            <w:r>
              <w:rPr>
                <w:spacing w:val="0"/>
                <w:lang w:val="es-DO" w:eastAsia="es-DO"/>
              </w:rPr>
              <w:t>,</w:t>
            </w:r>
            <w:r w:rsidRPr="006A4228">
              <w:rPr>
                <w:spacing w:val="0"/>
                <w:lang w:val="es-DO" w:eastAsia="es-DO"/>
              </w:rPr>
              <w:t>911</w:t>
            </w:r>
          </w:p>
        </w:tc>
        <w:tc>
          <w:tcPr>
            <w:tcW w:w="1215" w:type="dxa"/>
            <w:vAlign w:val="center"/>
            <w:hideMark/>
          </w:tcPr>
          <w:p w14:paraId="71953D17" w14:textId="77777777" w:rsidR="006A4228" w:rsidRPr="006A4228" w:rsidRDefault="006A4228" w:rsidP="006A5789">
            <w:pPr>
              <w:spacing w:after="0" w:line="360" w:lineRule="auto"/>
              <w:jc w:val="center"/>
              <w:rPr>
                <w:spacing w:val="0"/>
                <w:lang w:val="es-DO" w:eastAsia="es-DO"/>
              </w:rPr>
            </w:pPr>
            <w:r w:rsidRPr="006A4228">
              <w:rPr>
                <w:spacing w:val="0"/>
                <w:lang w:val="es-DO" w:eastAsia="es-DO"/>
              </w:rPr>
              <w:t>13</w:t>
            </w:r>
          </w:p>
        </w:tc>
        <w:tc>
          <w:tcPr>
            <w:tcW w:w="1340" w:type="dxa"/>
            <w:vAlign w:val="center"/>
            <w:hideMark/>
          </w:tcPr>
          <w:p w14:paraId="05559891" w14:textId="77777777" w:rsidR="006A4228" w:rsidRPr="006A4228" w:rsidRDefault="006A4228" w:rsidP="006A5789">
            <w:pPr>
              <w:spacing w:after="0" w:line="360" w:lineRule="auto"/>
              <w:jc w:val="center"/>
              <w:rPr>
                <w:spacing w:val="0"/>
                <w:lang w:val="es-DO" w:eastAsia="es-DO"/>
              </w:rPr>
            </w:pPr>
            <w:r w:rsidRPr="006A4228">
              <w:rPr>
                <w:spacing w:val="0"/>
                <w:lang w:val="es-DO" w:eastAsia="es-DO"/>
              </w:rPr>
              <w:t>40</w:t>
            </w:r>
            <w:r>
              <w:rPr>
                <w:spacing w:val="0"/>
                <w:lang w:val="es-DO" w:eastAsia="es-DO"/>
              </w:rPr>
              <w:t>,</w:t>
            </w:r>
            <w:r w:rsidRPr="006A4228">
              <w:rPr>
                <w:spacing w:val="0"/>
                <w:lang w:val="es-DO" w:eastAsia="es-DO"/>
              </w:rPr>
              <w:t>150</w:t>
            </w:r>
            <w:r>
              <w:rPr>
                <w:spacing w:val="0"/>
                <w:lang w:val="es-DO" w:eastAsia="es-DO"/>
              </w:rPr>
              <w:t>,</w:t>
            </w:r>
            <w:r w:rsidRPr="006A4228">
              <w:rPr>
                <w:spacing w:val="0"/>
                <w:lang w:val="es-DO" w:eastAsia="es-DO"/>
              </w:rPr>
              <w:t>700</w:t>
            </w:r>
          </w:p>
        </w:tc>
        <w:tc>
          <w:tcPr>
            <w:tcW w:w="1273" w:type="dxa"/>
            <w:vAlign w:val="center"/>
            <w:hideMark/>
          </w:tcPr>
          <w:p w14:paraId="3FCA93DF" w14:textId="77777777" w:rsidR="006A4228" w:rsidRPr="006A4228" w:rsidRDefault="006A4228" w:rsidP="006A5789">
            <w:pPr>
              <w:spacing w:after="0" w:line="360" w:lineRule="auto"/>
              <w:jc w:val="center"/>
              <w:rPr>
                <w:spacing w:val="0"/>
                <w:lang w:val="es-DO" w:eastAsia="es-DO"/>
              </w:rPr>
            </w:pPr>
            <w:r w:rsidRPr="006A4228">
              <w:rPr>
                <w:spacing w:val="0"/>
                <w:lang w:val="es-DO" w:eastAsia="es-DO"/>
              </w:rPr>
              <w:t>81%</w:t>
            </w:r>
          </w:p>
        </w:tc>
        <w:tc>
          <w:tcPr>
            <w:tcW w:w="1643" w:type="dxa"/>
            <w:vAlign w:val="center"/>
            <w:hideMark/>
          </w:tcPr>
          <w:p w14:paraId="59979765" w14:textId="77777777" w:rsidR="006A4228" w:rsidRPr="006A4228" w:rsidRDefault="006A4228" w:rsidP="006A5789">
            <w:pPr>
              <w:spacing w:after="0" w:line="360" w:lineRule="auto"/>
              <w:jc w:val="center"/>
              <w:rPr>
                <w:spacing w:val="0"/>
                <w:lang w:val="es-DO" w:eastAsia="es-DO"/>
              </w:rPr>
            </w:pPr>
            <w:r w:rsidRPr="006A4228">
              <w:rPr>
                <w:spacing w:val="0"/>
                <w:lang w:val="es-DO" w:eastAsia="es-DO"/>
              </w:rPr>
              <w:t>63%</w:t>
            </w:r>
          </w:p>
        </w:tc>
      </w:tr>
      <w:tr w:rsidR="006A4228" w:rsidRPr="006A4228" w14:paraId="36735076" w14:textId="77777777" w:rsidTr="006A4228">
        <w:trPr>
          <w:trHeight w:val="960"/>
          <w:jc w:val="center"/>
        </w:trPr>
        <w:tc>
          <w:tcPr>
            <w:tcW w:w="3285" w:type="dxa"/>
            <w:vAlign w:val="center"/>
            <w:hideMark/>
          </w:tcPr>
          <w:p w14:paraId="085980E4" w14:textId="77777777" w:rsidR="006A4228" w:rsidRPr="006A4228" w:rsidRDefault="006A4228" w:rsidP="006A5789">
            <w:pPr>
              <w:spacing w:after="0" w:line="360" w:lineRule="auto"/>
              <w:rPr>
                <w:spacing w:val="0"/>
                <w:lang w:val="es-DO" w:eastAsia="es-DO"/>
              </w:rPr>
            </w:pPr>
            <w:r w:rsidRPr="006A4228">
              <w:rPr>
                <w:b/>
                <w:bCs/>
                <w:spacing w:val="0"/>
                <w:lang w:val="es-DO" w:eastAsia="es-DO"/>
              </w:rPr>
              <w:t>6537</w:t>
            </w:r>
            <w:r w:rsidRPr="006A4228">
              <w:rPr>
                <w:spacing w:val="0"/>
                <w:lang w:val="es-DO" w:eastAsia="es-DO"/>
              </w:rPr>
              <w:t>- Empresas reciben permisos para operar almacenes generales de depósitos</w:t>
            </w:r>
          </w:p>
        </w:tc>
        <w:tc>
          <w:tcPr>
            <w:tcW w:w="2059" w:type="dxa"/>
            <w:vAlign w:val="center"/>
            <w:hideMark/>
          </w:tcPr>
          <w:p w14:paraId="6CB25F80" w14:textId="77777777" w:rsidR="006A4228" w:rsidRPr="006A4228" w:rsidRDefault="006A4228" w:rsidP="006A5789">
            <w:pPr>
              <w:spacing w:after="0" w:line="360" w:lineRule="auto"/>
              <w:jc w:val="center"/>
              <w:rPr>
                <w:spacing w:val="0"/>
                <w:lang w:val="es-DO" w:eastAsia="es-DO"/>
              </w:rPr>
            </w:pPr>
            <w:r w:rsidRPr="006A4228">
              <w:rPr>
                <w:spacing w:val="0"/>
                <w:lang w:val="es-DO" w:eastAsia="es-DO"/>
              </w:rPr>
              <w:t>Permisos de operación de almacenes otorgados</w:t>
            </w:r>
          </w:p>
        </w:tc>
        <w:tc>
          <w:tcPr>
            <w:tcW w:w="1314" w:type="dxa"/>
            <w:vAlign w:val="center"/>
            <w:hideMark/>
          </w:tcPr>
          <w:p w14:paraId="1206A5F1" w14:textId="77777777" w:rsidR="006A4228" w:rsidRPr="006A4228" w:rsidRDefault="006A4228" w:rsidP="006A5789">
            <w:pPr>
              <w:spacing w:after="0" w:line="360" w:lineRule="auto"/>
              <w:jc w:val="center"/>
              <w:rPr>
                <w:spacing w:val="0"/>
                <w:lang w:val="es-DO" w:eastAsia="es-DO"/>
              </w:rPr>
            </w:pPr>
            <w:r w:rsidRPr="006A4228">
              <w:rPr>
                <w:spacing w:val="0"/>
                <w:lang w:val="es-DO" w:eastAsia="es-DO"/>
              </w:rPr>
              <w:t>95%</w:t>
            </w:r>
          </w:p>
        </w:tc>
        <w:tc>
          <w:tcPr>
            <w:tcW w:w="766" w:type="dxa"/>
            <w:vAlign w:val="center"/>
            <w:hideMark/>
          </w:tcPr>
          <w:p w14:paraId="2418CC85" w14:textId="77777777" w:rsidR="006A4228" w:rsidRPr="006A4228" w:rsidRDefault="006A4228" w:rsidP="006A5789">
            <w:pPr>
              <w:spacing w:after="0" w:line="360" w:lineRule="auto"/>
              <w:jc w:val="center"/>
              <w:rPr>
                <w:spacing w:val="0"/>
                <w:lang w:val="es-DO" w:eastAsia="es-DO"/>
              </w:rPr>
            </w:pPr>
            <w:r w:rsidRPr="006A4228">
              <w:rPr>
                <w:spacing w:val="0"/>
                <w:lang w:val="es-DO" w:eastAsia="es-DO"/>
              </w:rPr>
              <w:t>1</w:t>
            </w:r>
            <w:r>
              <w:rPr>
                <w:spacing w:val="0"/>
                <w:lang w:val="es-DO" w:eastAsia="es-DO"/>
              </w:rPr>
              <w:t>,</w:t>
            </w:r>
            <w:r w:rsidRPr="006A4228">
              <w:rPr>
                <w:spacing w:val="0"/>
                <w:lang w:val="es-DO" w:eastAsia="es-DO"/>
              </w:rPr>
              <w:t>700</w:t>
            </w:r>
            <w:r>
              <w:rPr>
                <w:spacing w:val="0"/>
                <w:lang w:val="es-DO" w:eastAsia="es-DO"/>
              </w:rPr>
              <w:t>,</w:t>
            </w:r>
            <w:r w:rsidRPr="006A4228">
              <w:rPr>
                <w:spacing w:val="0"/>
                <w:lang w:val="es-DO" w:eastAsia="es-DO"/>
              </w:rPr>
              <w:t>000</w:t>
            </w:r>
          </w:p>
        </w:tc>
        <w:tc>
          <w:tcPr>
            <w:tcW w:w="1215" w:type="dxa"/>
            <w:vAlign w:val="center"/>
            <w:hideMark/>
          </w:tcPr>
          <w:p w14:paraId="666AC61B" w14:textId="77777777" w:rsidR="006A4228" w:rsidRPr="006A4228" w:rsidRDefault="006A4228" w:rsidP="006A5789">
            <w:pPr>
              <w:spacing w:after="0" w:line="360" w:lineRule="auto"/>
              <w:jc w:val="center"/>
              <w:rPr>
                <w:spacing w:val="0"/>
                <w:lang w:val="es-DO" w:eastAsia="es-DO"/>
              </w:rPr>
            </w:pPr>
            <w:r w:rsidRPr="006A4228">
              <w:rPr>
                <w:spacing w:val="0"/>
                <w:lang w:val="es-DO" w:eastAsia="es-DO"/>
              </w:rPr>
              <w:t>97%</w:t>
            </w:r>
          </w:p>
        </w:tc>
        <w:tc>
          <w:tcPr>
            <w:tcW w:w="1340" w:type="dxa"/>
            <w:vAlign w:val="center"/>
            <w:hideMark/>
          </w:tcPr>
          <w:p w14:paraId="293EF811" w14:textId="77777777" w:rsidR="006A4228" w:rsidRPr="006A4228" w:rsidRDefault="006A4228" w:rsidP="006A5789">
            <w:pPr>
              <w:spacing w:after="0" w:line="360" w:lineRule="auto"/>
              <w:jc w:val="center"/>
              <w:rPr>
                <w:spacing w:val="0"/>
                <w:lang w:val="es-DO" w:eastAsia="es-DO"/>
              </w:rPr>
            </w:pPr>
            <w:r w:rsidRPr="006A4228">
              <w:rPr>
                <w:spacing w:val="0"/>
                <w:lang w:val="es-DO" w:eastAsia="es-DO"/>
              </w:rPr>
              <w:t>796</w:t>
            </w:r>
            <w:r>
              <w:rPr>
                <w:spacing w:val="0"/>
                <w:lang w:val="es-DO" w:eastAsia="es-DO"/>
              </w:rPr>
              <w:t>,</w:t>
            </w:r>
            <w:r w:rsidRPr="006A4228">
              <w:rPr>
                <w:spacing w:val="0"/>
                <w:lang w:val="es-DO" w:eastAsia="es-DO"/>
              </w:rPr>
              <w:t>243</w:t>
            </w:r>
          </w:p>
        </w:tc>
        <w:tc>
          <w:tcPr>
            <w:tcW w:w="1273" w:type="dxa"/>
            <w:vAlign w:val="center"/>
            <w:hideMark/>
          </w:tcPr>
          <w:p w14:paraId="6FBF5A1F" w14:textId="77777777" w:rsidR="006A4228" w:rsidRPr="006A4228" w:rsidRDefault="006A4228" w:rsidP="006A5789">
            <w:pPr>
              <w:spacing w:after="0" w:line="360" w:lineRule="auto"/>
              <w:jc w:val="center"/>
              <w:rPr>
                <w:spacing w:val="0"/>
                <w:lang w:val="es-DO" w:eastAsia="es-DO"/>
              </w:rPr>
            </w:pPr>
            <w:r w:rsidRPr="006A4228">
              <w:rPr>
                <w:spacing w:val="0"/>
                <w:lang w:val="es-DO" w:eastAsia="es-DO"/>
              </w:rPr>
              <w:t>102%</w:t>
            </w:r>
          </w:p>
        </w:tc>
        <w:tc>
          <w:tcPr>
            <w:tcW w:w="1643" w:type="dxa"/>
            <w:vAlign w:val="center"/>
            <w:hideMark/>
          </w:tcPr>
          <w:p w14:paraId="1AF14F13" w14:textId="77777777" w:rsidR="006A4228" w:rsidRPr="006A4228" w:rsidRDefault="006A4228" w:rsidP="006A5789">
            <w:pPr>
              <w:spacing w:after="0" w:line="360" w:lineRule="auto"/>
              <w:jc w:val="center"/>
              <w:rPr>
                <w:spacing w:val="0"/>
                <w:lang w:val="es-DO" w:eastAsia="es-DO"/>
              </w:rPr>
            </w:pPr>
            <w:r w:rsidRPr="006A4228">
              <w:rPr>
                <w:spacing w:val="0"/>
                <w:lang w:val="es-DO" w:eastAsia="es-DO"/>
              </w:rPr>
              <w:t>47%</w:t>
            </w:r>
          </w:p>
        </w:tc>
      </w:tr>
      <w:tr w:rsidR="006A4228" w:rsidRPr="006A4228" w14:paraId="66041992" w14:textId="77777777" w:rsidTr="006A4228">
        <w:trPr>
          <w:trHeight w:val="720"/>
          <w:jc w:val="center"/>
        </w:trPr>
        <w:tc>
          <w:tcPr>
            <w:tcW w:w="3285" w:type="dxa"/>
            <w:vAlign w:val="center"/>
            <w:hideMark/>
          </w:tcPr>
          <w:p w14:paraId="00E2A06E" w14:textId="77777777" w:rsidR="006A4228" w:rsidRPr="006A4228" w:rsidRDefault="006A4228" w:rsidP="006A5789">
            <w:pPr>
              <w:spacing w:after="0" w:line="360" w:lineRule="auto"/>
              <w:rPr>
                <w:spacing w:val="0"/>
                <w:lang w:val="es-DO" w:eastAsia="es-DO"/>
              </w:rPr>
            </w:pPr>
            <w:r w:rsidRPr="006A4228">
              <w:rPr>
                <w:b/>
                <w:bCs/>
                <w:spacing w:val="0"/>
                <w:lang w:val="es-DO" w:eastAsia="es-DO"/>
              </w:rPr>
              <w:lastRenderedPageBreak/>
              <w:t>6538</w:t>
            </w:r>
            <w:r w:rsidRPr="006A4228">
              <w:rPr>
                <w:spacing w:val="0"/>
                <w:lang w:val="es-DO" w:eastAsia="es-DO"/>
              </w:rPr>
              <w:t>- Empresas reciben certificación de clasificación como Mipymes</w:t>
            </w:r>
          </w:p>
        </w:tc>
        <w:tc>
          <w:tcPr>
            <w:tcW w:w="2059" w:type="dxa"/>
            <w:vAlign w:val="center"/>
            <w:hideMark/>
          </w:tcPr>
          <w:p w14:paraId="11313C1C" w14:textId="77777777" w:rsidR="006A4228" w:rsidRPr="006A4228" w:rsidRDefault="006A4228" w:rsidP="006A5789">
            <w:pPr>
              <w:spacing w:after="0" w:line="360" w:lineRule="auto"/>
              <w:jc w:val="center"/>
              <w:rPr>
                <w:spacing w:val="0"/>
                <w:lang w:val="es-DO" w:eastAsia="es-DO"/>
              </w:rPr>
            </w:pPr>
            <w:r w:rsidRPr="006A4228">
              <w:rPr>
                <w:spacing w:val="0"/>
                <w:lang w:val="es-DO" w:eastAsia="es-DO"/>
              </w:rPr>
              <w:t>Certificaciones Mipymes otorgadas</w:t>
            </w:r>
          </w:p>
        </w:tc>
        <w:tc>
          <w:tcPr>
            <w:tcW w:w="1314" w:type="dxa"/>
            <w:vAlign w:val="center"/>
            <w:hideMark/>
          </w:tcPr>
          <w:p w14:paraId="28DBAEBA" w14:textId="77777777" w:rsidR="006A4228" w:rsidRPr="006A4228" w:rsidRDefault="006A4228" w:rsidP="006A5789">
            <w:pPr>
              <w:spacing w:after="0" w:line="360" w:lineRule="auto"/>
              <w:jc w:val="center"/>
              <w:rPr>
                <w:spacing w:val="0"/>
                <w:lang w:val="es-DO" w:eastAsia="es-DO"/>
              </w:rPr>
            </w:pPr>
            <w:r w:rsidRPr="006A4228">
              <w:rPr>
                <w:spacing w:val="0"/>
                <w:lang w:val="es-DO" w:eastAsia="es-DO"/>
              </w:rPr>
              <w:t>95%</w:t>
            </w:r>
          </w:p>
        </w:tc>
        <w:tc>
          <w:tcPr>
            <w:tcW w:w="766" w:type="dxa"/>
            <w:vAlign w:val="center"/>
            <w:hideMark/>
          </w:tcPr>
          <w:p w14:paraId="0ECAEF86" w14:textId="77777777" w:rsidR="006A4228" w:rsidRPr="006A4228" w:rsidRDefault="006A4228" w:rsidP="006A5789">
            <w:pPr>
              <w:spacing w:after="0" w:line="360" w:lineRule="auto"/>
              <w:jc w:val="center"/>
              <w:rPr>
                <w:spacing w:val="0"/>
                <w:lang w:val="es-DO" w:eastAsia="es-DO"/>
              </w:rPr>
            </w:pPr>
            <w:r w:rsidRPr="006A4228">
              <w:rPr>
                <w:spacing w:val="0"/>
                <w:lang w:val="es-DO" w:eastAsia="es-DO"/>
              </w:rPr>
              <w:t>1</w:t>
            </w:r>
            <w:r>
              <w:rPr>
                <w:spacing w:val="0"/>
                <w:lang w:val="es-DO" w:eastAsia="es-DO"/>
              </w:rPr>
              <w:t>,</w:t>
            </w:r>
            <w:r w:rsidRPr="006A4228">
              <w:rPr>
                <w:spacing w:val="0"/>
                <w:lang w:val="es-DO" w:eastAsia="es-DO"/>
              </w:rPr>
              <w:t>860</w:t>
            </w:r>
            <w:r>
              <w:rPr>
                <w:spacing w:val="0"/>
                <w:lang w:val="es-DO" w:eastAsia="es-DO"/>
              </w:rPr>
              <w:t>,</w:t>
            </w:r>
            <w:r w:rsidRPr="006A4228">
              <w:rPr>
                <w:spacing w:val="0"/>
                <w:lang w:val="es-DO" w:eastAsia="es-DO"/>
              </w:rPr>
              <w:t>000</w:t>
            </w:r>
          </w:p>
        </w:tc>
        <w:tc>
          <w:tcPr>
            <w:tcW w:w="1215" w:type="dxa"/>
            <w:vAlign w:val="center"/>
            <w:hideMark/>
          </w:tcPr>
          <w:p w14:paraId="1A53B0A0" w14:textId="77777777" w:rsidR="006A4228" w:rsidRPr="006A4228" w:rsidRDefault="006A4228" w:rsidP="006A5789">
            <w:pPr>
              <w:spacing w:after="0" w:line="360" w:lineRule="auto"/>
              <w:jc w:val="center"/>
              <w:rPr>
                <w:spacing w:val="0"/>
                <w:lang w:val="es-DO" w:eastAsia="es-DO"/>
              </w:rPr>
            </w:pPr>
            <w:r w:rsidRPr="006A4228">
              <w:rPr>
                <w:spacing w:val="0"/>
                <w:lang w:val="es-DO" w:eastAsia="es-DO"/>
              </w:rPr>
              <w:t>97%</w:t>
            </w:r>
          </w:p>
        </w:tc>
        <w:tc>
          <w:tcPr>
            <w:tcW w:w="1340" w:type="dxa"/>
            <w:vAlign w:val="center"/>
            <w:hideMark/>
          </w:tcPr>
          <w:p w14:paraId="17ABAA27" w14:textId="77777777" w:rsidR="006A4228" w:rsidRPr="006A4228" w:rsidRDefault="006A4228" w:rsidP="006A5789">
            <w:pPr>
              <w:spacing w:after="0" w:line="360" w:lineRule="auto"/>
              <w:jc w:val="center"/>
              <w:rPr>
                <w:spacing w:val="0"/>
                <w:lang w:val="es-DO" w:eastAsia="es-DO"/>
              </w:rPr>
            </w:pPr>
            <w:r w:rsidRPr="006A4228">
              <w:rPr>
                <w:spacing w:val="0"/>
                <w:lang w:val="es-DO" w:eastAsia="es-DO"/>
              </w:rPr>
              <w:t>1</w:t>
            </w:r>
            <w:r>
              <w:rPr>
                <w:spacing w:val="0"/>
                <w:lang w:val="es-DO" w:eastAsia="es-DO"/>
              </w:rPr>
              <w:t>,</w:t>
            </w:r>
            <w:r w:rsidRPr="006A4228">
              <w:rPr>
                <w:spacing w:val="0"/>
                <w:lang w:val="es-DO" w:eastAsia="es-DO"/>
              </w:rPr>
              <w:t>730</w:t>
            </w:r>
            <w:r>
              <w:rPr>
                <w:spacing w:val="0"/>
                <w:lang w:val="es-DO" w:eastAsia="es-DO"/>
              </w:rPr>
              <w:t>,</w:t>
            </w:r>
            <w:r w:rsidRPr="006A4228">
              <w:rPr>
                <w:spacing w:val="0"/>
                <w:lang w:val="es-DO" w:eastAsia="es-DO"/>
              </w:rPr>
              <w:t>068</w:t>
            </w:r>
          </w:p>
        </w:tc>
        <w:tc>
          <w:tcPr>
            <w:tcW w:w="1273" w:type="dxa"/>
            <w:vAlign w:val="center"/>
            <w:hideMark/>
          </w:tcPr>
          <w:p w14:paraId="2FAB68F5" w14:textId="77777777" w:rsidR="006A4228" w:rsidRPr="006A4228" w:rsidRDefault="006A4228" w:rsidP="006A5789">
            <w:pPr>
              <w:spacing w:after="0" w:line="360" w:lineRule="auto"/>
              <w:jc w:val="center"/>
              <w:rPr>
                <w:spacing w:val="0"/>
                <w:lang w:val="es-DO" w:eastAsia="es-DO"/>
              </w:rPr>
            </w:pPr>
            <w:r w:rsidRPr="006A4228">
              <w:rPr>
                <w:spacing w:val="0"/>
                <w:lang w:val="es-DO" w:eastAsia="es-DO"/>
              </w:rPr>
              <w:t>102%</w:t>
            </w:r>
          </w:p>
        </w:tc>
        <w:tc>
          <w:tcPr>
            <w:tcW w:w="1643" w:type="dxa"/>
            <w:vAlign w:val="center"/>
            <w:hideMark/>
          </w:tcPr>
          <w:p w14:paraId="5DE64579" w14:textId="77777777" w:rsidR="006A4228" w:rsidRPr="006A4228" w:rsidRDefault="006A4228" w:rsidP="006A5789">
            <w:pPr>
              <w:spacing w:after="0" w:line="360" w:lineRule="auto"/>
              <w:jc w:val="center"/>
              <w:rPr>
                <w:spacing w:val="0"/>
                <w:lang w:val="es-DO" w:eastAsia="es-DO"/>
              </w:rPr>
            </w:pPr>
            <w:r w:rsidRPr="006A4228">
              <w:rPr>
                <w:spacing w:val="0"/>
                <w:lang w:val="es-DO" w:eastAsia="es-DO"/>
              </w:rPr>
              <w:t>93%</w:t>
            </w:r>
          </w:p>
        </w:tc>
      </w:tr>
      <w:tr w:rsidR="006A4228" w:rsidRPr="006A4228" w14:paraId="7B743A34" w14:textId="77777777" w:rsidTr="006A4228">
        <w:trPr>
          <w:trHeight w:val="960"/>
          <w:jc w:val="center"/>
        </w:trPr>
        <w:tc>
          <w:tcPr>
            <w:tcW w:w="3285" w:type="dxa"/>
            <w:vAlign w:val="center"/>
            <w:hideMark/>
          </w:tcPr>
          <w:p w14:paraId="4655D9B2" w14:textId="77777777" w:rsidR="006A4228" w:rsidRPr="006A4228" w:rsidRDefault="006A4228" w:rsidP="006A5789">
            <w:pPr>
              <w:spacing w:after="0" w:line="360" w:lineRule="auto"/>
              <w:rPr>
                <w:spacing w:val="0"/>
                <w:lang w:val="es-DO" w:eastAsia="es-DO"/>
              </w:rPr>
            </w:pPr>
            <w:r w:rsidRPr="006A4228">
              <w:rPr>
                <w:b/>
                <w:bCs/>
                <w:spacing w:val="0"/>
                <w:lang w:val="es-DO" w:eastAsia="es-DO"/>
              </w:rPr>
              <w:t>6540</w:t>
            </w:r>
            <w:r w:rsidRPr="006A4228">
              <w:rPr>
                <w:spacing w:val="0"/>
                <w:lang w:val="es-DO" w:eastAsia="es-DO"/>
              </w:rPr>
              <w:t>- Empresas del sector productivo reciben capacitación sobre comercio exterior</w:t>
            </w:r>
          </w:p>
        </w:tc>
        <w:tc>
          <w:tcPr>
            <w:tcW w:w="2059" w:type="dxa"/>
            <w:vAlign w:val="center"/>
            <w:hideMark/>
          </w:tcPr>
          <w:p w14:paraId="668D4B77" w14:textId="77777777" w:rsidR="006A4228" w:rsidRPr="006A4228" w:rsidRDefault="006A4228" w:rsidP="006A5789">
            <w:pPr>
              <w:spacing w:after="0" w:line="360" w:lineRule="auto"/>
              <w:jc w:val="center"/>
              <w:rPr>
                <w:spacing w:val="0"/>
                <w:lang w:val="es-DO" w:eastAsia="es-DO"/>
              </w:rPr>
            </w:pPr>
            <w:r w:rsidRPr="006A4228">
              <w:rPr>
                <w:spacing w:val="0"/>
                <w:lang w:val="es-DO" w:eastAsia="es-DO"/>
              </w:rPr>
              <w:t>Capacitaciones realizadas</w:t>
            </w:r>
          </w:p>
        </w:tc>
        <w:tc>
          <w:tcPr>
            <w:tcW w:w="1314" w:type="dxa"/>
            <w:vAlign w:val="center"/>
            <w:hideMark/>
          </w:tcPr>
          <w:p w14:paraId="55951136" w14:textId="77777777" w:rsidR="006A4228" w:rsidRPr="006A4228" w:rsidRDefault="006A4228" w:rsidP="006A5789">
            <w:pPr>
              <w:spacing w:after="0" w:line="360" w:lineRule="auto"/>
              <w:jc w:val="center"/>
              <w:rPr>
                <w:spacing w:val="0"/>
                <w:lang w:val="es-DO" w:eastAsia="es-DO"/>
              </w:rPr>
            </w:pPr>
            <w:r w:rsidRPr="006A4228">
              <w:rPr>
                <w:spacing w:val="0"/>
                <w:lang w:val="es-DO" w:eastAsia="es-DO"/>
              </w:rPr>
              <w:t>12</w:t>
            </w:r>
          </w:p>
        </w:tc>
        <w:tc>
          <w:tcPr>
            <w:tcW w:w="766" w:type="dxa"/>
            <w:vAlign w:val="center"/>
            <w:hideMark/>
          </w:tcPr>
          <w:p w14:paraId="52C21D8E" w14:textId="77777777" w:rsidR="006A4228" w:rsidRPr="006A4228" w:rsidRDefault="006A4228" w:rsidP="006A5789">
            <w:pPr>
              <w:spacing w:after="0" w:line="360" w:lineRule="auto"/>
              <w:jc w:val="center"/>
              <w:rPr>
                <w:spacing w:val="0"/>
                <w:lang w:val="es-DO" w:eastAsia="es-DO"/>
              </w:rPr>
            </w:pPr>
            <w:r w:rsidRPr="006A4228">
              <w:rPr>
                <w:spacing w:val="0"/>
                <w:lang w:val="es-DO" w:eastAsia="es-DO"/>
              </w:rPr>
              <w:t>2</w:t>
            </w:r>
            <w:r>
              <w:rPr>
                <w:spacing w:val="0"/>
                <w:lang w:val="es-DO" w:eastAsia="es-DO"/>
              </w:rPr>
              <w:t>,</w:t>
            </w:r>
            <w:r w:rsidRPr="006A4228">
              <w:rPr>
                <w:spacing w:val="0"/>
                <w:lang w:val="es-DO" w:eastAsia="es-DO"/>
              </w:rPr>
              <w:t>610</w:t>
            </w:r>
            <w:r>
              <w:rPr>
                <w:spacing w:val="0"/>
                <w:lang w:val="es-DO" w:eastAsia="es-DO"/>
              </w:rPr>
              <w:t>,</w:t>
            </w:r>
            <w:r w:rsidRPr="006A4228">
              <w:rPr>
                <w:spacing w:val="0"/>
                <w:lang w:val="es-DO" w:eastAsia="es-DO"/>
              </w:rPr>
              <w:t>000</w:t>
            </w:r>
          </w:p>
        </w:tc>
        <w:tc>
          <w:tcPr>
            <w:tcW w:w="1215" w:type="dxa"/>
            <w:vAlign w:val="center"/>
            <w:hideMark/>
          </w:tcPr>
          <w:p w14:paraId="7BF4C1B9" w14:textId="77777777" w:rsidR="006A4228" w:rsidRPr="006A4228" w:rsidRDefault="006A4228" w:rsidP="006A5789">
            <w:pPr>
              <w:spacing w:after="0" w:line="360" w:lineRule="auto"/>
              <w:jc w:val="center"/>
              <w:rPr>
                <w:spacing w:val="0"/>
                <w:lang w:val="es-DO" w:eastAsia="es-DO"/>
              </w:rPr>
            </w:pPr>
            <w:r w:rsidRPr="006A4228">
              <w:rPr>
                <w:spacing w:val="0"/>
                <w:lang w:val="es-DO" w:eastAsia="es-DO"/>
              </w:rPr>
              <w:t>10</w:t>
            </w:r>
          </w:p>
        </w:tc>
        <w:tc>
          <w:tcPr>
            <w:tcW w:w="1340" w:type="dxa"/>
            <w:vAlign w:val="center"/>
            <w:hideMark/>
          </w:tcPr>
          <w:p w14:paraId="77B8E10C" w14:textId="77777777" w:rsidR="006A4228" w:rsidRPr="006A4228" w:rsidRDefault="006A4228" w:rsidP="006A5789">
            <w:pPr>
              <w:spacing w:after="0" w:line="360" w:lineRule="auto"/>
              <w:jc w:val="center"/>
              <w:rPr>
                <w:spacing w:val="0"/>
                <w:lang w:val="es-DO" w:eastAsia="es-DO"/>
              </w:rPr>
            </w:pPr>
            <w:r w:rsidRPr="006A4228">
              <w:rPr>
                <w:spacing w:val="0"/>
                <w:lang w:val="es-DO" w:eastAsia="es-DO"/>
              </w:rPr>
              <w:t>1</w:t>
            </w:r>
            <w:r>
              <w:rPr>
                <w:spacing w:val="0"/>
                <w:lang w:val="es-DO" w:eastAsia="es-DO"/>
              </w:rPr>
              <w:t>,</w:t>
            </w:r>
            <w:r w:rsidRPr="006A4228">
              <w:rPr>
                <w:spacing w:val="0"/>
                <w:lang w:val="es-DO" w:eastAsia="es-DO"/>
              </w:rPr>
              <w:t>216</w:t>
            </w:r>
            <w:r>
              <w:rPr>
                <w:spacing w:val="0"/>
                <w:lang w:val="es-DO" w:eastAsia="es-DO"/>
              </w:rPr>
              <w:t>,</w:t>
            </w:r>
            <w:r w:rsidRPr="006A4228">
              <w:rPr>
                <w:spacing w:val="0"/>
                <w:lang w:val="es-DO" w:eastAsia="es-DO"/>
              </w:rPr>
              <w:t>330</w:t>
            </w:r>
          </w:p>
        </w:tc>
        <w:tc>
          <w:tcPr>
            <w:tcW w:w="1273" w:type="dxa"/>
            <w:vAlign w:val="center"/>
            <w:hideMark/>
          </w:tcPr>
          <w:p w14:paraId="0A9E7988" w14:textId="77777777" w:rsidR="006A4228" w:rsidRPr="006A4228" w:rsidRDefault="006A4228" w:rsidP="006A5789">
            <w:pPr>
              <w:spacing w:after="0" w:line="360" w:lineRule="auto"/>
              <w:jc w:val="center"/>
              <w:rPr>
                <w:spacing w:val="0"/>
                <w:lang w:val="es-DO" w:eastAsia="es-DO"/>
              </w:rPr>
            </w:pPr>
            <w:r w:rsidRPr="006A4228">
              <w:rPr>
                <w:spacing w:val="0"/>
                <w:lang w:val="es-DO" w:eastAsia="es-DO"/>
              </w:rPr>
              <w:t>83%</w:t>
            </w:r>
          </w:p>
        </w:tc>
        <w:tc>
          <w:tcPr>
            <w:tcW w:w="1643" w:type="dxa"/>
            <w:vAlign w:val="center"/>
            <w:hideMark/>
          </w:tcPr>
          <w:p w14:paraId="7CA906BB" w14:textId="77777777" w:rsidR="006A4228" w:rsidRPr="006A4228" w:rsidRDefault="006A4228" w:rsidP="006A5789">
            <w:pPr>
              <w:spacing w:after="0" w:line="360" w:lineRule="auto"/>
              <w:jc w:val="center"/>
              <w:rPr>
                <w:spacing w:val="0"/>
                <w:lang w:val="es-DO" w:eastAsia="es-DO"/>
              </w:rPr>
            </w:pPr>
            <w:r w:rsidRPr="006A4228">
              <w:rPr>
                <w:spacing w:val="0"/>
                <w:lang w:val="es-DO" w:eastAsia="es-DO"/>
              </w:rPr>
              <w:t>47%</w:t>
            </w:r>
          </w:p>
        </w:tc>
      </w:tr>
      <w:tr w:rsidR="006A4228" w:rsidRPr="006A4228" w14:paraId="3B2CF133" w14:textId="77777777" w:rsidTr="006A4228">
        <w:trPr>
          <w:trHeight w:val="960"/>
          <w:jc w:val="center"/>
        </w:trPr>
        <w:tc>
          <w:tcPr>
            <w:tcW w:w="3285" w:type="dxa"/>
            <w:vAlign w:val="center"/>
            <w:hideMark/>
          </w:tcPr>
          <w:p w14:paraId="34E9C9EA" w14:textId="77777777" w:rsidR="006A4228" w:rsidRPr="006A4228" w:rsidRDefault="006A4228" w:rsidP="006A5789">
            <w:pPr>
              <w:spacing w:after="0" w:line="360" w:lineRule="auto"/>
              <w:rPr>
                <w:spacing w:val="0"/>
                <w:lang w:val="es-DO" w:eastAsia="es-DO"/>
              </w:rPr>
            </w:pPr>
            <w:r w:rsidRPr="006A4228">
              <w:rPr>
                <w:b/>
                <w:bCs/>
                <w:spacing w:val="0"/>
                <w:lang w:val="es-DO" w:eastAsia="es-DO"/>
              </w:rPr>
              <w:t>6542</w:t>
            </w:r>
            <w:r w:rsidRPr="006A4228">
              <w:rPr>
                <w:spacing w:val="0"/>
                <w:lang w:val="es-DO" w:eastAsia="es-DO"/>
              </w:rPr>
              <w:t>- Empresas del sector combustibles adquieren licencias de regulación en la cadena de comercialización</w:t>
            </w:r>
          </w:p>
        </w:tc>
        <w:tc>
          <w:tcPr>
            <w:tcW w:w="2059" w:type="dxa"/>
            <w:vAlign w:val="center"/>
            <w:hideMark/>
          </w:tcPr>
          <w:p w14:paraId="07F3D494" w14:textId="77777777" w:rsidR="006A4228" w:rsidRPr="006A4228" w:rsidRDefault="006A4228" w:rsidP="006A5789">
            <w:pPr>
              <w:spacing w:after="0" w:line="360" w:lineRule="auto"/>
              <w:jc w:val="center"/>
              <w:rPr>
                <w:spacing w:val="0"/>
                <w:lang w:val="es-DO" w:eastAsia="es-DO"/>
              </w:rPr>
            </w:pPr>
            <w:r w:rsidRPr="006A4228">
              <w:rPr>
                <w:spacing w:val="0"/>
                <w:lang w:val="es-DO" w:eastAsia="es-DO"/>
              </w:rPr>
              <w:t>Licencias otorgadas</w:t>
            </w:r>
          </w:p>
        </w:tc>
        <w:tc>
          <w:tcPr>
            <w:tcW w:w="1314" w:type="dxa"/>
            <w:vAlign w:val="center"/>
            <w:hideMark/>
          </w:tcPr>
          <w:p w14:paraId="302ED894" w14:textId="77777777" w:rsidR="006A4228" w:rsidRPr="006A4228" w:rsidRDefault="006A4228" w:rsidP="006A5789">
            <w:pPr>
              <w:spacing w:after="0" w:line="360" w:lineRule="auto"/>
              <w:jc w:val="center"/>
              <w:rPr>
                <w:spacing w:val="0"/>
                <w:lang w:val="es-DO" w:eastAsia="es-DO"/>
              </w:rPr>
            </w:pPr>
            <w:r w:rsidRPr="006A4228">
              <w:rPr>
                <w:spacing w:val="0"/>
                <w:lang w:val="es-DO" w:eastAsia="es-DO"/>
              </w:rPr>
              <w:t>70%</w:t>
            </w:r>
          </w:p>
        </w:tc>
        <w:tc>
          <w:tcPr>
            <w:tcW w:w="766" w:type="dxa"/>
            <w:vAlign w:val="center"/>
            <w:hideMark/>
          </w:tcPr>
          <w:p w14:paraId="1037830E" w14:textId="77777777" w:rsidR="006A4228" w:rsidRPr="006A4228" w:rsidRDefault="006A4228" w:rsidP="006A5789">
            <w:pPr>
              <w:spacing w:after="0" w:line="360" w:lineRule="auto"/>
              <w:jc w:val="center"/>
              <w:rPr>
                <w:spacing w:val="0"/>
                <w:lang w:val="es-DO" w:eastAsia="es-DO"/>
              </w:rPr>
            </w:pPr>
            <w:r w:rsidRPr="006A4228">
              <w:rPr>
                <w:spacing w:val="0"/>
                <w:lang w:val="es-DO" w:eastAsia="es-DO"/>
              </w:rPr>
              <w:t>1</w:t>
            </w:r>
            <w:r>
              <w:rPr>
                <w:spacing w:val="0"/>
                <w:lang w:val="es-DO" w:eastAsia="es-DO"/>
              </w:rPr>
              <w:t>,</w:t>
            </w:r>
            <w:r w:rsidRPr="006A4228">
              <w:rPr>
                <w:spacing w:val="0"/>
                <w:lang w:val="es-DO" w:eastAsia="es-DO"/>
              </w:rPr>
              <w:t>803</w:t>
            </w:r>
            <w:r>
              <w:rPr>
                <w:spacing w:val="0"/>
                <w:lang w:val="es-DO" w:eastAsia="es-DO"/>
              </w:rPr>
              <w:t>,</w:t>
            </w:r>
            <w:r w:rsidRPr="006A4228">
              <w:rPr>
                <w:spacing w:val="0"/>
                <w:lang w:val="es-DO" w:eastAsia="es-DO"/>
              </w:rPr>
              <w:t>600</w:t>
            </w:r>
          </w:p>
        </w:tc>
        <w:tc>
          <w:tcPr>
            <w:tcW w:w="1215" w:type="dxa"/>
            <w:vAlign w:val="center"/>
            <w:hideMark/>
          </w:tcPr>
          <w:p w14:paraId="3CAB6908" w14:textId="77777777" w:rsidR="006A4228" w:rsidRPr="006A4228" w:rsidRDefault="006A4228" w:rsidP="006A5789">
            <w:pPr>
              <w:spacing w:after="0" w:line="360" w:lineRule="auto"/>
              <w:jc w:val="center"/>
              <w:rPr>
                <w:spacing w:val="0"/>
                <w:lang w:val="es-DO" w:eastAsia="es-DO"/>
              </w:rPr>
            </w:pPr>
            <w:r w:rsidRPr="006A4228">
              <w:rPr>
                <w:spacing w:val="0"/>
                <w:lang w:val="es-DO" w:eastAsia="es-DO"/>
              </w:rPr>
              <w:t>69%</w:t>
            </w:r>
          </w:p>
        </w:tc>
        <w:tc>
          <w:tcPr>
            <w:tcW w:w="1340" w:type="dxa"/>
            <w:vAlign w:val="center"/>
            <w:hideMark/>
          </w:tcPr>
          <w:p w14:paraId="16E9338C" w14:textId="77777777" w:rsidR="006A4228" w:rsidRPr="006A4228" w:rsidRDefault="006A4228" w:rsidP="006A5789">
            <w:pPr>
              <w:spacing w:after="0" w:line="360" w:lineRule="auto"/>
              <w:jc w:val="center"/>
              <w:rPr>
                <w:spacing w:val="0"/>
                <w:lang w:val="es-DO" w:eastAsia="es-DO"/>
              </w:rPr>
            </w:pPr>
            <w:r w:rsidRPr="006A4228">
              <w:rPr>
                <w:spacing w:val="0"/>
                <w:lang w:val="es-DO" w:eastAsia="es-DO"/>
              </w:rPr>
              <w:t>1</w:t>
            </w:r>
            <w:r>
              <w:rPr>
                <w:spacing w:val="0"/>
                <w:lang w:val="es-DO" w:eastAsia="es-DO"/>
              </w:rPr>
              <w:t>,</w:t>
            </w:r>
            <w:r w:rsidRPr="006A4228">
              <w:rPr>
                <w:spacing w:val="0"/>
                <w:lang w:val="es-DO" w:eastAsia="es-DO"/>
              </w:rPr>
              <w:t>461</w:t>
            </w:r>
            <w:r>
              <w:rPr>
                <w:spacing w:val="0"/>
                <w:lang w:val="es-DO" w:eastAsia="es-DO"/>
              </w:rPr>
              <w:t>,</w:t>
            </w:r>
            <w:r w:rsidRPr="006A4228">
              <w:rPr>
                <w:spacing w:val="0"/>
                <w:lang w:val="es-DO" w:eastAsia="es-DO"/>
              </w:rPr>
              <w:t>070</w:t>
            </w:r>
          </w:p>
        </w:tc>
        <w:tc>
          <w:tcPr>
            <w:tcW w:w="1273" w:type="dxa"/>
            <w:vAlign w:val="center"/>
            <w:hideMark/>
          </w:tcPr>
          <w:p w14:paraId="0B6B3AF5" w14:textId="77777777" w:rsidR="006A4228" w:rsidRPr="006A4228" w:rsidRDefault="006A4228" w:rsidP="006A5789">
            <w:pPr>
              <w:spacing w:after="0" w:line="360" w:lineRule="auto"/>
              <w:jc w:val="center"/>
              <w:rPr>
                <w:spacing w:val="0"/>
                <w:lang w:val="es-DO" w:eastAsia="es-DO"/>
              </w:rPr>
            </w:pPr>
            <w:r w:rsidRPr="006A4228">
              <w:rPr>
                <w:spacing w:val="0"/>
                <w:lang w:val="es-DO" w:eastAsia="es-DO"/>
              </w:rPr>
              <w:t>99%</w:t>
            </w:r>
          </w:p>
        </w:tc>
        <w:tc>
          <w:tcPr>
            <w:tcW w:w="1643" w:type="dxa"/>
            <w:vAlign w:val="center"/>
            <w:hideMark/>
          </w:tcPr>
          <w:p w14:paraId="2BC18C37" w14:textId="77777777" w:rsidR="006A4228" w:rsidRPr="006A4228" w:rsidRDefault="006A4228" w:rsidP="006A5789">
            <w:pPr>
              <w:spacing w:after="0" w:line="360" w:lineRule="auto"/>
              <w:jc w:val="center"/>
              <w:rPr>
                <w:spacing w:val="0"/>
                <w:lang w:val="es-DO" w:eastAsia="es-DO"/>
              </w:rPr>
            </w:pPr>
            <w:r w:rsidRPr="006A4228">
              <w:rPr>
                <w:spacing w:val="0"/>
                <w:lang w:val="es-DO" w:eastAsia="es-DO"/>
              </w:rPr>
              <w:t>81%</w:t>
            </w:r>
          </w:p>
        </w:tc>
      </w:tr>
      <w:tr w:rsidR="006A4228" w:rsidRPr="006A4228" w14:paraId="455637DA" w14:textId="77777777" w:rsidTr="006A4228">
        <w:trPr>
          <w:trHeight w:val="960"/>
          <w:jc w:val="center"/>
        </w:trPr>
        <w:tc>
          <w:tcPr>
            <w:tcW w:w="3285" w:type="dxa"/>
            <w:vAlign w:val="center"/>
            <w:hideMark/>
          </w:tcPr>
          <w:p w14:paraId="462DF57D" w14:textId="77777777" w:rsidR="006A4228" w:rsidRPr="006A4228" w:rsidRDefault="006A4228" w:rsidP="006A5789">
            <w:pPr>
              <w:spacing w:after="0" w:line="360" w:lineRule="auto"/>
              <w:rPr>
                <w:spacing w:val="0"/>
                <w:lang w:val="es-DO" w:eastAsia="es-DO"/>
              </w:rPr>
            </w:pPr>
            <w:r w:rsidRPr="006A4228">
              <w:rPr>
                <w:b/>
                <w:bCs/>
                <w:spacing w:val="0"/>
                <w:lang w:val="es-DO" w:eastAsia="es-DO"/>
              </w:rPr>
              <w:t>7304</w:t>
            </w:r>
            <w:r w:rsidRPr="006A4228">
              <w:rPr>
                <w:spacing w:val="0"/>
                <w:lang w:val="es-DO" w:eastAsia="es-DO"/>
              </w:rPr>
              <w:t>-Unidades de transporte reguladas para la comercialización de combustible</w:t>
            </w:r>
          </w:p>
        </w:tc>
        <w:tc>
          <w:tcPr>
            <w:tcW w:w="2059" w:type="dxa"/>
            <w:vAlign w:val="center"/>
            <w:hideMark/>
          </w:tcPr>
          <w:p w14:paraId="6C2F8C95" w14:textId="77777777" w:rsidR="006A4228" w:rsidRPr="006A4228" w:rsidRDefault="006A4228" w:rsidP="006A5789">
            <w:pPr>
              <w:spacing w:after="0" w:line="360" w:lineRule="auto"/>
              <w:jc w:val="center"/>
              <w:rPr>
                <w:spacing w:val="0"/>
                <w:lang w:val="es-DO" w:eastAsia="es-DO"/>
              </w:rPr>
            </w:pPr>
            <w:r w:rsidRPr="006A4228">
              <w:rPr>
                <w:spacing w:val="0"/>
                <w:lang w:val="es-DO" w:eastAsia="es-DO"/>
              </w:rPr>
              <w:t>Unidades rotuladas</w:t>
            </w:r>
          </w:p>
        </w:tc>
        <w:tc>
          <w:tcPr>
            <w:tcW w:w="1314" w:type="dxa"/>
            <w:vAlign w:val="center"/>
            <w:hideMark/>
          </w:tcPr>
          <w:p w14:paraId="7731179A" w14:textId="77777777" w:rsidR="006A4228" w:rsidRPr="006A4228" w:rsidRDefault="006A4228" w:rsidP="006A5789">
            <w:pPr>
              <w:spacing w:after="0" w:line="360" w:lineRule="auto"/>
              <w:jc w:val="center"/>
              <w:rPr>
                <w:spacing w:val="0"/>
                <w:lang w:val="es-DO" w:eastAsia="es-DO"/>
              </w:rPr>
            </w:pPr>
            <w:r w:rsidRPr="006A4228">
              <w:rPr>
                <w:spacing w:val="0"/>
                <w:lang w:val="es-DO" w:eastAsia="es-DO"/>
              </w:rPr>
              <w:t>1.425</w:t>
            </w:r>
          </w:p>
        </w:tc>
        <w:tc>
          <w:tcPr>
            <w:tcW w:w="766" w:type="dxa"/>
            <w:vAlign w:val="center"/>
            <w:hideMark/>
          </w:tcPr>
          <w:p w14:paraId="3163694E" w14:textId="77777777" w:rsidR="006A4228" w:rsidRPr="006A4228" w:rsidRDefault="006A4228" w:rsidP="006A5789">
            <w:pPr>
              <w:spacing w:after="0" w:line="360" w:lineRule="auto"/>
              <w:jc w:val="center"/>
              <w:rPr>
                <w:spacing w:val="0"/>
                <w:lang w:val="es-DO" w:eastAsia="es-DO"/>
              </w:rPr>
            </w:pPr>
            <w:r w:rsidRPr="006A4228">
              <w:rPr>
                <w:spacing w:val="0"/>
                <w:lang w:val="es-DO" w:eastAsia="es-DO"/>
              </w:rPr>
              <w:t>1</w:t>
            </w:r>
            <w:r>
              <w:rPr>
                <w:spacing w:val="0"/>
                <w:lang w:val="es-DO" w:eastAsia="es-DO"/>
              </w:rPr>
              <w:t>,</w:t>
            </w:r>
            <w:r w:rsidRPr="006A4228">
              <w:rPr>
                <w:spacing w:val="0"/>
                <w:lang w:val="es-DO" w:eastAsia="es-DO"/>
              </w:rPr>
              <w:t>800</w:t>
            </w:r>
            <w:r>
              <w:rPr>
                <w:spacing w:val="0"/>
                <w:lang w:val="es-DO" w:eastAsia="es-DO"/>
              </w:rPr>
              <w:t>,</w:t>
            </w:r>
            <w:r w:rsidRPr="006A4228">
              <w:rPr>
                <w:spacing w:val="0"/>
                <w:lang w:val="es-DO" w:eastAsia="es-DO"/>
              </w:rPr>
              <w:t>000</w:t>
            </w:r>
          </w:p>
        </w:tc>
        <w:tc>
          <w:tcPr>
            <w:tcW w:w="1215" w:type="dxa"/>
            <w:vAlign w:val="center"/>
            <w:hideMark/>
          </w:tcPr>
          <w:p w14:paraId="4DCBA0A3" w14:textId="77777777" w:rsidR="006A4228" w:rsidRPr="006A4228" w:rsidRDefault="006A4228" w:rsidP="006A5789">
            <w:pPr>
              <w:spacing w:after="0" w:line="360" w:lineRule="auto"/>
              <w:jc w:val="center"/>
              <w:rPr>
                <w:spacing w:val="0"/>
                <w:lang w:val="es-DO" w:eastAsia="es-DO"/>
              </w:rPr>
            </w:pPr>
            <w:r w:rsidRPr="006A4228">
              <w:rPr>
                <w:spacing w:val="0"/>
                <w:lang w:val="es-DO" w:eastAsia="es-DO"/>
              </w:rPr>
              <w:t>974</w:t>
            </w:r>
          </w:p>
        </w:tc>
        <w:tc>
          <w:tcPr>
            <w:tcW w:w="1340" w:type="dxa"/>
            <w:vAlign w:val="center"/>
            <w:hideMark/>
          </w:tcPr>
          <w:p w14:paraId="17DE7C1D" w14:textId="77777777" w:rsidR="006A4228" w:rsidRPr="006A4228" w:rsidRDefault="006A4228" w:rsidP="006A5789">
            <w:pPr>
              <w:spacing w:after="0" w:line="360" w:lineRule="auto"/>
              <w:jc w:val="center"/>
              <w:rPr>
                <w:spacing w:val="0"/>
                <w:lang w:val="es-DO" w:eastAsia="es-DO"/>
              </w:rPr>
            </w:pPr>
            <w:r w:rsidRPr="006A4228">
              <w:rPr>
                <w:spacing w:val="0"/>
                <w:lang w:val="es-DO" w:eastAsia="es-DO"/>
              </w:rPr>
              <w:t>954</w:t>
            </w:r>
            <w:r>
              <w:rPr>
                <w:spacing w:val="0"/>
                <w:lang w:val="es-DO" w:eastAsia="es-DO"/>
              </w:rPr>
              <w:t>,</w:t>
            </w:r>
            <w:r w:rsidRPr="006A4228">
              <w:rPr>
                <w:spacing w:val="0"/>
                <w:lang w:val="es-DO" w:eastAsia="es-DO"/>
              </w:rPr>
              <w:t>993</w:t>
            </w:r>
          </w:p>
        </w:tc>
        <w:tc>
          <w:tcPr>
            <w:tcW w:w="1273" w:type="dxa"/>
            <w:vAlign w:val="center"/>
            <w:hideMark/>
          </w:tcPr>
          <w:p w14:paraId="4D4C116B" w14:textId="77777777" w:rsidR="006A4228" w:rsidRPr="006A4228" w:rsidRDefault="006A4228" w:rsidP="006A5789">
            <w:pPr>
              <w:spacing w:after="0" w:line="360" w:lineRule="auto"/>
              <w:jc w:val="center"/>
              <w:rPr>
                <w:spacing w:val="0"/>
                <w:lang w:val="es-DO" w:eastAsia="es-DO"/>
              </w:rPr>
            </w:pPr>
            <w:r w:rsidRPr="006A4228">
              <w:rPr>
                <w:spacing w:val="0"/>
                <w:lang w:val="es-DO" w:eastAsia="es-DO"/>
              </w:rPr>
              <w:t>68%</w:t>
            </w:r>
          </w:p>
        </w:tc>
        <w:tc>
          <w:tcPr>
            <w:tcW w:w="1643" w:type="dxa"/>
            <w:vAlign w:val="center"/>
            <w:hideMark/>
          </w:tcPr>
          <w:p w14:paraId="7A450824" w14:textId="77777777" w:rsidR="006A4228" w:rsidRPr="006A4228" w:rsidRDefault="006A4228" w:rsidP="006A5789">
            <w:pPr>
              <w:spacing w:after="0" w:line="360" w:lineRule="auto"/>
              <w:jc w:val="center"/>
              <w:rPr>
                <w:spacing w:val="0"/>
                <w:lang w:val="es-DO" w:eastAsia="es-DO"/>
              </w:rPr>
            </w:pPr>
            <w:r w:rsidRPr="006A4228">
              <w:rPr>
                <w:spacing w:val="0"/>
                <w:lang w:val="es-DO" w:eastAsia="es-DO"/>
              </w:rPr>
              <w:t>53%</w:t>
            </w:r>
          </w:p>
        </w:tc>
      </w:tr>
      <w:tr w:rsidR="006A4228" w:rsidRPr="006A4228" w14:paraId="2D4CF567" w14:textId="77777777" w:rsidTr="006A4228">
        <w:trPr>
          <w:trHeight w:val="960"/>
          <w:jc w:val="center"/>
        </w:trPr>
        <w:tc>
          <w:tcPr>
            <w:tcW w:w="3285" w:type="dxa"/>
            <w:vAlign w:val="center"/>
            <w:hideMark/>
          </w:tcPr>
          <w:p w14:paraId="17A979E5" w14:textId="77777777" w:rsidR="006A4228" w:rsidRPr="006A4228" w:rsidRDefault="006A4228" w:rsidP="006A5789">
            <w:pPr>
              <w:spacing w:after="0" w:line="360" w:lineRule="auto"/>
              <w:rPr>
                <w:spacing w:val="0"/>
                <w:lang w:val="es-DO" w:eastAsia="es-DO"/>
              </w:rPr>
            </w:pPr>
            <w:r w:rsidRPr="006A4228">
              <w:rPr>
                <w:b/>
                <w:bCs/>
                <w:spacing w:val="0"/>
                <w:lang w:val="es-DO" w:eastAsia="es-DO"/>
              </w:rPr>
              <w:lastRenderedPageBreak/>
              <w:t>6545</w:t>
            </w:r>
            <w:r w:rsidRPr="006A4228">
              <w:rPr>
                <w:spacing w:val="0"/>
                <w:lang w:val="es-DO" w:eastAsia="es-DO"/>
              </w:rPr>
              <w:t>- Operativos de regulación de las actividades de distribución y trasiego ilícito de combustible</w:t>
            </w:r>
          </w:p>
        </w:tc>
        <w:tc>
          <w:tcPr>
            <w:tcW w:w="2059" w:type="dxa"/>
            <w:vAlign w:val="center"/>
            <w:hideMark/>
          </w:tcPr>
          <w:p w14:paraId="5BB5F58B" w14:textId="77777777" w:rsidR="006A4228" w:rsidRPr="006A4228" w:rsidRDefault="006A4228" w:rsidP="006A5789">
            <w:pPr>
              <w:spacing w:after="0" w:line="360" w:lineRule="auto"/>
              <w:jc w:val="center"/>
              <w:rPr>
                <w:spacing w:val="0"/>
                <w:lang w:val="es-DO" w:eastAsia="es-DO"/>
              </w:rPr>
            </w:pPr>
            <w:r w:rsidRPr="006A4228">
              <w:rPr>
                <w:spacing w:val="0"/>
                <w:lang w:val="es-DO" w:eastAsia="es-DO"/>
              </w:rPr>
              <w:t>Operativos realizados</w:t>
            </w:r>
          </w:p>
        </w:tc>
        <w:tc>
          <w:tcPr>
            <w:tcW w:w="1314" w:type="dxa"/>
            <w:vAlign w:val="center"/>
            <w:hideMark/>
          </w:tcPr>
          <w:p w14:paraId="6E99CDE7" w14:textId="77777777" w:rsidR="006A4228" w:rsidRPr="006A4228" w:rsidRDefault="006A4228" w:rsidP="006A5789">
            <w:pPr>
              <w:spacing w:after="0" w:line="360" w:lineRule="auto"/>
              <w:jc w:val="center"/>
              <w:rPr>
                <w:spacing w:val="0"/>
                <w:lang w:val="es-DO" w:eastAsia="es-DO"/>
              </w:rPr>
            </w:pPr>
            <w:r w:rsidRPr="006A4228">
              <w:rPr>
                <w:spacing w:val="0"/>
                <w:lang w:val="es-DO" w:eastAsia="es-DO"/>
              </w:rPr>
              <w:t>4.065</w:t>
            </w:r>
          </w:p>
        </w:tc>
        <w:tc>
          <w:tcPr>
            <w:tcW w:w="766" w:type="dxa"/>
            <w:vAlign w:val="center"/>
            <w:hideMark/>
          </w:tcPr>
          <w:p w14:paraId="1D7D1327" w14:textId="77777777" w:rsidR="006A4228" w:rsidRPr="006A4228" w:rsidRDefault="006A4228" w:rsidP="006A5789">
            <w:pPr>
              <w:spacing w:after="0" w:line="360" w:lineRule="auto"/>
              <w:jc w:val="center"/>
              <w:rPr>
                <w:spacing w:val="0"/>
                <w:lang w:val="es-DO" w:eastAsia="es-DO"/>
              </w:rPr>
            </w:pPr>
            <w:r w:rsidRPr="006A4228">
              <w:rPr>
                <w:spacing w:val="0"/>
                <w:lang w:val="es-DO" w:eastAsia="es-DO"/>
              </w:rPr>
              <w:t>257</w:t>
            </w:r>
            <w:r>
              <w:rPr>
                <w:spacing w:val="0"/>
                <w:lang w:val="es-DO" w:eastAsia="es-DO"/>
              </w:rPr>
              <w:t>,</w:t>
            </w:r>
            <w:r w:rsidRPr="006A4228">
              <w:rPr>
                <w:spacing w:val="0"/>
                <w:lang w:val="es-DO" w:eastAsia="es-DO"/>
              </w:rPr>
              <w:t>999</w:t>
            </w:r>
            <w:r>
              <w:rPr>
                <w:spacing w:val="0"/>
                <w:lang w:val="es-DO" w:eastAsia="es-DO"/>
              </w:rPr>
              <w:t>,</w:t>
            </w:r>
            <w:r w:rsidRPr="006A4228">
              <w:rPr>
                <w:spacing w:val="0"/>
                <w:lang w:val="es-DO" w:eastAsia="es-DO"/>
              </w:rPr>
              <w:t>999</w:t>
            </w:r>
          </w:p>
        </w:tc>
        <w:tc>
          <w:tcPr>
            <w:tcW w:w="1215" w:type="dxa"/>
            <w:vAlign w:val="center"/>
            <w:hideMark/>
          </w:tcPr>
          <w:p w14:paraId="625478F0" w14:textId="77777777" w:rsidR="006A4228" w:rsidRPr="006A4228" w:rsidRDefault="006A4228" w:rsidP="006A5789">
            <w:pPr>
              <w:spacing w:after="0" w:line="360" w:lineRule="auto"/>
              <w:jc w:val="center"/>
              <w:rPr>
                <w:spacing w:val="0"/>
                <w:lang w:val="es-DO" w:eastAsia="es-DO"/>
              </w:rPr>
            </w:pPr>
            <w:r w:rsidRPr="006A4228">
              <w:rPr>
                <w:spacing w:val="0"/>
                <w:lang w:val="es-DO" w:eastAsia="es-DO"/>
              </w:rPr>
              <w:t>5.478</w:t>
            </w:r>
          </w:p>
        </w:tc>
        <w:tc>
          <w:tcPr>
            <w:tcW w:w="1340" w:type="dxa"/>
            <w:vAlign w:val="center"/>
            <w:hideMark/>
          </w:tcPr>
          <w:p w14:paraId="5DB06AC0" w14:textId="77777777" w:rsidR="006A4228" w:rsidRPr="006A4228" w:rsidRDefault="006A4228" w:rsidP="006A5789">
            <w:pPr>
              <w:spacing w:after="0" w:line="360" w:lineRule="auto"/>
              <w:jc w:val="center"/>
              <w:rPr>
                <w:spacing w:val="0"/>
                <w:lang w:val="es-DO" w:eastAsia="es-DO"/>
              </w:rPr>
            </w:pPr>
            <w:r w:rsidRPr="006A4228">
              <w:rPr>
                <w:spacing w:val="0"/>
                <w:lang w:val="es-DO" w:eastAsia="es-DO"/>
              </w:rPr>
              <w:t>243</w:t>
            </w:r>
            <w:r>
              <w:rPr>
                <w:spacing w:val="0"/>
                <w:lang w:val="es-DO" w:eastAsia="es-DO"/>
              </w:rPr>
              <w:t>,</w:t>
            </w:r>
            <w:r w:rsidRPr="006A4228">
              <w:rPr>
                <w:spacing w:val="0"/>
                <w:lang w:val="es-DO" w:eastAsia="es-DO"/>
              </w:rPr>
              <w:t>194</w:t>
            </w:r>
            <w:r>
              <w:rPr>
                <w:spacing w:val="0"/>
                <w:lang w:val="es-DO" w:eastAsia="es-DO"/>
              </w:rPr>
              <w:t>,</w:t>
            </w:r>
            <w:r w:rsidRPr="006A4228">
              <w:rPr>
                <w:spacing w:val="0"/>
                <w:lang w:val="es-DO" w:eastAsia="es-DO"/>
              </w:rPr>
              <w:t>814</w:t>
            </w:r>
          </w:p>
        </w:tc>
        <w:tc>
          <w:tcPr>
            <w:tcW w:w="1273" w:type="dxa"/>
            <w:vAlign w:val="center"/>
            <w:hideMark/>
          </w:tcPr>
          <w:p w14:paraId="53FC203D" w14:textId="77777777" w:rsidR="006A4228" w:rsidRPr="006A4228" w:rsidRDefault="006A4228" w:rsidP="006A5789">
            <w:pPr>
              <w:spacing w:after="0" w:line="360" w:lineRule="auto"/>
              <w:jc w:val="center"/>
              <w:rPr>
                <w:spacing w:val="0"/>
                <w:lang w:val="es-DO" w:eastAsia="es-DO"/>
              </w:rPr>
            </w:pPr>
            <w:r w:rsidRPr="006A4228">
              <w:rPr>
                <w:spacing w:val="0"/>
                <w:lang w:val="es-DO" w:eastAsia="es-DO"/>
              </w:rPr>
              <w:t>135%</w:t>
            </w:r>
          </w:p>
        </w:tc>
        <w:tc>
          <w:tcPr>
            <w:tcW w:w="1643" w:type="dxa"/>
            <w:vAlign w:val="center"/>
            <w:hideMark/>
          </w:tcPr>
          <w:p w14:paraId="0A6DB1DC" w14:textId="77777777" w:rsidR="006A4228" w:rsidRPr="006A4228" w:rsidRDefault="006A4228" w:rsidP="006A5789">
            <w:pPr>
              <w:spacing w:after="0" w:line="360" w:lineRule="auto"/>
              <w:jc w:val="center"/>
              <w:rPr>
                <w:spacing w:val="0"/>
                <w:lang w:val="es-DO" w:eastAsia="es-DO"/>
              </w:rPr>
            </w:pPr>
            <w:r w:rsidRPr="006A4228">
              <w:rPr>
                <w:spacing w:val="0"/>
                <w:lang w:val="es-DO" w:eastAsia="es-DO"/>
              </w:rPr>
              <w:t>94%</w:t>
            </w:r>
          </w:p>
        </w:tc>
      </w:tr>
      <w:tr w:rsidR="006A4228" w:rsidRPr="006A4228" w14:paraId="0FCEFB9F" w14:textId="77777777" w:rsidTr="006A4228">
        <w:trPr>
          <w:trHeight w:val="960"/>
          <w:jc w:val="center"/>
        </w:trPr>
        <w:tc>
          <w:tcPr>
            <w:tcW w:w="3285" w:type="dxa"/>
            <w:vAlign w:val="center"/>
            <w:hideMark/>
          </w:tcPr>
          <w:p w14:paraId="7C6F37E5" w14:textId="77777777" w:rsidR="006A4228" w:rsidRPr="006A4228" w:rsidRDefault="006A4228" w:rsidP="006A5789">
            <w:pPr>
              <w:spacing w:after="0" w:line="360" w:lineRule="auto"/>
              <w:rPr>
                <w:spacing w:val="0"/>
                <w:lang w:val="es-DO" w:eastAsia="es-DO"/>
              </w:rPr>
            </w:pPr>
            <w:r w:rsidRPr="006A4228">
              <w:rPr>
                <w:b/>
                <w:bCs/>
                <w:spacing w:val="0"/>
                <w:lang w:val="es-DO" w:eastAsia="es-DO"/>
              </w:rPr>
              <w:t>6725</w:t>
            </w:r>
            <w:r w:rsidRPr="006A4228">
              <w:rPr>
                <w:spacing w:val="0"/>
                <w:lang w:val="es-DO" w:eastAsia="es-DO"/>
              </w:rPr>
              <w:t>-Empresas exportadoras reciben</w:t>
            </w:r>
            <w:r w:rsidRPr="006A4228">
              <w:rPr>
                <w:spacing w:val="0"/>
                <w:lang w:val="es-DO" w:eastAsia="es-DO"/>
              </w:rPr>
              <w:br/>
              <w:t>asistencia técnica en comercio exterior</w:t>
            </w:r>
          </w:p>
        </w:tc>
        <w:tc>
          <w:tcPr>
            <w:tcW w:w="2059" w:type="dxa"/>
            <w:vAlign w:val="center"/>
            <w:hideMark/>
          </w:tcPr>
          <w:p w14:paraId="51C05755" w14:textId="77777777" w:rsidR="006A4228" w:rsidRPr="006A4228" w:rsidRDefault="006A4228" w:rsidP="006A5789">
            <w:pPr>
              <w:spacing w:after="0" w:line="360" w:lineRule="auto"/>
              <w:jc w:val="center"/>
              <w:rPr>
                <w:spacing w:val="0"/>
                <w:lang w:val="es-DO" w:eastAsia="es-DO"/>
              </w:rPr>
            </w:pPr>
            <w:r w:rsidRPr="006A4228">
              <w:rPr>
                <w:spacing w:val="0"/>
                <w:lang w:val="es-DO" w:eastAsia="es-DO"/>
              </w:rPr>
              <w:t>Porcentaje de cumplimiento de asistencias brindadas</w:t>
            </w:r>
          </w:p>
        </w:tc>
        <w:tc>
          <w:tcPr>
            <w:tcW w:w="1314" w:type="dxa"/>
            <w:vAlign w:val="center"/>
            <w:hideMark/>
          </w:tcPr>
          <w:p w14:paraId="5AE33D8E" w14:textId="77777777" w:rsidR="006A4228" w:rsidRPr="006A4228" w:rsidRDefault="006A4228" w:rsidP="006A5789">
            <w:pPr>
              <w:spacing w:after="0" w:line="360" w:lineRule="auto"/>
              <w:jc w:val="center"/>
              <w:rPr>
                <w:spacing w:val="0"/>
                <w:lang w:val="es-DO" w:eastAsia="es-DO"/>
              </w:rPr>
            </w:pPr>
            <w:r w:rsidRPr="006A4228">
              <w:rPr>
                <w:spacing w:val="0"/>
                <w:lang w:val="es-DO" w:eastAsia="es-DO"/>
              </w:rPr>
              <w:t>100%</w:t>
            </w:r>
          </w:p>
        </w:tc>
        <w:tc>
          <w:tcPr>
            <w:tcW w:w="766" w:type="dxa"/>
            <w:vAlign w:val="center"/>
            <w:hideMark/>
          </w:tcPr>
          <w:p w14:paraId="5ABD5D15" w14:textId="77777777" w:rsidR="006A4228" w:rsidRPr="006A4228" w:rsidRDefault="006A4228" w:rsidP="006A5789">
            <w:pPr>
              <w:spacing w:after="0" w:line="360" w:lineRule="auto"/>
              <w:jc w:val="center"/>
              <w:rPr>
                <w:spacing w:val="0"/>
                <w:lang w:val="es-DO" w:eastAsia="es-DO"/>
              </w:rPr>
            </w:pPr>
            <w:r w:rsidRPr="006A4228">
              <w:rPr>
                <w:spacing w:val="0"/>
                <w:lang w:val="es-DO" w:eastAsia="es-DO"/>
              </w:rPr>
              <w:t>5</w:t>
            </w:r>
            <w:r>
              <w:rPr>
                <w:spacing w:val="0"/>
                <w:lang w:val="es-DO" w:eastAsia="es-DO"/>
              </w:rPr>
              <w:t>,</w:t>
            </w:r>
            <w:r w:rsidRPr="006A4228">
              <w:rPr>
                <w:spacing w:val="0"/>
                <w:lang w:val="es-DO" w:eastAsia="es-DO"/>
              </w:rPr>
              <w:t>540</w:t>
            </w:r>
            <w:r>
              <w:rPr>
                <w:spacing w:val="0"/>
                <w:lang w:val="es-DO" w:eastAsia="es-DO"/>
              </w:rPr>
              <w:t>,</w:t>
            </w:r>
            <w:r w:rsidRPr="006A4228">
              <w:rPr>
                <w:spacing w:val="0"/>
                <w:lang w:val="es-DO" w:eastAsia="es-DO"/>
              </w:rPr>
              <w:t>000</w:t>
            </w:r>
          </w:p>
        </w:tc>
        <w:tc>
          <w:tcPr>
            <w:tcW w:w="1215" w:type="dxa"/>
            <w:vAlign w:val="center"/>
            <w:hideMark/>
          </w:tcPr>
          <w:p w14:paraId="2DA8C912" w14:textId="77777777" w:rsidR="006A4228" w:rsidRPr="006A4228" w:rsidRDefault="006A4228" w:rsidP="006A5789">
            <w:pPr>
              <w:spacing w:after="0" w:line="360" w:lineRule="auto"/>
              <w:jc w:val="center"/>
              <w:rPr>
                <w:spacing w:val="0"/>
                <w:lang w:val="es-DO" w:eastAsia="es-DO"/>
              </w:rPr>
            </w:pPr>
            <w:r w:rsidRPr="006A4228">
              <w:rPr>
                <w:spacing w:val="0"/>
                <w:lang w:val="es-DO" w:eastAsia="es-DO"/>
              </w:rPr>
              <w:t>100%</w:t>
            </w:r>
          </w:p>
        </w:tc>
        <w:tc>
          <w:tcPr>
            <w:tcW w:w="1340" w:type="dxa"/>
            <w:vAlign w:val="center"/>
            <w:hideMark/>
          </w:tcPr>
          <w:p w14:paraId="3F36743B" w14:textId="77777777" w:rsidR="006A4228" w:rsidRPr="006A4228" w:rsidRDefault="006A4228" w:rsidP="006A5789">
            <w:pPr>
              <w:spacing w:after="0" w:line="360" w:lineRule="auto"/>
              <w:jc w:val="center"/>
              <w:rPr>
                <w:spacing w:val="0"/>
                <w:lang w:val="es-DO" w:eastAsia="es-DO"/>
              </w:rPr>
            </w:pPr>
            <w:r w:rsidRPr="006A4228">
              <w:rPr>
                <w:spacing w:val="0"/>
                <w:lang w:val="es-DO" w:eastAsia="es-DO"/>
              </w:rPr>
              <w:t>874</w:t>
            </w:r>
            <w:r>
              <w:rPr>
                <w:spacing w:val="0"/>
                <w:lang w:val="es-DO" w:eastAsia="es-DO"/>
              </w:rPr>
              <w:t>,</w:t>
            </w:r>
            <w:r w:rsidRPr="006A4228">
              <w:rPr>
                <w:spacing w:val="0"/>
                <w:lang w:val="es-DO" w:eastAsia="es-DO"/>
              </w:rPr>
              <w:t>333</w:t>
            </w:r>
          </w:p>
        </w:tc>
        <w:tc>
          <w:tcPr>
            <w:tcW w:w="1273" w:type="dxa"/>
            <w:vAlign w:val="center"/>
            <w:hideMark/>
          </w:tcPr>
          <w:p w14:paraId="2715DA38" w14:textId="77777777" w:rsidR="006A4228" w:rsidRPr="006A4228" w:rsidRDefault="006A4228" w:rsidP="006A5789">
            <w:pPr>
              <w:spacing w:after="0" w:line="360" w:lineRule="auto"/>
              <w:jc w:val="center"/>
              <w:rPr>
                <w:spacing w:val="0"/>
                <w:lang w:val="es-DO" w:eastAsia="es-DO"/>
              </w:rPr>
            </w:pPr>
            <w:r w:rsidRPr="006A4228">
              <w:rPr>
                <w:spacing w:val="0"/>
                <w:lang w:val="es-DO" w:eastAsia="es-DO"/>
              </w:rPr>
              <w:t>100%</w:t>
            </w:r>
          </w:p>
        </w:tc>
        <w:tc>
          <w:tcPr>
            <w:tcW w:w="1643" w:type="dxa"/>
            <w:vAlign w:val="center"/>
            <w:hideMark/>
          </w:tcPr>
          <w:p w14:paraId="0C616792" w14:textId="77777777" w:rsidR="006A4228" w:rsidRPr="006A4228" w:rsidRDefault="006A4228" w:rsidP="006A5789">
            <w:pPr>
              <w:spacing w:after="0" w:line="360" w:lineRule="auto"/>
              <w:jc w:val="center"/>
              <w:rPr>
                <w:spacing w:val="0"/>
                <w:lang w:val="es-DO" w:eastAsia="es-DO"/>
              </w:rPr>
            </w:pPr>
            <w:r w:rsidRPr="006A4228">
              <w:rPr>
                <w:spacing w:val="0"/>
                <w:lang w:val="es-DO" w:eastAsia="es-DO"/>
              </w:rPr>
              <w:t>16%</w:t>
            </w:r>
          </w:p>
        </w:tc>
      </w:tr>
      <w:tr w:rsidR="006A4228" w:rsidRPr="006A4228" w14:paraId="6A1B9A8E" w14:textId="77777777" w:rsidTr="006A4228">
        <w:trPr>
          <w:trHeight w:val="720"/>
          <w:jc w:val="center"/>
        </w:trPr>
        <w:tc>
          <w:tcPr>
            <w:tcW w:w="3285" w:type="dxa"/>
            <w:vAlign w:val="center"/>
            <w:hideMark/>
          </w:tcPr>
          <w:p w14:paraId="1297C35A" w14:textId="77777777" w:rsidR="006A4228" w:rsidRPr="006A4228" w:rsidRDefault="006A4228" w:rsidP="006A5789">
            <w:pPr>
              <w:spacing w:after="0" w:line="360" w:lineRule="auto"/>
              <w:rPr>
                <w:spacing w:val="0"/>
                <w:lang w:val="es-DO" w:eastAsia="es-DO"/>
              </w:rPr>
            </w:pPr>
            <w:r w:rsidRPr="006A4228">
              <w:rPr>
                <w:b/>
                <w:bCs/>
                <w:spacing w:val="0"/>
                <w:lang w:val="es-DO" w:eastAsia="es-DO"/>
              </w:rPr>
              <w:t>6726</w:t>
            </w:r>
            <w:r w:rsidRPr="006A4228">
              <w:rPr>
                <w:spacing w:val="0"/>
                <w:lang w:val="es-DO" w:eastAsia="es-DO"/>
              </w:rPr>
              <w:t>-Establecimientos comerciales con regulación de actividades comerciales</w:t>
            </w:r>
          </w:p>
        </w:tc>
        <w:tc>
          <w:tcPr>
            <w:tcW w:w="2059" w:type="dxa"/>
            <w:vAlign w:val="center"/>
            <w:hideMark/>
          </w:tcPr>
          <w:p w14:paraId="632E1D33" w14:textId="77777777" w:rsidR="006A4228" w:rsidRPr="006A4228" w:rsidRDefault="006A4228" w:rsidP="006A5789">
            <w:pPr>
              <w:spacing w:after="0" w:line="360" w:lineRule="auto"/>
              <w:jc w:val="center"/>
              <w:rPr>
                <w:spacing w:val="0"/>
                <w:lang w:val="es-DO" w:eastAsia="es-DO"/>
              </w:rPr>
            </w:pPr>
            <w:r w:rsidRPr="006A4228">
              <w:rPr>
                <w:spacing w:val="0"/>
                <w:lang w:val="es-DO" w:eastAsia="es-DO"/>
              </w:rPr>
              <w:t>Operativos de inspección realizados</w:t>
            </w:r>
          </w:p>
        </w:tc>
        <w:tc>
          <w:tcPr>
            <w:tcW w:w="1314" w:type="dxa"/>
            <w:vAlign w:val="center"/>
            <w:hideMark/>
          </w:tcPr>
          <w:p w14:paraId="7B230EA2" w14:textId="77777777" w:rsidR="006A4228" w:rsidRPr="006A4228" w:rsidRDefault="006A4228" w:rsidP="006A5789">
            <w:pPr>
              <w:spacing w:after="0" w:line="360" w:lineRule="auto"/>
              <w:jc w:val="center"/>
              <w:rPr>
                <w:spacing w:val="0"/>
                <w:lang w:val="es-DO" w:eastAsia="es-DO"/>
              </w:rPr>
            </w:pPr>
            <w:r w:rsidRPr="006A4228">
              <w:rPr>
                <w:spacing w:val="0"/>
                <w:lang w:val="es-DO" w:eastAsia="es-DO"/>
              </w:rPr>
              <w:t>260</w:t>
            </w:r>
          </w:p>
        </w:tc>
        <w:tc>
          <w:tcPr>
            <w:tcW w:w="766" w:type="dxa"/>
            <w:vAlign w:val="center"/>
            <w:hideMark/>
          </w:tcPr>
          <w:p w14:paraId="0AF54647" w14:textId="77777777" w:rsidR="006A4228" w:rsidRPr="006A4228" w:rsidRDefault="006A4228" w:rsidP="006A5789">
            <w:pPr>
              <w:spacing w:after="0" w:line="360" w:lineRule="auto"/>
              <w:jc w:val="center"/>
              <w:rPr>
                <w:spacing w:val="0"/>
                <w:lang w:val="es-DO" w:eastAsia="es-DO"/>
              </w:rPr>
            </w:pPr>
            <w:r w:rsidRPr="006A4228">
              <w:rPr>
                <w:spacing w:val="0"/>
                <w:lang w:val="es-DO" w:eastAsia="es-DO"/>
              </w:rPr>
              <w:t>303</w:t>
            </w:r>
            <w:r>
              <w:rPr>
                <w:spacing w:val="0"/>
                <w:lang w:val="es-DO" w:eastAsia="es-DO"/>
              </w:rPr>
              <w:t>,</w:t>
            </w:r>
            <w:r w:rsidRPr="006A4228">
              <w:rPr>
                <w:spacing w:val="0"/>
                <w:lang w:val="es-DO" w:eastAsia="es-DO"/>
              </w:rPr>
              <w:t>811</w:t>
            </w:r>
            <w:r>
              <w:rPr>
                <w:spacing w:val="0"/>
                <w:lang w:val="es-DO" w:eastAsia="es-DO"/>
              </w:rPr>
              <w:t>,</w:t>
            </w:r>
            <w:r w:rsidRPr="006A4228">
              <w:rPr>
                <w:spacing w:val="0"/>
                <w:lang w:val="es-DO" w:eastAsia="es-DO"/>
              </w:rPr>
              <w:t>972</w:t>
            </w:r>
          </w:p>
        </w:tc>
        <w:tc>
          <w:tcPr>
            <w:tcW w:w="1215" w:type="dxa"/>
            <w:vAlign w:val="center"/>
            <w:hideMark/>
          </w:tcPr>
          <w:p w14:paraId="7E95DB25" w14:textId="77777777" w:rsidR="006A4228" w:rsidRPr="006A4228" w:rsidRDefault="006A4228" w:rsidP="006A5789">
            <w:pPr>
              <w:spacing w:after="0" w:line="360" w:lineRule="auto"/>
              <w:jc w:val="center"/>
              <w:rPr>
                <w:spacing w:val="0"/>
                <w:lang w:val="es-DO" w:eastAsia="es-DO"/>
              </w:rPr>
            </w:pPr>
            <w:r w:rsidRPr="006A4228">
              <w:rPr>
                <w:spacing w:val="0"/>
                <w:lang w:val="es-DO" w:eastAsia="es-DO"/>
              </w:rPr>
              <w:t>180</w:t>
            </w:r>
          </w:p>
        </w:tc>
        <w:tc>
          <w:tcPr>
            <w:tcW w:w="1340" w:type="dxa"/>
            <w:vAlign w:val="center"/>
            <w:hideMark/>
          </w:tcPr>
          <w:p w14:paraId="560513F9" w14:textId="77777777" w:rsidR="006A4228" w:rsidRPr="006A4228" w:rsidRDefault="006A4228" w:rsidP="006A5789">
            <w:pPr>
              <w:spacing w:after="0" w:line="360" w:lineRule="auto"/>
              <w:jc w:val="center"/>
              <w:rPr>
                <w:spacing w:val="0"/>
                <w:lang w:val="es-DO" w:eastAsia="es-DO"/>
              </w:rPr>
            </w:pPr>
            <w:r w:rsidRPr="006A4228">
              <w:rPr>
                <w:spacing w:val="0"/>
                <w:lang w:val="es-DO" w:eastAsia="es-DO"/>
              </w:rPr>
              <w:t>417</w:t>
            </w:r>
            <w:r>
              <w:rPr>
                <w:spacing w:val="0"/>
                <w:lang w:val="es-DO" w:eastAsia="es-DO"/>
              </w:rPr>
              <w:t>,</w:t>
            </w:r>
            <w:r w:rsidRPr="006A4228">
              <w:rPr>
                <w:spacing w:val="0"/>
                <w:lang w:val="es-DO" w:eastAsia="es-DO"/>
              </w:rPr>
              <w:t>370</w:t>
            </w:r>
            <w:r>
              <w:rPr>
                <w:spacing w:val="0"/>
                <w:lang w:val="es-DO" w:eastAsia="es-DO"/>
              </w:rPr>
              <w:t>,</w:t>
            </w:r>
            <w:r w:rsidRPr="006A4228">
              <w:rPr>
                <w:spacing w:val="0"/>
                <w:lang w:val="es-DO" w:eastAsia="es-DO"/>
              </w:rPr>
              <w:t>260</w:t>
            </w:r>
          </w:p>
        </w:tc>
        <w:tc>
          <w:tcPr>
            <w:tcW w:w="1273" w:type="dxa"/>
            <w:vAlign w:val="center"/>
            <w:hideMark/>
          </w:tcPr>
          <w:p w14:paraId="1BDC2947" w14:textId="77777777" w:rsidR="006A4228" w:rsidRPr="006A4228" w:rsidRDefault="006A4228" w:rsidP="006A5789">
            <w:pPr>
              <w:spacing w:after="0" w:line="360" w:lineRule="auto"/>
              <w:jc w:val="center"/>
              <w:rPr>
                <w:spacing w:val="0"/>
                <w:lang w:val="es-DO" w:eastAsia="es-DO"/>
              </w:rPr>
            </w:pPr>
            <w:r w:rsidRPr="006A4228">
              <w:rPr>
                <w:spacing w:val="0"/>
                <w:lang w:val="es-DO" w:eastAsia="es-DO"/>
              </w:rPr>
              <w:t>69%</w:t>
            </w:r>
          </w:p>
        </w:tc>
        <w:tc>
          <w:tcPr>
            <w:tcW w:w="1643" w:type="dxa"/>
            <w:vAlign w:val="center"/>
            <w:hideMark/>
          </w:tcPr>
          <w:p w14:paraId="682838E5" w14:textId="77777777" w:rsidR="006A4228" w:rsidRPr="006A4228" w:rsidRDefault="006A4228" w:rsidP="006A5789">
            <w:pPr>
              <w:spacing w:after="0" w:line="360" w:lineRule="auto"/>
              <w:jc w:val="center"/>
              <w:rPr>
                <w:spacing w:val="0"/>
                <w:lang w:val="es-DO" w:eastAsia="es-DO"/>
              </w:rPr>
            </w:pPr>
            <w:r w:rsidRPr="006A4228">
              <w:rPr>
                <w:spacing w:val="0"/>
                <w:lang w:val="es-DO" w:eastAsia="es-DO"/>
              </w:rPr>
              <w:t>137%</w:t>
            </w:r>
          </w:p>
        </w:tc>
      </w:tr>
      <w:tr w:rsidR="006A4228" w:rsidRPr="006A4228" w14:paraId="7E4ADCDC" w14:textId="77777777" w:rsidTr="006A4228">
        <w:trPr>
          <w:trHeight w:val="960"/>
          <w:jc w:val="center"/>
        </w:trPr>
        <w:tc>
          <w:tcPr>
            <w:tcW w:w="3285" w:type="dxa"/>
            <w:vAlign w:val="center"/>
            <w:hideMark/>
          </w:tcPr>
          <w:p w14:paraId="400532F8" w14:textId="77777777" w:rsidR="006A4228" w:rsidRPr="006A4228" w:rsidRDefault="006A4228" w:rsidP="006A5789">
            <w:pPr>
              <w:spacing w:after="0" w:line="360" w:lineRule="auto"/>
              <w:rPr>
                <w:spacing w:val="0"/>
                <w:lang w:val="es-DO" w:eastAsia="es-DO"/>
              </w:rPr>
            </w:pPr>
            <w:r w:rsidRPr="006A4228">
              <w:rPr>
                <w:b/>
                <w:bCs/>
                <w:spacing w:val="0"/>
                <w:lang w:val="es-DO" w:eastAsia="es-DO"/>
              </w:rPr>
              <w:t>6727</w:t>
            </w:r>
            <w:r w:rsidRPr="006A4228">
              <w:rPr>
                <w:spacing w:val="0"/>
                <w:lang w:val="es-DO" w:eastAsia="es-DO"/>
              </w:rPr>
              <w:t>-Estaciones de expendio de combustibles con regulación en el cumplimiento de las normas vigentes</w:t>
            </w:r>
          </w:p>
        </w:tc>
        <w:tc>
          <w:tcPr>
            <w:tcW w:w="2059" w:type="dxa"/>
            <w:vAlign w:val="center"/>
            <w:hideMark/>
          </w:tcPr>
          <w:p w14:paraId="228137D3" w14:textId="77777777" w:rsidR="006A4228" w:rsidRPr="006A4228" w:rsidRDefault="006A4228" w:rsidP="006A5789">
            <w:pPr>
              <w:spacing w:after="0" w:line="360" w:lineRule="auto"/>
              <w:jc w:val="center"/>
              <w:rPr>
                <w:spacing w:val="0"/>
                <w:lang w:val="es-DO" w:eastAsia="es-DO"/>
              </w:rPr>
            </w:pPr>
            <w:r w:rsidRPr="006A4228">
              <w:rPr>
                <w:spacing w:val="0"/>
                <w:lang w:val="es-DO" w:eastAsia="es-DO"/>
              </w:rPr>
              <w:t>Estaciones de expendio de combustibles inspeccionadas</w:t>
            </w:r>
          </w:p>
        </w:tc>
        <w:tc>
          <w:tcPr>
            <w:tcW w:w="1314" w:type="dxa"/>
            <w:vAlign w:val="center"/>
            <w:hideMark/>
          </w:tcPr>
          <w:p w14:paraId="52476A6D" w14:textId="77777777" w:rsidR="006A4228" w:rsidRPr="006A4228" w:rsidRDefault="006A4228" w:rsidP="006A5789">
            <w:pPr>
              <w:spacing w:after="0" w:line="360" w:lineRule="auto"/>
              <w:jc w:val="center"/>
              <w:rPr>
                <w:spacing w:val="0"/>
                <w:lang w:val="es-DO" w:eastAsia="es-DO"/>
              </w:rPr>
            </w:pPr>
            <w:r w:rsidRPr="006A4228">
              <w:rPr>
                <w:spacing w:val="0"/>
                <w:lang w:val="es-DO" w:eastAsia="es-DO"/>
              </w:rPr>
              <w:t>950</w:t>
            </w:r>
          </w:p>
        </w:tc>
        <w:tc>
          <w:tcPr>
            <w:tcW w:w="766" w:type="dxa"/>
            <w:vAlign w:val="center"/>
            <w:hideMark/>
          </w:tcPr>
          <w:p w14:paraId="18CAAA19" w14:textId="77777777" w:rsidR="006A4228" w:rsidRPr="006A4228" w:rsidRDefault="006A4228" w:rsidP="006A5789">
            <w:pPr>
              <w:spacing w:after="0" w:line="360" w:lineRule="auto"/>
              <w:jc w:val="center"/>
              <w:rPr>
                <w:spacing w:val="0"/>
                <w:lang w:val="es-DO" w:eastAsia="es-DO"/>
              </w:rPr>
            </w:pPr>
            <w:r w:rsidRPr="006A4228">
              <w:rPr>
                <w:spacing w:val="0"/>
                <w:lang w:val="es-DO" w:eastAsia="es-DO"/>
              </w:rPr>
              <w:t>1</w:t>
            </w:r>
            <w:r>
              <w:rPr>
                <w:spacing w:val="0"/>
                <w:lang w:val="es-DO" w:eastAsia="es-DO"/>
              </w:rPr>
              <w:t>,</w:t>
            </w:r>
            <w:r w:rsidRPr="006A4228">
              <w:rPr>
                <w:spacing w:val="0"/>
                <w:lang w:val="es-DO" w:eastAsia="es-DO"/>
              </w:rPr>
              <w:t>650</w:t>
            </w:r>
            <w:r>
              <w:rPr>
                <w:spacing w:val="0"/>
                <w:lang w:val="es-DO" w:eastAsia="es-DO"/>
              </w:rPr>
              <w:t>,</w:t>
            </w:r>
            <w:r w:rsidRPr="006A4228">
              <w:rPr>
                <w:spacing w:val="0"/>
                <w:lang w:val="es-DO" w:eastAsia="es-DO"/>
              </w:rPr>
              <w:t>000</w:t>
            </w:r>
          </w:p>
        </w:tc>
        <w:tc>
          <w:tcPr>
            <w:tcW w:w="1215" w:type="dxa"/>
            <w:vAlign w:val="center"/>
            <w:hideMark/>
          </w:tcPr>
          <w:p w14:paraId="31EC3409" w14:textId="77777777" w:rsidR="006A4228" w:rsidRPr="006A4228" w:rsidRDefault="006A4228" w:rsidP="006A5789">
            <w:pPr>
              <w:spacing w:after="0" w:line="360" w:lineRule="auto"/>
              <w:jc w:val="center"/>
              <w:rPr>
                <w:spacing w:val="0"/>
                <w:lang w:val="es-DO" w:eastAsia="es-DO"/>
              </w:rPr>
            </w:pPr>
            <w:r w:rsidRPr="006A4228">
              <w:rPr>
                <w:spacing w:val="0"/>
                <w:lang w:val="es-DO" w:eastAsia="es-DO"/>
              </w:rPr>
              <w:t>1.093</w:t>
            </w:r>
          </w:p>
        </w:tc>
        <w:tc>
          <w:tcPr>
            <w:tcW w:w="1340" w:type="dxa"/>
            <w:vAlign w:val="center"/>
            <w:hideMark/>
          </w:tcPr>
          <w:p w14:paraId="4D950487" w14:textId="77777777" w:rsidR="006A4228" w:rsidRPr="006A4228" w:rsidRDefault="006A4228" w:rsidP="006A5789">
            <w:pPr>
              <w:spacing w:after="0" w:line="360" w:lineRule="auto"/>
              <w:jc w:val="center"/>
              <w:rPr>
                <w:spacing w:val="0"/>
                <w:lang w:val="es-DO" w:eastAsia="es-DO"/>
              </w:rPr>
            </w:pPr>
            <w:r w:rsidRPr="006A4228">
              <w:rPr>
                <w:spacing w:val="0"/>
                <w:lang w:val="es-DO" w:eastAsia="es-DO"/>
              </w:rPr>
              <w:t>874</w:t>
            </w:r>
            <w:r>
              <w:rPr>
                <w:spacing w:val="0"/>
                <w:lang w:val="es-DO" w:eastAsia="es-DO"/>
              </w:rPr>
              <w:t>,</w:t>
            </w:r>
            <w:r w:rsidRPr="006A4228">
              <w:rPr>
                <w:spacing w:val="0"/>
                <w:lang w:val="es-DO" w:eastAsia="es-DO"/>
              </w:rPr>
              <w:t>803</w:t>
            </w:r>
          </w:p>
        </w:tc>
        <w:tc>
          <w:tcPr>
            <w:tcW w:w="1273" w:type="dxa"/>
            <w:vAlign w:val="center"/>
            <w:hideMark/>
          </w:tcPr>
          <w:p w14:paraId="68DB7EEA" w14:textId="77777777" w:rsidR="006A4228" w:rsidRPr="006A4228" w:rsidRDefault="006A4228" w:rsidP="006A5789">
            <w:pPr>
              <w:spacing w:after="0" w:line="360" w:lineRule="auto"/>
              <w:jc w:val="center"/>
              <w:rPr>
                <w:spacing w:val="0"/>
                <w:lang w:val="es-DO" w:eastAsia="es-DO"/>
              </w:rPr>
            </w:pPr>
            <w:r w:rsidRPr="006A4228">
              <w:rPr>
                <w:spacing w:val="0"/>
                <w:lang w:val="es-DO" w:eastAsia="es-DO"/>
              </w:rPr>
              <w:t>115%</w:t>
            </w:r>
          </w:p>
        </w:tc>
        <w:tc>
          <w:tcPr>
            <w:tcW w:w="1643" w:type="dxa"/>
            <w:vAlign w:val="center"/>
            <w:hideMark/>
          </w:tcPr>
          <w:p w14:paraId="47A0C8F9" w14:textId="77777777" w:rsidR="006A4228" w:rsidRPr="006A4228" w:rsidRDefault="006A4228" w:rsidP="006A5789">
            <w:pPr>
              <w:spacing w:after="0" w:line="360" w:lineRule="auto"/>
              <w:jc w:val="center"/>
              <w:rPr>
                <w:spacing w:val="0"/>
                <w:lang w:val="es-DO" w:eastAsia="es-DO"/>
              </w:rPr>
            </w:pPr>
            <w:r w:rsidRPr="006A4228">
              <w:rPr>
                <w:spacing w:val="0"/>
                <w:lang w:val="es-DO" w:eastAsia="es-DO"/>
              </w:rPr>
              <w:t>53%</w:t>
            </w:r>
          </w:p>
        </w:tc>
      </w:tr>
      <w:tr w:rsidR="006A4228" w:rsidRPr="006A4228" w14:paraId="08D49751" w14:textId="77777777" w:rsidTr="006A4228">
        <w:trPr>
          <w:trHeight w:val="720"/>
          <w:jc w:val="center"/>
        </w:trPr>
        <w:tc>
          <w:tcPr>
            <w:tcW w:w="3285" w:type="dxa"/>
            <w:vAlign w:val="center"/>
            <w:hideMark/>
          </w:tcPr>
          <w:p w14:paraId="1907CD0D" w14:textId="77777777" w:rsidR="006A4228" w:rsidRPr="006A4228" w:rsidRDefault="006A4228" w:rsidP="006A5789">
            <w:pPr>
              <w:spacing w:after="0" w:line="360" w:lineRule="auto"/>
              <w:rPr>
                <w:spacing w:val="0"/>
                <w:lang w:val="es-DO" w:eastAsia="es-DO"/>
              </w:rPr>
            </w:pPr>
            <w:r w:rsidRPr="006A4228">
              <w:rPr>
                <w:b/>
                <w:bCs/>
                <w:spacing w:val="0"/>
                <w:lang w:val="es-DO" w:eastAsia="es-DO"/>
              </w:rPr>
              <w:lastRenderedPageBreak/>
              <w:t>6547</w:t>
            </w:r>
            <w:r w:rsidRPr="006A4228">
              <w:rPr>
                <w:spacing w:val="0"/>
                <w:lang w:val="es-DO" w:eastAsia="es-DO"/>
              </w:rPr>
              <w:t xml:space="preserve">- Personas físicas reciben apoyo para el desarrollo </w:t>
            </w:r>
            <w:r w:rsidR="00B906C8" w:rsidRPr="006A4228">
              <w:rPr>
                <w:spacing w:val="0"/>
                <w:lang w:val="es-DO" w:eastAsia="es-DO"/>
              </w:rPr>
              <w:t>de emprendimientos</w:t>
            </w:r>
          </w:p>
        </w:tc>
        <w:tc>
          <w:tcPr>
            <w:tcW w:w="2059" w:type="dxa"/>
            <w:vAlign w:val="center"/>
            <w:hideMark/>
          </w:tcPr>
          <w:p w14:paraId="5B521934" w14:textId="77777777" w:rsidR="006A4228" w:rsidRPr="006A4228" w:rsidRDefault="006A4228" w:rsidP="006A5789">
            <w:pPr>
              <w:spacing w:after="0" w:line="360" w:lineRule="auto"/>
              <w:jc w:val="center"/>
              <w:rPr>
                <w:spacing w:val="0"/>
                <w:lang w:val="es-DO" w:eastAsia="es-DO"/>
              </w:rPr>
            </w:pPr>
            <w:r w:rsidRPr="006A4228">
              <w:rPr>
                <w:spacing w:val="0"/>
                <w:lang w:val="es-DO" w:eastAsia="es-DO"/>
              </w:rPr>
              <w:t xml:space="preserve">Personas físicas capacitadas </w:t>
            </w:r>
          </w:p>
        </w:tc>
        <w:tc>
          <w:tcPr>
            <w:tcW w:w="1314" w:type="dxa"/>
            <w:vAlign w:val="center"/>
            <w:hideMark/>
          </w:tcPr>
          <w:p w14:paraId="779DC38B" w14:textId="77777777" w:rsidR="006A4228" w:rsidRPr="006A4228" w:rsidRDefault="006A4228" w:rsidP="006A5789">
            <w:pPr>
              <w:spacing w:after="0" w:line="360" w:lineRule="auto"/>
              <w:jc w:val="center"/>
              <w:rPr>
                <w:spacing w:val="0"/>
                <w:lang w:val="es-DO" w:eastAsia="es-DO"/>
              </w:rPr>
            </w:pPr>
            <w:r w:rsidRPr="006A4228">
              <w:rPr>
                <w:spacing w:val="0"/>
                <w:lang w:val="es-DO" w:eastAsia="es-DO"/>
              </w:rPr>
              <w:t>3</w:t>
            </w:r>
            <w:r>
              <w:rPr>
                <w:spacing w:val="0"/>
                <w:lang w:val="es-DO" w:eastAsia="es-DO"/>
              </w:rPr>
              <w:t>,</w:t>
            </w:r>
            <w:r w:rsidRPr="006A4228">
              <w:rPr>
                <w:spacing w:val="0"/>
                <w:lang w:val="es-DO" w:eastAsia="es-DO"/>
              </w:rPr>
              <w:t>740</w:t>
            </w:r>
          </w:p>
        </w:tc>
        <w:tc>
          <w:tcPr>
            <w:tcW w:w="766" w:type="dxa"/>
            <w:vAlign w:val="center"/>
            <w:hideMark/>
          </w:tcPr>
          <w:p w14:paraId="7A639BA9" w14:textId="77777777" w:rsidR="006A4228" w:rsidRPr="006A4228" w:rsidRDefault="006A4228" w:rsidP="006A5789">
            <w:pPr>
              <w:spacing w:after="0" w:line="360" w:lineRule="auto"/>
              <w:jc w:val="center"/>
              <w:rPr>
                <w:spacing w:val="0"/>
                <w:lang w:val="es-DO" w:eastAsia="es-DO"/>
              </w:rPr>
            </w:pPr>
            <w:r w:rsidRPr="006A4228">
              <w:rPr>
                <w:spacing w:val="0"/>
                <w:lang w:val="es-DO" w:eastAsia="es-DO"/>
              </w:rPr>
              <w:t>12</w:t>
            </w:r>
            <w:r>
              <w:rPr>
                <w:spacing w:val="0"/>
                <w:lang w:val="es-DO" w:eastAsia="es-DO"/>
              </w:rPr>
              <w:t>,</w:t>
            </w:r>
            <w:r w:rsidRPr="006A4228">
              <w:rPr>
                <w:spacing w:val="0"/>
                <w:lang w:val="es-DO" w:eastAsia="es-DO"/>
              </w:rPr>
              <w:t>204</w:t>
            </w:r>
            <w:r>
              <w:rPr>
                <w:spacing w:val="0"/>
                <w:lang w:val="es-DO" w:eastAsia="es-DO"/>
              </w:rPr>
              <w:t>,</w:t>
            </w:r>
            <w:r w:rsidRPr="006A4228">
              <w:rPr>
                <w:spacing w:val="0"/>
                <w:lang w:val="es-DO" w:eastAsia="es-DO"/>
              </w:rPr>
              <w:t>509</w:t>
            </w:r>
          </w:p>
        </w:tc>
        <w:tc>
          <w:tcPr>
            <w:tcW w:w="1215" w:type="dxa"/>
            <w:vAlign w:val="center"/>
            <w:hideMark/>
          </w:tcPr>
          <w:p w14:paraId="5A579F73" w14:textId="77777777" w:rsidR="006A4228" w:rsidRPr="006A4228" w:rsidRDefault="006A4228" w:rsidP="006A5789">
            <w:pPr>
              <w:spacing w:after="0" w:line="360" w:lineRule="auto"/>
              <w:jc w:val="center"/>
              <w:rPr>
                <w:spacing w:val="0"/>
                <w:lang w:val="es-DO" w:eastAsia="es-DO"/>
              </w:rPr>
            </w:pPr>
            <w:r w:rsidRPr="006A4228">
              <w:rPr>
                <w:spacing w:val="0"/>
                <w:lang w:val="es-DO" w:eastAsia="es-DO"/>
              </w:rPr>
              <w:t>5</w:t>
            </w:r>
            <w:r>
              <w:rPr>
                <w:spacing w:val="0"/>
                <w:lang w:val="es-DO" w:eastAsia="es-DO"/>
              </w:rPr>
              <w:t>,</w:t>
            </w:r>
            <w:r w:rsidRPr="006A4228">
              <w:rPr>
                <w:spacing w:val="0"/>
                <w:lang w:val="es-DO" w:eastAsia="es-DO"/>
              </w:rPr>
              <w:t>146</w:t>
            </w:r>
          </w:p>
        </w:tc>
        <w:tc>
          <w:tcPr>
            <w:tcW w:w="1340" w:type="dxa"/>
            <w:vAlign w:val="center"/>
            <w:hideMark/>
          </w:tcPr>
          <w:p w14:paraId="6E8CDEC2" w14:textId="77777777" w:rsidR="006A4228" w:rsidRPr="006A4228" w:rsidRDefault="006A4228" w:rsidP="006A5789">
            <w:pPr>
              <w:spacing w:after="0" w:line="360" w:lineRule="auto"/>
              <w:jc w:val="center"/>
              <w:rPr>
                <w:spacing w:val="0"/>
                <w:lang w:val="es-DO" w:eastAsia="es-DO"/>
              </w:rPr>
            </w:pPr>
            <w:r w:rsidRPr="006A4228">
              <w:rPr>
                <w:spacing w:val="0"/>
                <w:lang w:val="es-DO" w:eastAsia="es-DO"/>
              </w:rPr>
              <w:t>7</w:t>
            </w:r>
            <w:r>
              <w:rPr>
                <w:spacing w:val="0"/>
                <w:lang w:val="es-DO" w:eastAsia="es-DO"/>
              </w:rPr>
              <w:t>,</w:t>
            </w:r>
            <w:r w:rsidRPr="006A4228">
              <w:rPr>
                <w:spacing w:val="0"/>
                <w:lang w:val="es-DO" w:eastAsia="es-DO"/>
              </w:rPr>
              <w:t>207</w:t>
            </w:r>
            <w:r>
              <w:rPr>
                <w:spacing w:val="0"/>
                <w:lang w:val="es-DO" w:eastAsia="es-DO"/>
              </w:rPr>
              <w:t>,</w:t>
            </w:r>
            <w:r w:rsidRPr="006A4228">
              <w:rPr>
                <w:spacing w:val="0"/>
                <w:lang w:val="es-DO" w:eastAsia="es-DO"/>
              </w:rPr>
              <w:t>276</w:t>
            </w:r>
          </w:p>
        </w:tc>
        <w:tc>
          <w:tcPr>
            <w:tcW w:w="1273" w:type="dxa"/>
            <w:vAlign w:val="center"/>
            <w:hideMark/>
          </w:tcPr>
          <w:p w14:paraId="2D4AAC78" w14:textId="77777777" w:rsidR="006A4228" w:rsidRPr="006A4228" w:rsidRDefault="006A4228" w:rsidP="006A5789">
            <w:pPr>
              <w:spacing w:after="0" w:line="360" w:lineRule="auto"/>
              <w:jc w:val="center"/>
              <w:rPr>
                <w:spacing w:val="0"/>
                <w:lang w:val="es-DO" w:eastAsia="es-DO"/>
              </w:rPr>
            </w:pPr>
            <w:r w:rsidRPr="006A4228">
              <w:rPr>
                <w:spacing w:val="0"/>
                <w:lang w:val="es-DO" w:eastAsia="es-DO"/>
              </w:rPr>
              <w:t>138%</w:t>
            </w:r>
          </w:p>
        </w:tc>
        <w:tc>
          <w:tcPr>
            <w:tcW w:w="1643" w:type="dxa"/>
            <w:vAlign w:val="center"/>
            <w:hideMark/>
          </w:tcPr>
          <w:p w14:paraId="24C731F7" w14:textId="77777777" w:rsidR="006A4228" w:rsidRPr="006A4228" w:rsidRDefault="006A4228" w:rsidP="006A5789">
            <w:pPr>
              <w:spacing w:after="0" w:line="360" w:lineRule="auto"/>
              <w:jc w:val="center"/>
              <w:rPr>
                <w:spacing w:val="0"/>
                <w:lang w:val="es-DO" w:eastAsia="es-DO"/>
              </w:rPr>
            </w:pPr>
            <w:r w:rsidRPr="006A4228">
              <w:rPr>
                <w:spacing w:val="0"/>
                <w:lang w:val="es-DO" w:eastAsia="es-DO"/>
              </w:rPr>
              <w:t>59%</w:t>
            </w:r>
          </w:p>
        </w:tc>
      </w:tr>
      <w:tr w:rsidR="006A4228" w:rsidRPr="006A4228" w14:paraId="075A07CA" w14:textId="77777777" w:rsidTr="006A4228">
        <w:trPr>
          <w:trHeight w:val="720"/>
          <w:jc w:val="center"/>
        </w:trPr>
        <w:tc>
          <w:tcPr>
            <w:tcW w:w="3285" w:type="dxa"/>
            <w:vAlign w:val="center"/>
            <w:hideMark/>
          </w:tcPr>
          <w:p w14:paraId="5EBDB5F2" w14:textId="77777777" w:rsidR="006A4228" w:rsidRPr="006A4228" w:rsidRDefault="006A4228" w:rsidP="006A5789">
            <w:pPr>
              <w:spacing w:after="0" w:line="360" w:lineRule="auto"/>
              <w:rPr>
                <w:spacing w:val="0"/>
                <w:lang w:val="es-DO" w:eastAsia="es-DO"/>
              </w:rPr>
            </w:pPr>
            <w:r w:rsidRPr="006A4228">
              <w:rPr>
                <w:b/>
                <w:bCs/>
                <w:spacing w:val="0"/>
                <w:lang w:val="es-DO" w:eastAsia="es-DO"/>
              </w:rPr>
              <w:t>6548</w:t>
            </w:r>
            <w:r w:rsidRPr="006A4228">
              <w:rPr>
                <w:spacing w:val="0"/>
                <w:lang w:val="es-DO" w:eastAsia="es-DO"/>
              </w:rPr>
              <w:t>-Mipymes reciben servicios de asistencia especializada para el desarrollo empresarial</w:t>
            </w:r>
          </w:p>
        </w:tc>
        <w:tc>
          <w:tcPr>
            <w:tcW w:w="2059" w:type="dxa"/>
            <w:vAlign w:val="center"/>
            <w:hideMark/>
          </w:tcPr>
          <w:p w14:paraId="2EF9F59C" w14:textId="77777777" w:rsidR="006A4228" w:rsidRPr="006A4228" w:rsidRDefault="006A4228" w:rsidP="006A5789">
            <w:pPr>
              <w:spacing w:after="0" w:line="360" w:lineRule="auto"/>
              <w:jc w:val="center"/>
              <w:rPr>
                <w:spacing w:val="0"/>
                <w:lang w:val="es-DO" w:eastAsia="es-DO"/>
              </w:rPr>
            </w:pPr>
            <w:r w:rsidRPr="006A4228">
              <w:rPr>
                <w:spacing w:val="0"/>
                <w:lang w:val="es-DO" w:eastAsia="es-DO"/>
              </w:rPr>
              <w:t>Mipymes asistidas</w:t>
            </w:r>
          </w:p>
        </w:tc>
        <w:tc>
          <w:tcPr>
            <w:tcW w:w="1314" w:type="dxa"/>
            <w:vAlign w:val="center"/>
            <w:hideMark/>
          </w:tcPr>
          <w:p w14:paraId="46501C57" w14:textId="77777777" w:rsidR="006A4228" w:rsidRPr="006A4228" w:rsidRDefault="006A4228" w:rsidP="006A5789">
            <w:pPr>
              <w:spacing w:after="0" w:line="360" w:lineRule="auto"/>
              <w:jc w:val="center"/>
              <w:rPr>
                <w:spacing w:val="0"/>
                <w:lang w:val="es-DO" w:eastAsia="es-DO"/>
              </w:rPr>
            </w:pPr>
            <w:r w:rsidRPr="006A4228">
              <w:rPr>
                <w:spacing w:val="0"/>
                <w:lang w:val="es-DO" w:eastAsia="es-DO"/>
              </w:rPr>
              <w:t>3</w:t>
            </w:r>
            <w:r>
              <w:rPr>
                <w:spacing w:val="0"/>
                <w:lang w:val="es-DO" w:eastAsia="es-DO"/>
              </w:rPr>
              <w:t>,</w:t>
            </w:r>
            <w:r w:rsidRPr="006A4228">
              <w:rPr>
                <w:spacing w:val="0"/>
                <w:lang w:val="es-DO" w:eastAsia="es-DO"/>
              </w:rPr>
              <w:t>112</w:t>
            </w:r>
          </w:p>
        </w:tc>
        <w:tc>
          <w:tcPr>
            <w:tcW w:w="766" w:type="dxa"/>
            <w:vAlign w:val="center"/>
            <w:hideMark/>
          </w:tcPr>
          <w:p w14:paraId="0A5C1811" w14:textId="77777777" w:rsidR="006A4228" w:rsidRPr="006A4228" w:rsidRDefault="006A4228" w:rsidP="006A5789">
            <w:pPr>
              <w:spacing w:after="0" w:line="360" w:lineRule="auto"/>
              <w:jc w:val="center"/>
              <w:rPr>
                <w:spacing w:val="0"/>
                <w:lang w:val="es-DO" w:eastAsia="es-DO"/>
              </w:rPr>
            </w:pPr>
            <w:r w:rsidRPr="006A4228">
              <w:rPr>
                <w:spacing w:val="0"/>
                <w:lang w:val="es-DO" w:eastAsia="es-DO"/>
              </w:rPr>
              <w:t>33</w:t>
            </w:r>
            <w:r>
              <w:rPr>
                <w:spacing w:val="0"/>
                <w:lang w:val="es-DO" w:eastAsia="es-DO"/>
              </w:rPr>
              <w:t>,</w:t>
            </w:r>
            <w:r w:rsidRPr="006A4228">
              <w:rPr>
                <w:spacing w:val="0"/>
                <w:lang w:val="es-DO" w:eastAsia="es-DO"/>
              </w:rPr>
              <w:t>443</w:t>
            </w:r>
            <w:r>
              <w:rPr>
                <w:spacing w:val="0"/>
                <w:lang w:val="es-DO" w:eastAsia="es-DO"/>
              </w:rPr>
              <w:t>,</w:t>
            </w:r>
            <w:r w:rsidRPr="006A4228">
              <w:rPr>
                <w:spacing w:val="0"/>
                <w:lang w:val="es-DO" w:eastAsia="es-DO"/>
              </w:rPr>
              <w:t>407</w:t>
            </w:r>
          </w:p>
        </w:tc>
        <w:tc>
          <w:tcPr>
            <w:tcW w:w="1215" w:type="dxa"/>
            <w:vAlign w:val="center"/>
            <w:hideMark/>
          </w:tcPr>
          <w:p w14:paraId="0A13EB38" w14:textId="77777777" w:rsidR="006A4228" w:rsidRPr="006A4228" w:rsidRDefault="006A4228" w:rsidP="006A5789">
            <w:pPr>
              <w:spacing w:after="0" w:line="360" w:lineRule="auto"/>
              <w:jc w:val="center"/>
              <w:rPr>
                <w:spacing w:val="0"/>
                <w:lang w:val="es-DO" w:eastAsia="es-DO"/>
              </w:rPr>
            </w:pPr>
            <w:r w:rsidRPr="006A4228">
              <w:rPr>
                <w:spacing w:val="0"/>
                <w:lang w:val="es-DO" w:eastAsia="es-DO"/>
              </w:rPr>
              <w:t>1</w:t>
            </w:r>
            <w:r>
              <w:rPr>
                <w:spacing w:val="0"/>
                <w:lang w:val="es-DO" w:eastAsia="es-DO"/>
              </w:rPr>
              <w:t>,</w:t>
            </w:r>
            <w:r w:rsidRPr="006A4228">
              <w:rPr>
                <w:spacing w:val="0"/>
                <w:lang w:val="es-DO" w:eastAsia="es-DO"/>
              </w:rPr>
              <w:t>295</w:t>
            </w:r>
          </w:p>
        </w:tc>
        <w:tc>
          <w:tcPr>
            <w:tcW w:w="1340" w:type="dxa"/>
            <w:vAlign w:val="center"/>
            <w:hideMark/>
          </w:tcPr>
          <w:p w14:paraId="393368CF" w14:textId="77777777" w:rsidR="006A4228" w:rsidRPr="006A4228" w:rsidRDefault="006A4228" w:rsidP="006A5789">
            <w:pPr>
              <w:spacing w:after="0" w:line="360" w:lineRule="auto"/>
              <w:jc w:val="center"/>
              <w:rPr>
                <w:spacing w:val="0"/>
                <w:lang w:val="es-DO" w:eastAsia="es-DO"/>
              </w:rPr>
            </w:pPr>
            <w:r w:rsidRPr="006A4228">
              <w:rPr>
                <w:spacing w:val="0"/>
                <w:lang w:val="es-DO" w:eastAsia="es-DO"/>
              </w:rPr>
              <w:t>25</w:t>
            </w:r>
            <w:r>
              <w:rPr>
                <w:spacing w:val="0"/>
                <w:lang w:val="es-DO" w:eastAsia="es-DO"/>
              </w:rPr>
              <w:t>,</w:t>
            </w:r>
            <w:r w:rsidRPr="006A4228">
              <w:rPr>
                <w:spacing w:val="0"/>
                <w:lang w:val="es-DO" w:eastAsia="es-DO"/>
              </w:rPr>
              <w:t>271</w:t>
            </w:r>
            <w:r>
              <w:rPr>
                <w:spacing w:val="0"/>
                <w:lang w:val="es-DO" w:eastAsia="es-DO"/>
              </w:rPr>
              <w:t>,</w:t>
            </w:r>
            <w:r w:rsidRPr="006A4228">
              <w:rPr>
                <w:spacing w:val="0"/>
                <w:lang w:val="es-DO" w:eastAsia="es-DO"/>
              </w:rPr>
              <w:t>199</w:t>
            </w:r>
          </w:p>
        </w:tc>
        <w:tc>
          <w:tcPr>
            <w:tcW w:w="1273" w:type="dxa"/>
            <w:vAlign w:val="center"/>
            <w:hideMark/>
          </w:tcPr>
          <w:p w14:paraId="0448A026" w14:textId="77777777" w:rsidR="006A4228" w:rsidRPr="006A4228" w:rsidRDefault="006A4228" w:rsidP="006A5789">
            <w:pPr>
              <w:spacing w:after="0" w:line="360" w:lineRule="auto"/>
              <w:jc w:val="center"/>
              <w:rPr>
                <w:spacing w:val="0"/>
                <w:lang w:val="es-DO" w:eastAsia="es-DO"/>
              </w:rPr>
            </w:pPr>
            <w:r w:rsidRPr="006A4228">
              <w:rPr>
                <w:spacing w:val="0"/>
                <w:lang w:val="es-DO" w:eastAsia="es-DO"/>
              </w:rPr>
              <w:t>42%</w:t>
            </w:r>
          </w:p>
        </w:tc>
        <w:tc>
          <w:tcPr>
            <w:tcW w:w="1643" w:type="dxa"/>
            <w:vAlign w:val="center"/>
            <w:hideMark/>
          </w:tcPr>
          <w:p w14:paraId="71348833" w14:textId="77777777" w:rsidR="006A4228" w:rsidRPr="006A4228" w:rsidRDefault="006A4228" w:rsidP="006A5789">
            <w:pPr>
              <w:spacing w:after="0" w:line="360" w:lineRule="auto"/>
              <w:jc w:val="center"/>
              <w:rPr>
                <w:spacing w:val="0"/>
                <w:lang w:val="es-DO" w:eastAsia="es-DO"/>
              </w:rPr>
            </w:pPr>
            <w:r w:rsidRPr="006A4228">
              <w:rPr>
                <w:spacing w:val="0"/>
                <w:lang w:val="es-DO" w:eastAsia="es-DO"/>
              </w:rPr>
              <w:t>76%</w:t>
            </w:r>
          </w:p>
        </w:tc>
      </w:tr>
      <w:tr w:rsidR="006A4228" w:rsidRPr="006A4228" w14:paraId="51A0C268" w14:textId="77777777" w:rsidTr="006A4228">
        <w:trPr>
          <w:trHeight w:val="1200"/>
          <w:jc w:val="center"/>
        </w:trPr>
        <w:tc>
          <w:tcPr>
            <w:tcW w:w="3285" w:type="dxa"/>
            <w:vAlign w:val="center"/>
            <w:hideMark/>
          </w:tcPr>
          <w:p w14:paraId="23E97C38" w14:textId="77777777" w:rsidR="006A4228" w:rsidRPr="006A4228" w:rsidRDefault="006A4228" w:rsidP="006A5789">
            <w:pPr>
              <w:spacing w:after="0" w:line="360" w:lineRule="auto"/>
              <w:rPr>
                <w:spacing w:val="0"/>
                <w:lang w:val="es-DO" w:eastAsia="es-DO"/>
              </w:rPr>
            </w:pPr>
            <w:r w:rsidRPr="006A4228">
              <w:rPr>
                <w:b/>
                <w:bCs/>
                <w:spacing w:val="0"/>
                <w:lang w:val="es-DO" w:eastAsia="es-DO"/>
              </w:rPr>
              <w:t>6791</w:t>
            </w:r>
            <w:r w:rsidRPr="006A4228">
              <w:rPr>
                <w:spacing w:val="0"/>
                <w:lang w:val="es-DO" w:eastAsia="es-DO"/>
              </w:rPr>
              <w:t>-Instituciones públicas y privadas reciben acciones formativas para el fortalecimiento del sistema dominicano para la calidad</w:t>
            </w:r>
          </w:p>
        </w:tc>
        <w:tc>
          <w:tcPr>
            <w:tcW w:w="2059" w:type="dxa"/>
            <w:vAlign w:val="center"/>
            <w:hideMark/>
          </w:tcPr>
          <w:p w14:paraId="4F4F2DC9" w14:textId="77777777" w:rsidR="006A4228" w:rsidRPr="006A4228" w:rsidRDefault="006A4228" w:rsidP="006A5789">
            <w:pPr>
              <w:spacing w:after="0" w:line="360" w:lineRule="auto"/>
              <w:jc w:val="center"/>
              <w:rPr>
                <w:spacing w:val="0"/>
                <w:lang w:val="es-DO" w:eastAsia="es-DO"/>
              </w:rPr>
            </w:pPr>
            <w:r w:rsidRPr="006A4228">
              <w:rPr>
                <w:spacing w:val="0"/>
                <w:lang w:val="es-DO" w:eastAsia="es-DO"/>
              </w:rPr>
              <w:t>Acciones formativas desarrolladas</w:t>
            </w:r>
          </w:p>
        </w:tc>
        <w:tc>
          <w:tcPr>
            <w:tcW w:w="1314" w:type="dxa"/>
            <w:vAlign w:val="center"/>
            <w:hideMark/>
          </w:tcPr>
          <w:p w14:paraId="2B9C4FC3" w14:textId="77777777" w:rsidR="006A4228" w:rsidRPr="006A4228" w:rsidRDefault="006A4228" w:rsidP="006A5789">
            <w:pPr>
              <w:spacing w:after="0" w:line="360" w:lineRule="auto"/>
              <w:jc w:val="center"/>
              <w:rPr>
                <w:spacing w:val="0"/>
                <w:lang w:val="es-DO" w:eastAsia="es-DO"/>
              </w:rPr>
            </w:pPr>
            <w:r w:rsidRPr="006A4228">
              <w:rPr>
                <w:spacing w:val="0"/>
                <w:lang w:val="es-DO" w:eastAsia="es-DO"/>
              </w:rPr>
              <w:t>10</w:t>
            </w:r>
          </w:p>
        </w:tc>
        <w:tc>
          <w:tcPr>
            <w:tcW w:w="766" w:type="dxa"/>
            <w:vAlign w:val="center"/>
            <w:hideMark/>
          </w:tcPr>
          <w:p w14:paraId="26ACBA37" w14:textId="77777777" w:rsidR="006A4228" w:rsidRPr="006A4228" w:rsidRDefault="006A4228" w:rsidP="006A5789">
            <w:pPr>
              <w:spacing w:after="0" w:line="360" w:lineRule="auto"/>
              <w:jc w:val="center"/>
              <w:rPr>
                <w:spacing w:val="0"/>
                <w:lang w:val="es-DO" w:eastAsia="es-DO"/>
              </w:rPr>
            </w:pPr>
            <w:r w:rsidRPr="006A4228">
              <w:rPr>
                <w:spacing w:val="0"/>
                <w:lang w:val="es-DO" w:eastAsia="es-DO"/>
              </w:rPr>
              <w:t>50</w:t>
            </w:r>
            <w:r>
              <w:rPr>
                <w:spacing w:val="0"/>
                <w:lang w:val="es-DO" w:eastAsia="es-DO"/>
              </w:rPr>
              <w:t>,</w:t>
            </w:r>
            <w:r w:rsidRPr="006A4228">
              <w:rPr>
                <w:spacing w:val="0"/>
                <w:lang w:val="es-DO" w:eastAsia="es-DO"/>
              </w:rPr>
              <w:t>000</w:t>
            </w:r>
            <w:r>
              <w:rPr>
                <w:spacing w:val="0"/>
                <w:lang w:val="es-DO" w:eastAsia="es-DO"/>
              </w:rPr>
              <w:t>,</w:t>
            </w:r>
            <w:r w:rsidRPr="006A4228">
              <w:rPr>
                <w:spacing w:val="0"/>
                <w:lang w:val="es-DO" w:eastAsia="es-DO"/>
              </w:rPr>
              <w:t>000</w:t>
            </w:r>
          </w:p>
        </w:tc>
        <w:tc>
          <w:tcPr>
            <w:tcW w:w="1215" w:type="dxa"/>
            <w:vAlign w:val="center"/>
            <w:hideMark/>
          </w:tcPr>
          <w:p w14:paraId="4B70A9AB" w14:textId="77777777" w:rsidR="006A4228" w:rsidRPr="006A4228" w:rsidRDefault="006A4228" w:rsidP="006A5789">
            <w:pPr>
              <w:spacing w:after="0" w:line="360" w:lineRule="auto"/>
              <w:jc w:val="center"/>
              <w:rPr>
                <w:spacing w:val="0"/>
                <w:lang w:val="es-DO" w:eastAsia="es-DO"/>
              </w:rPr>
            </w:pPr>
            <w:r w:rsidRPr="006A4228">
              <w:rPr>
                <w:spacing w:val="0"/>
                <w:lang w:val="es-DO" w:eastAsia="es-DO"/>
              </w:rPr>
              <w:t>9</w:t>
            </w:r>
          </w:p>
        </w:tc>
        <w:tc>
          <w:tcPr>
            <w:tcW w:w="1340" w:type="dxa"/>
            <w:vAlign w:val="center"/>
            <w:hideMark/>
          </w:tcPr>
          <w:p w14:paraId="3C29EF38" w14:textId="77777777" w:rsidR="006A4228" w:rsidRPr="006A4228" w:rsidRDefault="006A4228" w:rsidP="006A5789">
            <w:pPr>
              <w:spacing w:after="0" w:line="360" w:lineRule="auto"/>
              <w:jc w:val="center"/>
              <w:rPr>
                <w:spacing w:val="0"/>
                <w:lang w:val="es-DO" w:eastAsia="es-DO"/>
              </w:rPr>
            </w:pPr>
            <w:r w:rsidRPr="006A4228">
              <w:rPr>
                <w:spacing w:val="0"/>
                <w:lang w:val="es-DO" w:eastAsia="es-DO"/>
              </w:rPr>
              <w:t>25</w:t>
            </w:r>
            <w:r>
              <w:rPr>
                <w:spacing w:val="0"/>
                <w:lang w:val="es-DO" w:eastAsia="es-DO"/>
              </w:rPr>
              <w:t>,</w:t>
            </w:r>
            <w:r w:rsidRPr="006A4228">
              <w:rPr>
                <w:spacing w:val="0"/>
                <w:lang w:val="es-DO" w:eastAsia="es-DO"/>
              </w:rPr>
              <w:t>061</w:t>
            </w:r>
            <w:r>
              <w:rPr>
                <w:spacing w:val="0"/>
                <w:lang w:val="es-DO" w:eastAsia="es-DO"/>
              </w:rPr>
              <w:t>,</w:t>
            </w:r>
            <w:r w:rsidRPr="006A4228">
              <w:rPr>
                <w:spacing w:val="0"/>
                <w:lang w:val="es-DO" w:eastAsia="es-DO"/>
              </w:rPr>
              <w:t>243</w:t>
            </w:r>
          </w:p>
        </w:tc>
        <w:tc>
          <w:tcPr>
            <w:tcW w:w="1273" w:type="dxa"/>
            <w:vAlign w:val="center"/>
            <w:hideMark/>
          </w:tcPr>
          <w:p w14:paraId="2FCB18FA" w14:textId="77777777" w:rsidR="006A4228" w:rsidRPr="006A4228" w:rsidRDefault="006A4228" w:rsidP="006A5789">
            <w:pPr>
              <w:spacing w:after="0" w:line="360" w:lineRule="auto"/>
              <w:jc w:val="center"/>
              <w:rPr>
                <w:spacing w:val="0"/>
                <w:lang w:val="es-DO" w:eastAsia="es-DO"/>
              </w:rPr>
            </w:pPr>
            <w:r w:rsidRPr="006A4228">
              <w:rPr>
                <w:spacing w:val="0"/>
                <w:lang w:val="es-DO" w:eastAsia="es-DO"/>
              </w:rPr>
              <w:t>90%</w:t>
            </w:r>
          </w:p>
        </w:tc>
        <w:tc>
          <w:tcPr>
            <w:tcW w:w="1643" w:type="dxa"/>
            <w:vAlign w:val="center"/>
            <w:hideMark/>
          </w:tcPr>
          <w:p w14:paraId="1D89FC4C" w14:textId="77777777" w:rsidR="006A4228" w:rsidRPr="006A4228" w:rsidRDefault="006A4228" w:rsidP="006A5789">
            <w:pPr>
              <w:spacing w:after="0" w:line="360" w:lineRule="auto"/>
              <w:jc w:val="center"/>
              <w:rPr>
                <w:spacing w:val="0"/>
                <w:lang w:val="es-DO" w:eastAsia="es-DO"/>
              </w:rPr>
            </w:pPr>
            <w:r w:rsidRPr="006A4228">
              <w:rPr>
                <w:spacing w:val="0"/>
                <w:lang w:val="es-DO" w:eastAsia="es-DO"/>
              </w:rPr>
              <w:t>50%</w:t>
            </w:r>
          </w:p>
        </w:tc>
      </w:tr>
    </w:tbl>
    <w:p w14:paraId="1F4EDE9C" w14:textId="77777777" w:rsidR="006A4228" w:rsidRPr="006A4228" w:rsidRDefault="006A4228" w:rsidP="006A4228">
      <w:pPr>
        <w:rPr>
          <w:i/>
          <w:iCs/>
          <w:sz w:val="18"/>
          <w:szCs w:val="18"/>
          <w:lang w:val="es-DO"/>
        </w:rPr>
        <w:sectPr w:rsidR="006A4228" w:rsidRPr="006A4228" w:rsidSect="000E1B27">
          <w:pgSz w:w="15840" w:h="12240" w:orient="landscape"/>
          <w:pgMar w:top="630" w:right="1440" w:bottom="2160" w:left="1440" w:header="720" w:footer="720" w:gutter="0"/>
          <w:cols w:space="720"/>
          <w:docGrid w:linePitch="360"/>
        </w:sectPr>
      </w:pPr>
      <w:r w:rsidRPr="006A4228">
        <w:rPr>
          <w:i/>
          <w:iCs/>
          <w:sz w:val="18"/>
          <w:szCs w:val="18"/>
          <w:lang w:val="es-DO"/>
        </w:rPr>
        <w:t xml:space="preserve">Fuente: Dirección de Planificación y Desarrollo MICM. - </w:t>
      </w:r>
    </w:p>
    <w:p w14:paraId="2FBEBD72" w14:textId="77777777" w:rsidR="00E04BAA" w:rsidRPr="00217A10" w:rsidRDefault="00217A10">
      <w:pPr>
        <w:pStyle w:val="Ttulo2"/>
        <w:numPr>
          <w:ilvl w:val="0"/>
          <w:numId w:val="4"/>
        </w:numPr>
        <w:spacing w:before="100" w:beforeAutospacing="1" w:after="100" w:afterAutospacing="1" w:line="360" w:lineRule="auto"/>
        <w:ind w:left="284"/>
        <w:jc w:val="both"/>
        <w:rPr>
          <w:rFonts w:eastAsia="Times New Roman"/>
          <w:b/>
          <w:bCs/>
          <w:noProof/>
          <w:lang w:val="es-DO"/>
        </w:rPr>
      </w:pPr>
      <w:bookmarkStart w:id="90" w:name="_Toc123054931"/>
      <w:r w:rsidRPr="00217A10">
        <w:rPr>
          <w:rFonts w:eastAsia="Times New Roman"/>
          <w:b/>
          <w:bCs/>
          <w:noProof/>
          <w:lang w:val="es-DO"/>
        </w:rPr>
        <w:lastRenderedPageBreak/>
        <w:t>Plan de Compras</w:t>
      </w:r>
      <w:bookmarkEnd w:id="90"/>
    </w:p>
    <w:tbl>
      <w:tblPr>
        <w:tblW w:w="8657" w:type="dxa"/>
        <w:jc w:val="center"/>
        <w:tblBorders>
          <w:top w:val="single" w:sz="4" w:space="0" w:color="002060"/>
          <w:left w:val="single" w:sz="4" w:space="0" w:color="002060"/>
          <w:bottom w:val="single" w:sz="4" w:space="0" w:color="002060"/>
          <w:right w:val="single" w:sz="4" w:space="0" w:color="002060"/>
          <w:insideH w:val="single" w:sz="4" w:space="0" w:color="002060"/>
          <w:insideV w:val="single" w:sz="4" w:space="0" w:color="002060"/>
        </w:tblBorders>
        <w:tblCellMar>
          <w:left w:w="70" w:type="dxa"/>
          <w:right w:w="70" w:type="dxa"/>
        </w:tblCellMar>
        <w:tblLook w:val="04A0" w:firstRow="1" w:lastRow="0" w:firstColumn="1" w:lastColumn="0" w:noHBand="0" w:noVBand="1"/>
      </w:tblPr>
      <w:tblGrid>
        <w:gridCol w:w="4299"/>
        <w:gridCol w:w="4358"/>
      </w:tblGrid>
      <w:tr w:rsidR="00217A10" w:rsidRPr="006A5789" w14:paraId="3676F5E6" w14:textId="77777777" w:rsidTr="00EC32D8">
        <w:trPr>
          <w:trHeight w:val="375"/>
          <w:tblHeader/>
          <w:jc w:val="center"/>
        </w:trPr>
        <w:tc>
          <w:tcPr>
            <w:tcW w:w="8657" w:type="dxa"/>
            <w:gridSpan w:val="2"/>
            <w:tcBorders>
              <w:top w:val="nil"/>
              <w:left w:val="nil"/>
              <w:bottom w:val="nil"/>
              <w:right w:val="nil"/>
            </w:tcBorders>
            <w:shd w:val="clear" w:color="auto" w:fill="011C50"/>
            <w:noWrap/>
            <w:vAlign w:val="center"/>
            <w:hideMark/>
          </w:tcPr>
          <w:p w14:paraId="43768FC9" w14:textId="77777777" w:rsidR="00217A10" w:rsidRPr="00217A10" w:rsidRDefault="00217A10" w:rsidP="00217A10">
            <w:pPr>
              <w:spacing w:after="0" w:line="240" w:lineRule="auto"/>
              <w:jc w:val="center"/>
              <w:rPr>
                <w:b/>
                <w:bCs/>
                <w:color w:val="FFFFFF" w:themeColor="background1"/>
                <w:spacing w:val="0"/>
                <w:lang w:val="es-DO" w:eastAsia="es-DO"/>
              </w:rPr>
            </w:pPr>
            <w:r w:rsidRPr="00217A10">
              <w:rPr>
                <w:b/>
                <w:bCs/>
                <w:color w:val="FFFFFF" w:themeColor="background1"/>
                <w:spacing w:val="0"/>
                <w:lang w:val="es-DO" w:eastAsia="es-DO"/>
              </w:rPr>
              <w:t>MINISTERIO DE INDUSTRIA, COMERCIO Y MIPYMES</w:t>
            </w:r>
          </w:p>
        </w:tc>
      </w:tr>
      <w:tr w:rsidR="00217A10" w:rsidRPr="006A5789" w14:paraId="635495F5" w14:textId="77777777" w:rsidTr="00EC32D8">
        <w:trPr>
          <w:trHeight w:val="330"/>
          <w:tblHeader/>
          <w:jc w:val="center"/>
        </w:trPr>
        <w:tc>
          <w:tcPr>
            <w:tcW w:w="8657" w:type="dxa"/>
            <w:gridSpan w:val="2"/>
            <w:tcBorders>
              <w:top w:val="nil"/>
              <w:left w:val="nil"/>
              <w:bottom w:val="nil"/>
              <w:right w:val="nil"/>
            </w:tcBorders>
            <w:shd w:val="clear" w:color="auto" w:fill="011C50"/>
            <w:noWrap/>
            <w:vAlign w:val="center"/>
            <w:hideMark/>
          </w:tcPr>
          <w:p w14:paraId="0CC45744" w14:textId="77777777" w:rsidR="00217A10" w:rsidRPr="00217A10" w:rsidRDefault="00217A10" w:rsidP="00217A10">
            <w:pPr>
              <w:spacing w:after="0" w:line="240" w:lineRule="auto"/>
              <w:jc w:val="center"/>
              <w:rPr>
                <w:b/>
                <w:bCs/>
                <w:color w:val="FFFFFF" w:themeColor="background1"/>
                <w:spacing w:val="0"/>
                <w:lang w:val="es-DO" w:eastAsia="es-DO"/>
              </w:rPr>
            </w:pPr>
            <w:r w:rsidRPr="00217A10">
              <w:rPr>
                <w:b/>
                <w:bCs/>
                <w:color w:val="FFFFFF" w:themeColor="background1"/>
                <w:spacing w:val="0"/>
                <w:lang w:val="es-DO" w:eastAsia="es-DO"/>
              </w:rPr>
              <w:t>RESUMEN PLAN DE COMPRAS ANUAL (PACC) 2022</w:t>
            </w:r>
          </w:p>
        </w:tc>
      </w:tr>
      <w:tr w:rsidR="00217A10" w:rsidRPr="00217A10" w14:paraId="72011CC0" w14:textId="77777777" w:rsidTr="00EC32D8">
        <w:trPr>
          <w:trHeight w:val="315"/>
          <w:tblHeader/>
          <w:jc w:val="center"/>
        </w:trPr>
        <w:tc>
          <w:tcPr>
            <w:tcW w:w="8657" w:type="dxa"/>
            <w:gridSpan w:val="2"/>
            <w:tcBorders>
              <w:top w:val="nil"/>
              <w:left w:val="nil"/>
              <w:bottom w:val="nil"/>
              <w:right w:val="nil"/>
            </w:tcBorders>
            <w:shd w:val="clear" w:color="auto" w:fill="011C50"/>
            <w:vAlign w:val="center"/>
            <w:hideMark/>
          </w:tcPr>
          <w:p w14:paraId="3F09B211" w14:textId="77777777" w:rsidR="00217A10" w:rsidRPr="00217A10" w:rsidRDefault="00217A10" w:rsidP="00217A10">
            <w:pPr>
              <w:spacing w:after="0" w:line="240" w:lineRule="auto"/>
              <w:jc w:val="center"/>
              <w:rPr>
                <w:b/>
                <w:bCs/>
                <w:color w:val="FFFFFF" w:themeColor="background1"/>
                <w:spacing w:val="0"/>
                <w:lang w:val="es-DO" w:eastAsia="es-DO"/>
              </w:rPr>
            </w:pPr>
            <w:r w:rsidRPr="00217A10">
              <w:rPr>
                <w:b/>
                <w:bCs/>
                <w:color w:val="FFFFFF" w:themeColor="background1"/>
                <w:spacing w:val="0"/>
                <w:lang w:val="es-DO" w:eastAsia="es-DO"/>
              </w:rPr>
              <w:t>DATOS DE CABECERA PACC</w:t>
            </w:r>
          </w:p>
        </w:tc>
      </w:tr>
      <w:tr w:rsidR="00217A10" w:rsidRPr="00217A10" w14:paraId="78AEEE25" w14:textId="77777777" w:rsidTr="00EC32D8">
        <w:trPr>
          <w:trHeight w:val="390"/>
          <w:jc w:val="center"/>
        </w:trPr>
        <w:tc>
          <w:tcPr>
            <w:tcW w:w="4299" w:type="dxa"/>
            <w:tcBorders>
              <w:top w:val="nil"/>
            </w:tcBorders>
            <w:vAlign w:val="center"/>
            <w:hideMark/>
          </w:tcPr>
          <w:p w14:paraId="2FB8E524" w14:textId="77777777" w:rsidR="00217A10" w:rsidRPr="00217A10" w:rsidRDefault="00217A10" w:rsidP="00217A10">
            <w:pPr>
              <w:spacing w:after="0" w:line="240" w:lineRule="auto"/>
              <w:rPr>
                <w:b/>
                <w:bCs/>
                <w:spacing w:val="0"/>
                <w:lang w:val="es-DO" w:eastAsia="es-DO"/>
              </w:rPr>
            </w:pPr>
            <w:r w:rsidRPr="00217A10">
              <w:rPr>
                <w:b/>
                <w:bCs/>
                <w:spacing w:val="0"/>
                <w:lang w:val="es-DO" w:eastAsia="es-DO"/>
              </w:rPr>
              <w:t>MONTO ESTIMADO TOTAL</w:t>
            </w:r>
          </w:p>
        </w:tc>
        <w:tc>
          <w:tcPr>
            <w:tcW w:w="4358" w:type="dxa"/>
            <w:tcBorders>
              <w:top w:val="nil"/>
            </w:tcBorders>
            <w:noWrap/>
            <w:vAlign w:val="bottom"/>
            <w:hideMark/>
          </w:tcPr>
          <w:p w14:paraId="633B656D" w14:textId="77777777" w:rsidR="00217A10" w:rsidRPr="00217A10" w:rsidRDefault="00217A10" w:rsidP="00217A10">
            <w:pPr>
              <w:spacing w:after="0" w:line="240" w:lineRule="auto"/>
              <w:jc w:val="right"/>
              <w:rPr>
                <w:spacing w:val="0"/>
                <w:lang w:val="es-DO" w:eastAsia="es-DO"/>
              </w:rPr>
            </w:pPr>
            <w:r w:rsidRPr="00217A10">
              <w:rPr>
                <w:spacing w:val="0"/>
                <w:lang w:val="es-DO" w:eastAsia="es-DO"/>
              </w:rPr>
              <w:t xml:space="preserve"> RD$                                                              572.538.474,93 </w:t>
            </w:r>
          </w:p>
        </w:tc>
      </w:tr>
      <w:tr w:rsidR="00217A10" w:rsidRPr="00217A10" w14:paraId="68CF52C3" w14:textId="77777777" w:rsidTr="001F0D1F">
        <w:trPr>
          <w:trHeight w:val="390"/>
          <w:jc w:val="center"/>
        </w:trPr>
        <w:tc>
          <w:tcPr>
            <w:tcW w:w="4299" w:type="dxa"/>
            <w:vAlign w:val="center"/>
            <w:hideMark/>
          </w:tcPr>
          <w:p w14:paraId="69F302B1" w14:textId="77777777" w:rsidR="00217A10" w:rsidRPr="00217A10" w:rsidRDefault="00217A10" w:rsidP="00217A10">
            <w:pPr>
              <w:spacing w:after="0" w:line="240" w:lineRule="auto"/>
              <w:rPr>
                <w:b/>
                <w:bCs/>
                <w:spacing w:val="0"/>
                <w:lang w:val="es-DO" w:eastAsia="es-DO"/>
              </w:rPr>
            </w:pPr>
            <w:r w:rsidRPr="00217A10">
              <w:rPr>
                <w:b/>
                <w:bCs/>
                <w:spacing w:val="0"/>
                <w:lang w:val="es-DO" w:eastAsia="es-DO"/>
              </w:rPr>
              <w:t>CANTIDAD DE PROCESOS REGISTRADOS</w:t>
            </w:r>
          </w:p>
        </w:tc>
        <w:tc>
          <w:tcPr>
            <w:tcW w:w="4358" w:type="dxa"/>
            <w:noWrap/>
            <w:vAlign w:val="bottom"/>
            <w:hideMark/>
          </w:tcPr>
          <w:p w14:paraId="2ABB26E1" w14:textId="77777777" w:rsidR="00217A10" w:rsidRPr="00217A10" w:rsidRDefault="00217A10" w:rsidP="00217A10">
            <w:pPr>
              <w:spacing w:after="0" w:line="240" w:lineRule="auto"/>
              <w:jc w:val="right"/>
              <w:rPr>
                <w:spacing w:val="0"/>
                <w:lang w:val="es-DO" w:eastAsia="es-DO"/>
              </w:rPr>
            </w:pPr>
            <w:r w:rsidRPr="00217A10">
              <w:rPr>
                <w:spacing w:val="0"/>
                <w:lang w:val="es-DO" w:eastAsia="es-DO"/>
              </w:rPr>
              <w:t>99</w:t>
            </w:r>
          </w:p>
        </w:tc>
      </w:tr>
      <w:tr w:rsidR="00217A10" w:rsidRPr="00217A10" w14:paraId="67E826F7" w14:textId="77777777" w:rsidTr="001F0D1F">
        <w:trPr>
          <w:trHeight w:val="390"/>
          <w:jc w:val="center"/>
        </w:trPr>
        <w:tc>
          <w:tcPr>
            <w:tcW w:w="4299" w:type="dxa"/>
            <w:vAlign w:val="center"/>
            <w:hideMark/>
          </w:tcPr>
          <w:p w14:paraId="74A6F88D" w14:textId="77777777" w:rsidR="00217A10" w:rsidRPr="00217A10" w:rsidRDefault="00217A10" w:rsidP="00217A10">
            <w:pPr>
              <w:spacing w:after="0" w:line="240" w:lineRule="auto"/>
              <w:rPr>
                <w:b/>
                <w:bCs/>
                <w:spacing w:val="0"/>
                <w:lang w:val="es-DO" w:eastAsia="es-DO"/>
              </w:rPr>
            </w:pPr>
            <w:r w:rsidRPr="00217A10">
              <w:rPr>
                <w:b/>
                <w:bCs/>
                <w:spacing w:val="0"/>
                <w:lang w:val="es-DO" w:eastAsia="es-DO"/>
              </w:rPr>
              <w:t xml:space="preserve">CAPÍTULO </w:t>
            </w:r>
          </w:p>
        </w:tc>
        <w:tc>
          <w:tcPr>
            <w:tcW w:w="4358" w:type="dxa"/>
            <w:noWrap/>
            <w:vAlign w:val="bottom"/>
            <w:hideMark/>
          </w:tcPr>
          <w:p w14:paraId="449A20C6" w14:textId="77777777" w:rsidR="00217A10" w:rsidRPr="00217A10" w:rsidRDefault="00217A10" w:rsidP="00217A10">
            <w:pPr>
              <w:spacing w:after="0" w:line="240" w:lineRule="auto"/>
              <w:jc w:val="right"/>
              <w:rPr>
                <w:spacing w:val="0"/>
                <w:lang w:val="es-DO" w:eastAsia="es-DO"/>
              </w:rPr>
            </w:pPr>
            <w:r w:rsidRPr="00217A10">
              <w:rPr>
                <w:spacing w:val="0"/>
                <w:lang w:val="es-DO" w:eastAsia="es-DO"/>
              </w:rPr>
              <w:t>0212</w:t>
            </w:r>
          </w:p>
        </w:tc>
      </w:tr>
      <w:tr w:rsidR="00217A10" w:rsidRPr="00217A10" w14:paraId="4D5BE3B1" w14:textId="77777777" w:rsidTr="001F0D1F">
        <w:trPr>
          <w:trHeight w:val="390"/>
          <w:jc w:val="center"/>
        </w:trPr>
        <w:tc>
          <w:tcPr>
            <w:tcW w:w="4299" w:type="dxa"/>
            <w:vAlign w:val="center"/>
            <w:hideMark/>
          </w:tcPr>
          <w:p w14:paraId="502BC62B" w14:textId="77777777" w:rsidR="00217A10" w:rsidRPr="00217A10" w:rsidRDefault="00B906C8" w:rsidP="00217A10">
            <w:pPr>
              <w:spacing w:after="0" w:line="240" w:lineRule="auto"/>
              <w:rPr>
                <w:b/>
                <w:bCs/>
                <w:spacing w:val="0"/>
                <w:lang w:val="es-DO" w:eastAsia="es-DO"/>
              </w:rPr>
            </w:pPr>
            <w:r w:rsidRPr="00217A10">
              <w:rPr>
                <w:b/>
                <w:bCs/>
                <w:spacing w:val="0"/>
                <w:lang w:val="es-DO" w:eastAsia="es-DO"/>
              </w:rPr>
              <w:t>SUB-CAPÍTULO</w:t>
            </w:r>
          </w:p>
        </w:tc>
        <w:tc>
          <w:tcPr>
            <w:tcW w:w="4358" w:type="dxa"/>
            <w:noWrap/>
            <w:vAlign w:val="bottom"/>
            <w:hideMark/>
          </w:tcPr>
          <w:p w14:paraId="3A5E43CD" w14:textId="77777777" w:rsidR="00217A10" w:rsidRPr="00217A10" w:rsidRDefault="00217A10" w:rsidP="00217A10">
            <w:pPr>
              <w:spacing w:after="0" w:line="240" w:lineRule="auto"/>
              <w:jc w:val="right"/>
              <w:rPr>
                <w:spacing w:val="0"/>
                <w:lang w:val="es-DO" w:eastAsia="es-DO"/>
              </w:rPr>
            </w:pPr>
            <w:r w:rsidRPr="00217A10">
              <w:rPr>
                <w:spacing w:val="0"/>
                <w:lang w:val="es-DO" w:eastAsia="es-DO"/>
              </w:rPr>
              <w:t>01</w:t>
            </w:r>
          </w:p>
        </w:tc>
      </w:tr>
      <w:tr w:rsidR="00217A10" w:rsidRPr="00217A10" w14:paraId="3CD3CAF5" w14:textId="77777777" w:rsidTr="001F0D1F">
        <w:trPr>
          <w:trHeight w:val="390"/>
          <w:jc w:val="center"/>
        </w:trPr>
        <w:tc>
          <w:tcPr>
            <w:tcW w:w="4299" w:type="dxa"/>
            <w:vAlign w:val="center"/>
            <w:hideMark/>
          </w:tcPr>
          <w:p w14:paraId="593ADD6F" w14:textId="77777777" w:rsidR="00217A10" w:rsidRPr="00217A10" w:rsidRDefault="00217A10" w:rsidP="00217A10">
            <w:pPr>
              <w:spacing w:after="0" w:line="240" w:lineRule="auto"/>
              <w:rPr>
                <w:b/>
                <w:bCs/>
                <w:spacing w:val="0"/>
                <w:lang w:val="es-DO" w:eastAsia="es-DO"/>
              </w:rPr>
            </w:pPr>
            <w:r w:rsidRPr="00217A10">
              <w:rPr>
                <w:b/>
                <w:bCs/>
                <w:spacing w:val="0"/>
                <w:lang w:val="es-DO" w:eastAsia="es-DO"/>
              </w:rPr>
              <w:t>UNIDAD EJECUTORA</w:t>
            </w:r>
          </w:p>
        </w:tc>
        <w:tc>
          <w:tcPr>
            <w:tcW w:w="4358" w:type="dxa"/>
            <w:noWrap/>
            <w:vAlign w:val="bottom"/>
            <w:hideMark/>
          </w:tcPr>
          <w:p w14:paraId="424DC6E3" w14:textId="77777777" w:rsidR="00217A10" w:rsidRPr="00217A10" w:rsidRDefault="00217A10" w:rsidP="00217A10">
            <w:pPr>
              <w:spacing w:after="0" w:line="240" w:lineRule="auto"/>
              <w:jc w:val="right"/>
              <w:rPr>
                <w:spacing w:val="0"/>
                <w:lang w:val="es-DO" w:eastAsia="es-DO"/>
              </w:rPr>
            </w:pPr>
            <w:r w:rsidRPr="00217A10">
              <w:rPr>
                <w:spacing w:val="0"/>
                <w:lang w:val="es-DO" w:eastAsia="es-DO"/>
              </w:rPr>
              <w:t>0001</w:t>
            </w:r>
          </w:p>
        </w:tc>
      </w:tr>
      <w:tr w:rsidR="00217A10" w:rsidRPr="006A5789" w14:paraId="4ED98579" w14:textId="77777777" w:rsidTr="001F0D1F">
        <w:trPr>
          <w:trHeight w:val="390"/>
          <w:jc w:val="center"/>
        </w:trPr>
        <w:tc>
          <w:tcPr>
            <w:tcW w:w="4299" w:type="dxa"/>
            <w:vAlign w:val="center"/>
            <w:hideMark/>
          </w:tcPr>
          <w:p w14:paraId="241DE056" w14:textId="77777777" w:rsidR="00217A10" w:rsidRPr="00217A10" w:rsidRDefault="00217A10" w:rsidP="00217A10">
            <w:pPr>
              <w:spacing w:after="0" w:line="240" w:lineRule="auto"/>
              <w:rPr>
                <w:b/>
                <w:bCs/>
                <w:spacing w:val="0"/>
                <w:lang w:val="es-DO" w:eastAsia="es-DO"/>
              </w:rPr>
            </w:pPr>
            <w:r w:rsidRPr="00217A10">
              <w:rPr>
                <w:b/>
                <w:bCs/>
                <w:spacing w:val="0"/>
                <w:lang w:val="es-DO" w:eastAsia="es-DO"/>
              </w:rPr>
              <w:t xml:space="preserve">UNIDAD DE COMPRA </w:t>
            </w:r>
          </w:p>
        </w:tc>
        <w:tc>
          <w:tcPr>
            <w:tcW w:w="4358" w:type="dxa"/>
            <w:noWrap/>
            <w:vAlign w:val="bottom"/>
            <w:hideMark/>
          </w:tcPr>
          <w:p w14:paraId="29341A16" w14:textId="77777777" w:rsidR="00217A10" w:rsidRPr="00217A10" w:rsidRDefault="00217A10" w:rsidP="00217A10">
            <w:pPr>
              <w:spacing w:after="0" w:line="240" w:lineRule="auto"/>
              <w:jc w:val="right"/>
              <w:rPr>
                <w:spacing w:val="0"/>
                <w:lang w:val="es-DO" w:eastAsia="es-DO"/>
              </w:rPr>
            </w:pPr>
            <w:r w:rsidRPr="00217A10">
              <w:rPr>
                <w:spacing w:val="0"/>
                <w:lang w:val="es-DO" w:eastAsia="es-DO"/>
              </w:rPr>
              <w:t>Ministerio de Industria, Comercio y Mipymes</w:t>
            </w:r>
          </w:p>
        </w:tc>
      </w:tr>
      <w:tr w:rsidR="00217A10" w:rsidRPr="00217A10" w14:paraId="5791D915" w14:textId="77777777" w:rsidTr="001F0D1F">
        <w:trPr>
          <w:trHeight w:val="390"/>
          <w:jc w:val="center"/>
        </w:trPr>
        <w:tc>
          <w:tcPr>
            <w:tcW w:w="4299" w:type="dxa"/>
            <w:vAlign w:val="center"/>
            <w:hideMark/>
          </w:tcPr>
          <w:p w14:paraId="09E257BD" w14:textId="77777777" w:rsidR="00217A10" w:rsidRPr="00217A10" w:rsidRDefault="00217A10" w:rsidP="00217A10">
            <w:pPr>
              <w:spacing w:after="0" w:line="240" w:lineRule="auto"/>
              <w:rPr>
                <w:b/>
                <w:bCs/>
                <w:spacing w:val="0"/>
                <w:lang w:val="es-DO" w:eastAsia="es-DO"/>
              </w:rPr>
            </w:pPr>
            <w:r w:rsidRPr="00217A10">
              <w:rPr>
                <w:b/>
                <w:bCs/>
                <w:spacing w:val="0"/>
                <w:lang w:val="es-DO" w:eastAsia="es-DO"/>
              </w:rPr>
              <w:t xml:space="preserve">AÑO FISCAL </w:t>
            </w:r>
          </w:p>
        </w:tc>
        <w:tc>
          <w:tcPr>
            <w:tcW w:w="4358" w:type="dxa"/>
            <w:noWrap/>
            <w:vAlign w:val="bottom"/>
            <w:hideMark/>
          </w:tcPr>
          <w:p w14:paraId="4B4CACE6" w14:textId="77777777" w:rsidR="00217A10" w:rsidRPr="00217A10" w:rsidRDefault="00217A10" w:rsidP="00217A10">
            <w:pPr>
              <w:spacing w:after="0" w:line="240" w:lineRule="auto"/>
              <w:jc w:val="right"/>
              <w:rPr>
                <w:spacing w:val="0"/>
                <w:lang w:val="es-DO" w:eastAsia="es-DO"/>
              </w:rPr>
            </w:pPr>
            <w:r w:rsidRPr="00217A10">
              <w:rPr>
                <w:spacing w:val="0"/>
                <w:lang w:val="es-DO" w:eastAsia="es-DO"/>
              </w:rPr>
              <w:t>2022</w:t>
            </w:r>
          </w:p>
        </w:tc>
      </w:tr>
      <w:tr w:rsidR="00217A10" w:rsidRPr="00217A10" w14:paraId="7D3D0633" w14:textId="77777777" w:rsidTr="001F0D1F">
        <w:trPr>
          <w:trHeight w:val="390"/>
          <w:jc w:val="center"/>
        </w:trPr>
        <w:tc>
          <w:tcPr>
            <w:tcW w:w="4299" w:type="dxa"/>
            <w:vAlign w:val="center"/>
            <w:hideMark/>
          </w:tcPr>
          <w:p w14:paraId="1141D931" w14:textId="77777777" w:rsidR="00217A10" w:rsidRPr="00217A10" w:rsidRDefault="00217A10" w:rsidP="00217A10">
            <w:pPr>
              <w:spacing w:after="0" w:line="240" w:lineRule="auto"/>
              <w:rPr>
                <w:b/>
                <w:bCs/>
                <w:spacing w:val="0"/>
                <w:lang w:val="es-DO" w:eastAsia="es-DO"/>
              </w:rPr>
            </w:pPr>
            <w:r w:rsidRPr="00217A10">
              <w:rPr>
                <w:b/>
                <w:bCs/>
                <w:spacing w:val="0"/>
                <w:lang w:val="es-DO" w:eastAsia="es-DO"/>
              </w:rPr>
              <w:t>FECHA APROBACIÓN</w:t>
            </w:r>
          </w:p>
        </w:tc>
        <w:tc>
          <w:tcPr>
            <w:tcW w:w="4358" w:type="dxa"/>
            <w:noWrap/>
            <w:vAlign w:val="bottom"/>
            <w:hideMark/>
          </w:tcPr>
          <w:p w14:paraId="2635E91F" w14:textId="77777777" w:rsidR="00217A10" w:rsidRPr="00217A10" w:rsidRDefault="00217A10" w:rsidP="00217A10">
            <w:pPr>
              <w:spacing w:after="0" w:line="240" w:lineRule="auto"/>
              <w:jc w:val="right"/>
              <w:rPr>
                <w:spacing w:val="0"/>
                <w:lang w:val="es-DO" w:eastAsia="es-DO"/>
              </w:rPr>
            </w:pPr>
            <w:r w:rsidRPr="00217A10">
              <w:rPr>
                <w:spacing w:val="0"/>
                <w:lang w:val="es-DO" w:eastAsia="es-DO"/>
              </w:rPr>
              <w:t> </w:t>
            </w:r>
          </w:p>
        </w:tc>
      </w:tr>
      <w:tr w:rsidR="00217A10" w:rsidRPr="006A5789" w14:paraId="60240CFD" w14:textId="77777777" w:rsidTr="001F0D1F">
        <w:trPr>
          <w:trHeight w:val="330"/>
          <w:jc w:val="center"/>
        </w:trPr>
        <w:tc>
          <w:tcPr>
            <w:tcW w:w="8657" w:type="dxa"/>
            <w:gridSpan w:val="2"/>
            <w:shd w:val="clear" w:color="auto" w:fill="011C50"/>
            <w:vAlign w:val="center"/>
            <w:hideMark/>
          </w:tcPr>
          <w:p w14:paraId="2923DEB8" w14:textId="77777777" w:rsidR="00217A10" w:rsidRPr="00217A10" w:rsidRDefault="00217A10" w:rsidP="00217A10">
            <w:pPr>
              <w:spacing w:after="0" w:line="240" w:lineRule="auto"/>
              <w:jc w:val="center"/>
              <w:rPr>
                <w:b/>
                <w:bCs/>
                <w:spacing w:val="0"/>
                <w:lang w:val="es-DO" w:eastAsia="es-DO"/>
              </w:rPr>
            </w:pPr>
            <w:r w:rsidRPr="00217A10">
              <w:rPr>
                <w:b/>
                <w:bCs/>
                <w:color w:val="FFFFFF" w:themeColor="background1"/>
                <w:spacing w:val="0"/>
                <w:lang w:val="es-DO" w:eastAsia="es-DO"/>
              </w:rPr>
              <w:t>MONTOS ESTIMADOS SEGÚN OBJETO DE CONTRATACIÓN</w:t>
            </w:r>
          </w:p>
        </w:tc>
      </w:tr>
      <w:tr w:rsidR="00217A10" w:rsidRPr="00217A10" w14:paraId="050F819D" w14:textId="77777777" w:rsidTr="001F0D1F">
        <w:trPr>
          <w:trHeight w:val="330"/>
          <w:jc w:val="center"/>
        </w:trPr>
        <w:tc>
          <w:tcPr>
            <w:tcW w:w="4299" w:type="dxa"/>
            <w:vAlign w:val="center"/>
            <w:hideMark/>
          </w:tcPr>
          <w:p w14:paraId="62131F13" w14:textId="77777777" w:rsidR="00217A10" w:rsidRPr="00217A10" w:rsidRDefault="00217A10" w:rsidP="00217A10">
            <w:pPr>
              <w:spacing w:after="0" w:line="240" w:lineRule="auto"/>
              <w:rPr>
                <w:b/>
                <w:bCs/>
                <w:spacing w:val="0"/>
                <w:lang w:val="es-DO" w:eastAsia="es-DO"/>
              </w:rPr>
            </w:pPr>
            <w:r w:rsidRPr="00217A10">
              <w:rPr>
                <w:b/>
                <w:bCs/>
                <w:spacing w:val="0"/>
                <w:lang w:val="es-DO" w:eastAsia="es-DO"/>
              </w:rPr>
              <w:t>BIENES</w:t>
            </w:r>
          </w:p>
        </w:tc>
        <w:tc>
          <w:tcPr>
            <w:tcW w:w="4358" w:type="dxa"/>
            <w:noWrap/>
            <w:vAlign w:val="bottom"/>
            <w:hideMark/>
          </w:tcPr>
          <w:p w14:paraId="129BFB97" w14:textId="77777777" w:rsidR="00217A10" w:rsidRPr="00217A10" w:rsidRDefault="00217A10" w:rsidP="00217A10">
            <w:pPr>
              <w:spacing w:after="0" w:line="240" w:lineRule="auto"/>
              <w:jc w:val="right"/>
              <w:rPr>
                <w:spacing w:val="0"/>
                <w:lang w:val="es-DO" w:eastAsia="es-DO"/>
              </w:rPr>
            </w:pPr>
            <w:r w:rsidRPr="00217A10">
              <w:rPr>
                <w:spacing w:val="0"/>
                <w:lang w:val="es-DO" w:eastAsia="es-DO"/>
              </w:rPr>
              <w:t xml:space="preserve"> RD$                                                              246.496.668,93 </w:t>
            </w:r>
          </w:p>
        </w:tc>
      </w:tr>
      <w:tr w:rsidR="00217A10" w:rsidRPr="00217A10" w14:paraId="7D48FF98" w14:textId="77777777" w:rsidTr="001F0D1F">
        <w:trPr>
          <w:trHeight w:val="330"/>
          <w:jc w:val="center"/>
        </w:trPr>
        <w:tc>
          <w:tcPr>
            <w:tcW w:w="4299" w:type="dxa"/>
            <w:vAlign w:val="center"/>
            <w:hideMark/>
          </w:tcPr>
          <w:p w14:paraId="3EEC0887" w14:textId="77777777" w:rsidR="00217A10" w:rsidRPr="00217A10" w:rsidRDefault="00217A10" w:rsidP="00217A10">
            <w:pPr>
              <w:spacing w:after="0" w:line="240" w:lineRule="auto"/>
              <w:rPr>
                <w:b/>
                <w:bCs/>
                <w:spacing w:val="0"/>
                <w:lang w:val="es-DO" w:eastAsia="es-DO"/>
              </w:rPr>
            </w:pPr>
            <w:r w:rsidRPr="00217A10">
              <w:rPr>
                <w:b/>
                <w:bCs/>
                <w:spacing w:val="0"/>
                <w:lang w:val="es-DO" w:eastAsia="es-DO"/>
              </w:rPr>
              <w:t>OBRAS</w:t>
            </w:r>
          </w:p>
        </w:tc>
        <w:tc>
          <w:tcPr>
            <w:tcW w:w="4358" w:type="dxa"/>
            <w:noWrap/>
            <w:vAlign w:val="bottom"/>
            <w:hideMark/>
          </w:tcPr>
          <w:p w14:paraId="000FE822" w14:textId="77777777" w:rsidR="00217A10" w:rsidRPr="00217A10" w:rsidRDefault="00217A10" w:rsidP="00217A10">
            <w:pPr>
              <w:spacing w:after="0" w:line="240" w:lineRule="auto"/>
              <w:jc w:val="right"/>
              <w:rPr>
                <w:spacing w:val="0"/>
                <w:lang w:val="es-DO" w:eastAsia="es-DO"/>
              </w:rPr>
            </w:pPr>
            <w:r w:rsidRPr="00217A10">
              <w:rPr>
                <w:spacing w:val="0"/>
                <w:lang w:val="es-DO" w:eastAsia="es-DO"/>
              </w:rPr>
              <w:t xml:space="preserve"> RD$                                                                 10.800.000,00 </w:t>
            </w:r>
          </w:p>
        </w:tc>
      </w:tr>
      <w:tr w:rsidR="00217A10" w:rsidRPr="00217A10" w14:paraId="2F689046" w14:textId="77777777" w:rsidTr="001F0D1F">
        <w:trPr>
          <w:trHeight w:val="330"/>
          <w:jc w:val="center"/>
        </w:trPr>
        <w:tc>
          <w:tcPr>
            <w:tcW w:w="4299" w:type="dxa"/>
            <w:vAlign w:val="center"/>
            <w:hideMark/>
          </w:tcPr>
          <w:p w14:paraId="7482609B" w14:textId="77777777" w:rsidR="00217A10" w:rsidRPr="00217A10" w:rsidRDefault="00217A10" w:rsidP="00217A10">
            <w:pPr>
              <w:spacing w:after="0" w:line="240" w:lineRule="auto"/>
              <w:rPr>
                <w:b/>
                <w:bCs/>
                <w:spacing w:val="0"/>
                <w:lang w:val="es-DO" w:eastAsia="es-DO"/>
              </w:rPr>
            </w:pPr>
            <w:r w:rsidRPr="00217A10">
              <w:rPr>
                <w:b/>
                <w:bCs/>
                <w:spacing w:val="0"/>
                <w:lang w:val="es-DO" w:eastAsia="es-DO"/>
              </w:rPr>
              <w:t>SERVICIOS</w:t>
            </w:r>
          </w:p>
        </w:tc>
        <w:tc>
          <w:tcPr>
            <w:tcW w:w="4358" w:type="dxa"/>
            <w:noWrap/>
            <w:vAlign w:val="bottom"/>
            <w:hideMark/>
          </w:tcPr>
          <w:p w14:paraId="48C101A2" w14:textId="77777777" w:rsidR="00217A10" w:rsidRPr="00217A10" w:rsidRDefault="00217A10" w:rsidP="00217A10">
            <w:pPr>
              <w:spacing w:after="0" w:line="240" w:lineRule="auto"/>
              <w:jc w:val="right"/>
              <w:rPr>
                <w:spacing w:val="0"/>
                <w:lang w:val="es-DO" w:eastAsia="es-DO"/>
              </w:rPr>
            </w:pPr>
            <w:r w:rsidRPr="00217A10">
              <w:rPr>
                <w:spacing w:val="0"/>
                <w:lang w:val="es-DO" w:eastAsia="es-DO"/>
              </w:rPr>
              <w:t xml:space="preserve"> RD$                                                              315.241.806,00 </w:t>
            </w:r>
          </w:p>
        </w:tc>
      </w:tr>
      <w:tr w:rsidR="00217A10" w:rsidRPr="00217A10" w14:paraId="7C3AAA57" w14:textId="77777777" w:rsidTr="001F0D1F">
        <w:trPr>
          <w:trHeight w:val="330"/>
          <w:jc w:val="center"/>
        </w:trPr>
        <w:tc>
          <w:tcPr>
            <w:tcW w:w="4299" w:type="dxa"/>
            <w:vAlign w:val="center"/>
            <w:hideMark/>
          </w:tcPr>
          <w:p w14:paraId="5973A0E6" w14:textId="77777777" w:rsidR="00217A10" w:rsidRPr="00217A10" w:rsidRDefault="00217A10" w:rsidP="00217A10">
            <w:pPr>
              <w:spacing w:after="0" w:line="240" w:lineRule="auto"/>
              <w:rPr>
                <w:b/>
                <w:bCs/>
                <w:spacing w:val="0"/>
                <w:lang w:val="es-DO" w:eastAsia="es-DO"/>
              </w:rPr>
            </w:pPr>
            <w:r w:rsidRPr="00217A10">
              <w:rPr>
                <w:b/>
                <w:bCs/>
                <w:spacing w:val="0"/>
                <w:lang w:val="es-DO" w:eastAsia="es-DO"/>
              </w:rPr>
              <w:t>SERVICIOS: CONSULTORÍA</w:t>
            </w:r>
          </w:p>
        </w:tc>
        <w:tc>
          <w:tcPr>
            <w:tcW w:w="4358" w:type="dxa"/>
            <w:noWrap/>
            <w:vAlign w:val="bottom"/>
            <w:hideMark/>
          </w:tcPr>
          <w:p w14:paraId="43F07EBB" w14:textId="77777777" w:rsidR="00217A10" w:rsidRPr="00217A10" w:rsidRDefault="00217A10" w:rsidP="00217A10">
            <w:pPr>
              <w:spacing w:after="0" w:line="240" w:lineRule="auto"/>
              <w:jc w:val="right"/>
              <w:rPr>
                <w:spacing w:val="0"/>
                <w:lang w:val="es-DO" w:eastAsia="es-DO"/>
              </w:rPr>
            </w:pPr>
            <w:r w:rsidRPr="00217A10">
              <w:rPr>
                <w:spacing w:val="0"/>
                <w:lang w:val="es-DO" w:eastAsia="es-DO"/>
              </w:rPr>
              <w:t xml:space="preserve"> RD$                                                                                        -   </w:t>
            </w:r>
          </w:p>
        </w:tc>
      </w:tr>
      <w:tr w:rsidR="00217A10" w:rsidRPr="00217A10" w14:paraId="483924C8" w14:textId="77777777" w:rsidTr="001F0D1F">
        <w:trPr>
          <w:trHeight w:val="330"/>
          <w:jc w:val="center"/>
        </w:trPr>
        <w:tc>
          <w:tcPr>
            <w:tcW w:w="4299" w:type="dxa"/>
            <w:vAlign w:val="center"/>
            <w:hideMark/>
          </w:tcPr>
          <w:p w14:paraId="71A5C6B6" w14:textId="77777777" w:rsidR="00217A10" w:rsidRPr="00217A10" w:rsidRDefault="00217A10" w:rsidP="00217A10">
            <w:pPr>
              <w:spacing w:after="0" w:line="240" w:lineRule="auto"/>
              <w:rPr>
                <w:b/>
                <w:bCs/>
                <w:spacing w:val="0"/>
                <w:lang w:val="es-DO" w:eastAsia="es-DO"/>
              </w:rPr>
            </w:pPr>
            <w:r w:rsidRPr="00217A10">
              <w:rPr>
                <w:b/>
                <w:bCs/>
                <w:spacing w:val="0"/>
                <w:lang w:val="es-DO" w:eastAsia="es-DO"/>
              </w:rPr>
              <w:t>SERVICIOS: CONSULTORÍA BASADA EN LA CALIDAD DE LOS SERVICIOS</w:t>
            </w:r>
          </w:p>
        </w:tc>
        <w:tc>
          <w:tcPr>
            <w:tcW w:w="4358" w:type="dxa"/>
            <w:noWrap/>
            <w:vAlign w:val="bottom"/>
            <w:hideMark/>
          </w:tcPr>
          <w:p w14:paraId="7FC51EBD" w14:textId="77777777" w:rsidR="00217A10" w:rsidRPr="00217A10" w:rsidRDefault="00217A10" w:rsidP="00217A10">
            <w:pPr>
              <w:spacing w:after="0" w:line="240" w:lineRule="auto"/>
              <w:jc w:val="right"/>
              <w:rPr>
                <w:spacing w:val="0"/>
                <w:lang w:val="es-DO" w:eastAsia="es-DO"/>
              </w:rPr>
            </w:pPr>
            <w:r w:rsidRPr="00217A10">
              <w:rPr>
                <w:spacing w:val="0"/>
                <w:lang w:val="es-DO" w:eastAsia="es-DO"/>
              </w:rPr>
              <w:t xml:space="preserve"> RD$                                                                                        -   </w:t>
            </w:r>
          </w:p>
        </w:tc>
      </w:tr>
      <w:tr w:rsidR="00217A10" w:rsidRPr="006A5789" w14:paraId="15EC6092" w14:textId="77777777" w:rsidTr="001F0D1F">
        <w:trPr>
          <w:trHeight w:val="330"/>
          <w:jc w:val="center"/>
        </w:trPr>
        <w:tc>
          <w:tcPr>
            <w:tcW w:w="8657" w:type="dxa"/>
            <w:gridSpan w:val="2"/>
            <w:shd w:val="clear" w:color="auto" w:fill="011C50"/>
            <w:vAlign w:val="center"/>
            <w:hideMark/>
          </w:tcPr>
          <w:p w14:paraId="5344EAB1" w14:textId="77777777" w:rsidR="00217A10" w:rsidRPr="00217A10" w:rsidRDefault="00217A10" w:rsidP="00217A10">
            <w:pPr>
              <w:spacing w:after="0" w:line="240" w:lineRule="auto"/>
              <w:jc w:val="center"/>
              <w:rPr>
                <w:b/>
                <w:bCs/>
                <w:color w:val="FFFFFF" w:themeColor="background1"/>
                <w:spacing w:val="0"/>
                <w:lang w:val="es-DO" w:eastAsia="es-DO"/>
              </w:rPr>
            </w:pPr>
            <w:r w:rsidRPr="00217A10">
              <w:rPr>
                <w:b/>
                <w:bCs/>
                <w:color w:val="FFFFFF" w:themeColor="background1"/>
                <w:spacing w:val="0"/>
                <w:lang w:val="es-DO" w:eastAsia="es-DO"/>
              </w:rPr>
              <w:t>MONTOS ESTIMADOS SEGÚN CLASIFICACIÓN MIPYME</w:t>
            </w:r>
          </w:p>
        </w:tc>
      </w:tr>
      <w:tr w:rsidR="00217A10" w:rsidRPr="00217A10" w14:paraId="3EE0B20C" w14:textId="77777777" w:rsidTr="001F0D1F">
        <w:trPr>
          <w:trHeight w:val="330"/>
          <w:jc w:val="center"/>
        </w:trPr>
        <w:tc>
          <w:tcPr>
            <w:tcW w:w="4299" w:type="dxa"/>
            <w:vAlign w:val="center"/>
            <w:hideMark/>
          </w:tcPr>
          <w:p w14:paraId="28417378" w14:textId="77777777" w:rsidR="00217A10" w:rsidRPr="00217A10" w:rsidRDefault="00217A10" w:rsidP="00217A10">
            <w:pPr>
              <w:spacing w:after="0" w:line="240" w:lineRule="auto"/>
              <w:rPr>
                <w:b/>
                <w:bCs/>
                <w:spacing w:val="0"/>
                <w:lang w:val="es-DO" w:eastAsia="es-DO"/>
              </w:rPr>
            </w:pPr>
            <w:r w:rsidRPr="00217A10">
              <w:rPr>
                <w:b/>
                <w:bCs/>
                <w:spacing w:val="0"/>
                <w:lang w:val="es-DO" w:eastAsia="es-DO"/>
              </w:rPr>
              <w:t>MIPYME</w:t>
            </w:r>
          </w:p>
        </w:tc>
        <w:tc>
          <w:tcPr>
            <w:tcW w:w="4358" w:type="dxa"/>
            <w:noWrap/>
            <w:vAlign w:val="bottom"/>
            <w:hideMark/>
          </w:tcPr>
          <w:p w14:paraId="71F77F6F" w14:textId="77777777" w:rsidR="00217A10" w:rsidRPr="00217A10" w:rsidRDefault="00217A10" w:rsidP="00217A10">
            <w:pPr>
              <w:spacing w:after="0" w:line="240" w:lineRule="auto"/>
              <w:jc w:val="right"/>
              <w:rPr>
                <w:spacing w:val="0"/>
                <w:lang w:val="es-DO" w:eastAsia="es-DO"/>
              </w:rPr>
            </w:pPr>
            <w:r w:rsidRPr="00217A10">
              <w:rPr>
                <w:spacing w:val="0"/>
                <w:lang w:val="es-DO" w:eastAsia="es-DO"/>
              </w:rPr>
              <w:t xml:space="preserve"> RD$                                                              197.879.926,93 </w:t>
            </w:r>
          </w:p>
        </w:tc>
      </w:tr>
      <w:tr w:rsidR="00217A10" w:rsidRPr="00217A10" w14:paraId="61EC8468" w14:textId="77777777" w:rsidTr="001F0D1F">
        <w:trPr>
          <w:trHeight w:val="330"/>
          <w:jc w:val="center"/>
        </w:trPr>
        <w:tc>
          <w:tcPr>
            <w:tcW w:w="4299" w:type="dxa"/>
            <w:vAlign w:val="center"/>
            <w:hideMark/>
          </w:tcPr>
          <w:p w14:paraId="4D1B3F6A" w14:textId="77777777" w:rsidR="00217A10" w:rsidRPr="00217A10" w:rsidRDefault="00217A10" w:rsidP="00217A10">
            <w:pPr>
              <w:spacing w:after="0" w:line="240" w:lineRule="auto"/>
              <w:rPr>
                <w:b/>
                <w:bCs/>
                <w:spacing w:val="0"/>
                <w:lang w:val="es-DO" w:eastAsia="es-DO"/>
              </w:rPr>
            </w:pPr>
            <w:r w:rsidRPr="00217A10">
              <w:rPr>
                <w:b/>
                <w:bCs/>
                <w:spacing w:val="0"/>
                <w:lang w:val="es-DO" w:eastAsia="es-DO"/>
              </w:rPr>
              <w:t>MIPYME MUJER</w:t>
            </w:r>
          </w:p>
        </w:tc>
        <w:tc>
          <w:tcPr>
            <w:tcW w:w="4358" w:type="dxa"/>
            <w:noWrap/>
            <w:vAlign w:val="bottom"/>
            <w:hideMark/>
          </w:tcPr>
          <w:p w14:paraId="295CA32B" w14:textId="77777777" w:rsidR="00217A10" w:rsidRPr="00217A10" w:rsidRDefault="00217A10" w:rsidP="00217A10">
            <w:pPr>
              <w:spacing w:after="0" w:line="240" w:lineRule="auto"/>
              <w:jc w:val="right"/>
              <w:rPr>
                <w:spacing w:val="0"/>
                <w:lang w:val="es-DO" w:eastAsia="es-DO"/>
              </w:rPr>
            </w:pPr>
            <w:r w:rsidRPr="00217A10">
              <w:rPr>
                <w:spacing w:val="0"/>
                <w:lang w:val="es-DO" w:eastAsia="es-DO"/>
              </w:rPr>
              <w:t xml:space="preserve"> RD$                                                                 21.799.000,00 </w:t>
            </w:r>
          </w:p>
        </w:tc>
      </w:tr>
      <w:tr w:rsidR="00217A10" w:rsidRPr="00217A10" w14:paraId="6ABA1D2D" w14:textId="77777777" w:rsidTr="001F0D1F">
        <w:trPr>
          <w:trHeight w:val="330"/>
          <w:jc w:val="center"/>
        </w:trPr>
        <w:tc>
          <w:tcPr>
            <w:tcW w:w="4299" w:type="dxa"/>
            <w:vAlign w:val="center"/>
            <w:hideMark/>
          </w:tcPr>
          <w:p w14:paraId="49A0772D" w14:textId="77777777" w:rsidR="00217A10" w:rsidRPr="00217A10" w:rsidRDefault="00217A10" w:rsidP="00217A10">
            <w:pPr>
              <w:spacing w:after="0" w:line="240" w:lineRule="auto"/>
              <w:rPr>
                <w:b/>
                <w:bCs/>
                <w:spacing w:val="0"/>
                <w:lang w:val="es-DO" w:eastAsia="es-DO"/>
              </w:rPr>
            </w:pPr>
            <w:r w:rsidRPr="00217A10">
              <w:rPr>
                <w:b/>
                <w:bCs/>
                <w:spacing w:val="0"/>
                <w:lang w:val="es-DO" w:eastAsia="es-DO"/>
              </w:rPr>
              <w:t>NO MIPYME</w:t>
            </w:r>
          </w:p>
        </w:tc>
        <w:tc>
          <w:tcPr>
            <w:tcW w:w="4358" w:type="dxa"/>
            <w:noWrap/>
            <w:vAlign w:val="bottom"/>
            <w:hideMark/>
          </w:tcPr>
          <w:p w14:paraId="2C08DAAE" w14:textId="77777777" w:rsidR="00217A10" w:rsidRPr="00217A10" w:rsidRDefault="00217A10" w:rsidP="00217A10">
            <w:pPr>
              <w:spacing w:after="0" w:line="240" w:lineRule="auto"/>
              <w:jc w:val="right"/>
              <w:rPr>
                <w:spacing w:val="0"/>
                <w:lang w:val="es-DO" w:eastAsia="es-DO"/>
              </w:rPr>
            </w:pPr>
            <w:r w:rsidRPr="00217A10">
              <w:rPr>
                <w:spacing w:val="0"/>
                <w:lang w:val="es-DO" w:eastAsia="es-DO"/>
              </w:rPr>
              <w:t xml:space="preserve"> RD$                                                              352.859.548,00 </w:t>
            </w:r>
          </w:p>
        </w:tc>
      </w:tr>
      <w:tr w:rsidR="00217A10" w:rsidRPr="006A5789" w14:paraId="31B62FD1" w14:textId="77777777" w:rsidTr="001F0D1F">
        <w:trPr>
          <w:trHeight w:val="330"/>
          <w:jc w:val="center"/>
        </w:trPr>
        <w:tc>
          <w:tcPr>
            <w:tcW w:w="8657" w:type="dxa"/>
            <w:gridSpan w:val="2"/>
            <w:shd w:val="clear" w:color="auto" w:fill="011C50"/>
            <w:vAlign w:val="center"/>
            <w:hideMark/>
          </w:tcPr>
          <w:p w14:paraId="00FE2AA2" w14:textId="77777777" w:rsidR="00217A10" w:rsidRPr="00217A10" w:rsidRDefault="00217A10" w:rsidP="00217A10">
            <w:pPr>
              <w:spacing w:after="0" w:line="240" w:lineRule="auto"/>
              <w:jc w:val="center"/>
              <w:rPr>
                <w:b/>
                <w:bCs/>
                <w:spacing w:val="0"/>
                <w:lang w:val="es-DO" w:eastAsia="es-DO"/>
              </w:rPr>
            </w:pPr>
            <w:r w:rsidRPr="00217A10">
              <w:rPr>
                <w:b/>
                <w:bCs/>
                <w:color w:val="FFFFFF" w:themeColor="background1"/>
                <w:spacing w:val="0"/>
                <w:lang w:val="es-DO" w:eastAsia="es-DO"/>
              </w:rPr>
              <w:t>MONTOS ESTIMADOS SEGÚN TIPO DE PROCEDIMIENTO</w:t>
            </w:r>
          </w:p>
        </w:tc>
      </w:tr>
      <w:tr w:rsidR="00217A10" w:rsidRPr="00217A10" w14:paraId="320AF387" w14:textId="77777777" w:rsidTr="001F0D1F">
        <w:trPr>
          <w:trHeight w:val="330"/>
          <w:jc w:val="center"/>
        </w:trPr>
        <w:tc>
          <w:tcPr>
            <w:tcW w:w="4299" w:type="dxa"/>
            <w:vAlign w:val="center"/>
            <w:hideMark/>
          </w:tcPr>
          <w:p w14:paraId="355529C9" w14:textId="77777777" w:rsidR="00217A10" w:rsidRPr="00217A10" w:rsidRDefault="00217A10" w:rsidP="00217A10">
            <w:pPr>
              <w:spacing w:after="0" w:line="240" w:lineRule="auto"/>
              <w:rPr>
                <w:b/>
                <w:bCs/>
                <w:spacing w:val="0"/>
                <w:lang w:val="es-DO" w:eastAsia="es-DO"/>
              </w:rPr>
            </w:pPr>
            <w:r w:rsidRPr="00217A10">
              <w:rPr>
                <w:b/>
                <w:bCs/>
                <w:spacing w:val="0"/>
                <w:lang w:val="es-DO" w:eastAsia="es-DO"/>
              </w:rPr>
              <w:t>COMPRAS POR DEBAJO DEL UMBRAL</w:t>
            </w:r>
          </w:p>
        </w:tc>
        <w:tc>
          <w:tcPr>
            <w:tcW w:w="4358" w:type="dxa"/>
            <w:noWrap/>
            <w:vAlign w:val="bottom"/>
            <w:hideMark/>
          </w:tcPr>
          <w:p w14:paraId="1F30E697" w14:textId="77777777" w:rsidR="00217A10" w:rsidRPr="00217A10" w:rsidRDefault="00217A10" w:rsidP="00217A10">
            <w:pPr>
              <w:spacing w:after="0" w:line="240" w:lineRule="auto"/>
              <w:jc w:val="right"/>
              <w:rPr>
                <w:spacing w:val="0"/>
                <w:lang w:val="es-DO" w:eastAsia="es-DO"/>
              </w:rPr>
            </w:pPr>
            <w:r w:rsidRPr="00217A10">
              <w:rPr>
                <w:spacing w:val="0"/>
                <w:lang w:val="es-DO" w:eastAsia="es-DO"/>
              </w:rPr>
              <w:t xml:space="preserve"> RD$                                                                                        -   </w:t>
            </w:r>
          </w:p>
        </w:tc>
      </w:tr>
      <w:tr w:rsidR="00217A10" w:rsidRPr="00217A10" w14:paraId="0E2EF5D6" w14:textId="77777777" w:rsidTr="001F0D1F">
        <w:trPr>
          <w:trHeight w:val="330"/>
          <w:jc w:val="center"/>
        </w:trPr>
        <w:tc>
          <w:tcPr>
            <w:tcW w:w="4299" w:type="dxa"/>
            <w:vAlign w:val="center"/>
            <w:hideMark/>
          </w:tcPr>
          <w:p w14:paraId="692D5ADE" w14:textId="77777777" w:rsidR="00217A10" w:rsidRPr="00217A10" w:rsidRDefault="00217A10" w:rsidP="00217A10">
            <w:pPr>
              <w:spacing w:after="0" w:line="240" w:lineRule="auto"/>
              <w:rPr>
                <w:b/>
                <w:bCs/>
                <w:spacing w:val="0"/>
                <w:lang w:val="es-DO" w:eastAsia="es-DO"/>
              </w:rPr>
            </w:pPr>
            <w:r w:rsidRPr="00217A10">
              <w:rPr>
                <w:b/>
                <w:bCs/>
                <w:spacing w:val="0"/>
                <w:lang w:val="es-DO" w:eastAsia="es-DO"/>
              </w:rPr>
              <w:t>COMPRA MENOR</w:t>
            </w:r>
          </w:p>
        </w:tc>
        <w:tc>
          <w:tcPr>
            <w:tcW w:w="4358" w:type="dxa"/>
            <w:noWrap/>
            <w:vAlign w:val="bottom"/>
            <w:hideMark/>
          </w:tcPr>
          <w:p w14:paraId="0C03F086" w14:textId="77777777" w:rsidR="00217A10" w:rsidRPr="00217A10" w:rsidRDefault="00217A10" w:rsidP="00217A10">
            <w:pPr>
              <w:spacing w:after="0" w:line="240" w:lineRule="auto"/>
              <w:jc w:val="right"/>
              <w:rPr>
                <w:spacing w:val="0"/>
                <w:lang w:val="es-DO" w:eastAsia="es-DO"/>
              </w:rPr>
            </w:pPr>
            <w:r w:rsidRPr="00217A10">
              <w:rPr>
                <w:spacing w:val="0"/>
                <w:lang w:val="es-DO" w:eastAsia="es-DO"/>
              </w:rPr>
              <w:t xml:space="preserve"> RD$                                                                 85.466.999,93 </w:t>
            </w:r>
          </w:p>
        </w:tc>
      </w:tr>
      <w:tr w:rsidR="00217A10" w:rsidRPr="00217A10" w14:paraId="51B19E18" w14:textId="77777777" w:rsidTr="001F0D1F">
        <w:trPr>
          <w:trHeight w:val="330"/>
          <w:jc w:val="center"/>
        </w:trPr>
        <w:tc>
          <w:tcPr>
            <w:tcW w:w="4299" w:type="dxa"/>
            <w:vAlign w:val="center"/>
            <w:hideMark/>
          </w:tcPr>
          <w:p w14:paraId="3A99CC36" w14:textId="77777777" w:rsidR="00217A10" w:rsidRPr="00217A10" w:rsidRDefault="00217A10" w:rsidP="00217A10">
            <w:pPr>
              <w:spacing w:after="0" w:line="240" w:lineRule="auto"/>
              <w:rPr>
                <w:b/>
                <w:bCs/>
                <w:spacing w:val="0"/>
                <w:lang w:val="es-DO" w:eastAsia="es-DO"/>
              </w:rPr>
            </w:pPr>
            <w:r w:rsidRPr="00217A10">
              <w:rPr>
                <w:b/>
                <w:bCs/>
                <w:spacing w:val="0"/>
                <w:lang w:val="es-DO" w:eastAsia="es-DO"/>
              </w:rPr>
              <w:t>COMPARACIÓN DE PRECIOS</w:t>
            </w:r>
          </w:p>
        </w:tc>
        <w:tc>
          <w:tcPr>
            <w:tcW w:w="4358" w:type="dxa"/>
            <w:noWrap/>
            <w:vAlign w:val="bottom"/>
            <w:hideMark/>
          </w:tcPr>
          <w:p w14:paraId="393C19AC" w14:textId="77777777" w:rsidR="00217A10" w:rsidRPr="00217A10" w:rsidRDefault="00217A10" w:rsidP="00217A10">
            <w:pPr>
              <w:spacing w:after="0" w:line="240" w:lineRule="auto"/>
              <w:jc w:val="right"/>
              <w:rPr>
                <w:spacing w:val="0"/>
                <w:lang w:val="es-DO" w:eastAsia="es-DO"/>
              </w:rPr>
            </w:pPr>
            <w:r w:rsidRPr="00217A10">
              <w:rPr>
                <w:spacing w:val="0"/>
                <w:lang w:val="es-DO" w:eastAsia="es-DO"/>
              </w:rPr>
              <w:t xml:space="preserve"> RD$                                                              131.224.027,00 </w:t>
            </w:r>
          </w:p>
        </w:tc>
      </w:tr>
      <w:tr w:rsidR="00217A10" w:rsidRPr="00217A10" w14:paraId="1D4E7F5E" w14:textId="77777777" w:rsidTr="001F0D1F">
        <w:trPr>
          <w:trHeight w:val="330"/>
          <w:jc w:val="center"/>
        </w:trPr>
        <w:tc>
          <w:tcPr>
            <w:tcW w:w="4299" w:type="dxa"/>
            <w:vAlign w:val="center"/>
            <w:hideMark/>
          </w:tcPr>
          <w:p w14:paraId="260AEAEB" w14:textId="77777777" w:rsidR="00217A10" w:rsidRPr="00217A10" w:rsidRDefault="00217A10" w:rsidP="00217A10">
            <w:pPr>
              <w:spacing w:after="0" w:line="240" w:lineRule="auto"/>
              <w:rPr>
                <w:b/>
                <w:bCs/>
                <w:spacing w:val="0"/>
                <w:lang w:val="es-DO" w:eastAsia="es-DO"/>
              </w:rPr>
            </w:pPr>
            <w:r w:rsidRPr="00217A10">
              <w:rPr>
                <w:b/>
                <w:bCs/>
                <w:spacing w:val="0"/>
                <w:lang w:val="es-DO" w:eastAsia="es-DO"/>
              </w:rPr>
              <w:lastRenderedPageBreak/>
              <w:t>LICITACIÓN PÚBLICA</w:t>
            </w:r>
          </w:p>
        </w:tc>
        <w:tc>
          <w:tcPr>
            <w:tcW w:w="4358" w:type="dxa"/>
            <w:noWrap/>
            <w:vAlign w:val="bottom"/>
            <w:hideMark/>
          </w:tcPr>
          <w:p w14:paraId="0BE2F7F1" w14:textId="77777777" w:rsidR="00217A10" w:rsidRPr="00217A10" w:rsidRDefault="00217A10" w:rsidP="00217A10">
            <w:pPr>
              <w:spacing w:after="0" w:line="240" w:lineRule="auto"/>
              <w:jc w:val="right"/>
              <w:rPr>
                <w:spacing w:val="0"/>
                <w:lang w:val="es-DO" w:eastAsia="es-DO"/>
              </w:rPr>
            </w:pPr>
            <w:r w:rsidRPr="00217A10">
              <w:rPr>
                <w:spacing w:val="0"/>
                <w:lang w:val="es-DO" w:eastAsia="es-DO"/>
              </w:rPr>
              <w:t xml:space="preserve"> RD$                                                              213.847.448,00 </w:t>
            </w:r>
          </w:p>
        </w:tc>
      </w:tr>
      <w:tr w:rsidR="00217A10" w:rsidRPr="00217A10" w14:paraId="567F7D78" w14:textId="77777777" w:rsidTr="001F0D1F">
        <w:trPr>
          <w:trHeight w:val="330"/>
          <w:jc w:val="center"/>
        </w:trPr>
        <w:tc>
          <w:tcPr>
            <w:tcW w:w="4299" w:type="dxa"/>
            <w:vAlign w:val="center"/>
            <w:hideMark/>
          </w:tcPr>
          <w:p w14:paraId="6778F012" w14:textId="77777777" w:rsidR="00217A10" w:rsidRPr="00217A10" w:rsidRDefault="00217A10" w:rsidP="00217A10">
            <w:pPr>
              <w:spacing w:after="0" w:line="240" w:lineRule="auto"/>
              <w:rPr>
                <w:b/>
                <w:bCs/>
                <w:spacing w:val="0"/>
                <w:lang w:val="es-DO" w:eastAsia="es-DO"/>
              </w:rPr>
            </w:pPr>
            <w:r w:rsidRPr="00217A10">
              <w:rPr>
                <w:b/>
                <w:bCs/>
                <w:spacing w:val="0"/>
                <w:lang w:val="es-DO" w:eastAsia="es-DO"/>
              </w:rPr>
              <w:t>LICITACIÓN PÚBLICA INTERNACIONAL</w:t>
            </w:r>
          </w:p>
        </w:tc>
        <w:tc>
          <w:tcPr>
            <w:tcW w:w="4358" w:type="dxa"/>
            <w:noWrap/>
            <w:vAlign w:val="bottom"/>
            <w:hideMark/>
          </w:tcPr>
          <w:p w14:paraId="259EC1DA" w14:textId="77777777" w:rsidR="00217A10" w:rsidRPr="00217A10" w:rsidRDefault="00217A10" w:rsidP="00217A10">
            <w:pPr>
              <w:spacing w:after="0" w:line="240" w:lineRule="auto"/>
              <w:jc w:val="right"/>
              <w:rPr>
                <w:spacing w:val="0"/>
                <w:lang w:val="es-DO" w:eastAsia="es-DO"/>
              </w:rPr>
            </w:pPr>
            <w:r w:rsidRPr="00217A10">
              <w:rPr>
                <w:spacing w:val="0"/>
                <w:lang w:val="es-DO" w:eastAsia="es-DO"/>
              </w:rPr>
              <w:t xml:space="preserve"> RD$                                                                                        -   </w:t>
            </w:r>
          </w:p>
        </w:tc>
      </w:tr>
      <w:tr w:rsidR="00217A10" w:rsidRPr="00217A10" w14:paraId="6D348AE6" w14:textId="77777777" w:rsidTr="001F0D1F">
        <w:trPr>
          <w:trHeight w:val="330"/>
          <w:jc w:val="center"/>
        </w:trPr>
        <w:tc>
          <w:tcPr>
            <w:tcW w:w="4299" w:type="dxa"/>
            <w:vAlign w:val="center"/>
            <w:hideMark/>
          </w:tcPr>
          <w:p w14:paraId="73FD440D" w14:textId="77777777" w:rsidR="00217A10" w:rsidRPr="00217A10" w:rsidRDefault="00217A10" w:rsidP="00217A10">
            <w:pPr>
              <w:spacing w:after="0" w:line="240" w:lineRule="auto"/>
              <w:rPr>
                <w:b/>
                <w:bCs/>
                <w:spacing w:val="0"/>
                <w:lang w:val="es-DO" w:eastAsia="es-DO"/>
              </w:rPr>
            </w:pPr>
            <w:r w:rsidRPr="00217A10">
              <w:rPr>
                <w:b/>
                <w:bCs/>
                <w:spacing w:val="0"/>
                <w:lang w:val="es-DO" w:eastAsia="es-DO"/>
              </w:rPr>
              <w:t>LICITACIÓN RESTRINGIDA</w:t>
            </w:r>
          </w:p>
        </w:tc>
        <w:tc>
          <w:tcPr>
            <w:tcW w:w="4358" w:type="dxa"/>
            <w:noWrap/>
            <w:vAlign w:val="bottom"/>
            <w:hideMark/>
          </w:tcPr>
          <w:p w14:paraId="5628904C" w14:textId="77777777" w:rsidR="00217A10" w:rsidRPr="00217A10" w:rsidRDefault="00217A10" w:rsidP="00217A10">
            <w:pPr>
              <w:spacing w:after="0" w:line="240" w:lineRule="auto"/>
              <w:jc w:val="right"/>
              <w:rPr>
                <w:spacing w:val="0"/>
                <w:lang w:val="es-DO" w:eastAsia="es-DO"/>
              </w:rPr>
            </w:pPr>
            <w:r w:rsidRPr="00217A10">
              <w:rPr>
                <w:spacing w:val="0"/>
                <w:lang w:val="es-DO" w:eastAsia="es-DO"/>
              </w:rPr>
              <w:t xml:space="preserve"> RD$                                                                                        -   </w:t>
            </w:r>
          </w:p>
        </w:tc>
      </w:tr>
      <w:tr w:rsidR="00217A10" w:rsidRPr="00217A10" w14:paraId="105C2FF5" w14:textId="77777777" w:rsidTr="001F0D1F">
        <w:trPr>
          <w:trHeight w:val="330"/>
          <w:jc w:val="center"/>
        </w:trPr>
        <w:tc>
          <w:tcPr>
            <w:tcW w:w="4299" w:type="dxa"/>
            <w:vAlign w:val="center"/>
            <w:hideMark/>
          </w:tcPr>
          <w:p w14:paraId="13C18AD9" w14:textId="77777777" w:rsidR="00217A10" w:rsidRPr="00217A10" w:rsidRDefault="00217A10" w:rsidP="00217A10">
            <w:pPr>
              <w:spacing w:after="0" w:line="240" w:lineRule="auto"/>
              <w:rPr>
                <w:b/>
                <w:bCs/>
                <w:spacing w:val="0"/>
                <w:lang w:val="es-DO" w:eastAsia="es-DO"/>
              </w:rPr>
            </w:pPr>
            <w:r w:rsidRPr="00217A10">
              <w:rPr>
                <w:b/>
                <w:bCs/>
                <w:spacing w:val="0"/>
                <w:lang w:val="es-DO" w:eastAsia="es-DO"/>
              </w:rPr>
              <w:t>SORTEO DE OBRAS</w:t>
            </w:r>
          </w:p>
        </w:tc>
        <w:tc>
          <w:tcPr>
            <w:tcW w:w="4358" w:type="dxa"/>
            <w:noWrap/>
            <w:vAlign w:val="bottom"/>
            <w:hideMark/>
          </w:tcPr>
          <w:p w14:paraId="02F872E3" w14:textId="77777777" w:rsidR="00217A10" w:rsidRPr="00217A10" w:rsidRDefault="00217A10" w:rsidP="00217A10">
            <w:pPr>
              <w:spacing w:after="0" w:line="240" w:lineRule="auto"/>
              <w:jc w:val="right"/>
              <w:rPr>
                <w:spacing w:val="0"/>
                <w:lang w:val="es-DO" w:eastAsia="es-DO"/>
              </w:rPr>
            </w:pPr>
            <w:r w:rsidRPr="00217A10">
              <w:rPr>
                <w:spacing w:val="0"/>
                <w:lang w:val="es-DO" w:eastAsia="es-DO"/>
              </w:rPr>
              <w:t xml:space="preserve"> RD$                                                                                        -   </w:t>
            </w:r>
          </w:p>
        </w:tc>
      </w:tr>
      <w:tr w:rsidR="00217A10" w:rsidRPr="00217A10" w14:paraId="54523B85" w14:textId="77777777" w:rsidTr="001F0D1F">
        <w:trPr>
          <w:trHeight w:val="330"/>
          <w:jc w:val="center"/>
        </w:trPr>
        <w:tc>
          <w:tcPr>
            <w:tcW w:w="4299" w:type="dxa"/>
            <w:vAlign w:val="center"/>
            <w:hideMark/>
          </w:tcPr>
          <w:p w14:paraId="3BA8740B" w14:textId="77777777" w:rsidR="00217A10" w:rsidRPr="00217A10" w:rsidRDefault="00217A10" w:rsidP="00217A10">
            <w:pPr>
              <w:spacing w:after="0" w:line="240" w:lineRule="auto"/>
              <w:rPr>
                <w:b/>
                <w:bCs/>
                <w:spacing w:val="0"/>
                <w:lang w:val="es-DO" w:eastAsia="es-DO"/>
              </w:rPr>
            </w:pPr>
            <w:r w:rsidRPr="00217A10">
              <w:rPr>
                <w:b/>
                <w:bCs/>
                <w:spacing w:val="0"/>
                <w:lang w:val="es-DO" w:eastAsia="es-DO"/>
              </w:rPr>
              <w:t xml:space="preserve">EXCEPCIÓN - BIENES O SERVICIOS CON EXCLUSIVIDAD </w:t>
            </w:r>
          </w:p>
        </w:tc>
        <w:tc>
          <w:tcPr>
            <w:tcW w:w="4358" w:type="dxa"/>
            <w:noWrap/>
            <w:vAlign w:val="bottom"/>
            <w:hideMark/>
          </w:tcPr>
          <w:p w14:paraId="487890A7" w14:textId="77777777" w:rsidR="00217A10" w:rsidRPr="00217A10" w:rsidRDefault="00217A10" w:rsidP="00217A10">
            <w:pPr>
              <w:spacing w:after="0" w:line="240" w:lineRule="auto"/>
              <w:jc w:val="right"/>
              <w:rPr>
                <w:spacing w:val="0"/>
                <w:lang w:val="es-DO" w:eastAsia="es-DO"/>
              </w:rPr>
            </w:pPr>
            <w:r w:rsidRPr="00217A10">
              <w:rPr>
                <w:spacing w:val="0"/>
                <w:lang w:val="es-DO" w:eastAsia="es-DO"/>
              </w:rPr>
              <w:t xml:space="preserve"> RD$                                                                 21.000.000,00 </w:t>
            </w:r>
          </w:p>
        </w:tc>
      </w:tr>
      <w:tr w:rsidR="00217A10" w:rsidRPr="00217A10" w14:paraId="29A5CBF3" w14:textId="77777777" w:rsidTr="001F0D1F">
        <w:trPr>
          <w:trHeight w:val="630"/>
          <w:jc w:val="center"/>
        </w:trPr>
        <w:tc>
          <w:tcPr>
            <w:tcW w:w="4299" w:type="dxa"/>
            <w:vAlign w:val="center"/>
            <w:hideMark/>
          </w:tcPr>
          <w:p w14:paraId="71C249E3" w14:textId="77777777" w:rsidR="00217A10" w:rsidRPr="00217A10" w:rsidRDefault="00217A10" w:rsidP="00217A10">
            <w:pPr>
              <w:spacing w:after="0" w:line="240" w:lineRule="auto"/>
              <w:rPr>
                <w:b/>
                <w:bCs/>
                <w:spacing w:val="0"/>
                <w:lang w:val="es-DO" w:eastAsia="es-DO"/>
              </w:rPr>
            </w:pPr>
            <w:r w:rsidRPr="00217A10">
              <w:rPr>
                <w:b/>
                <w:bCs/>
                <w:spacing w:val="0"/>
                <w:lang w:val="es-DO" w:eastAsia="es-DO"/>
              </w:rPr>
              <w:t>EXCEPCIÓN - CONSTRUCCIÓN, INSTALACIÓN O ADQUISICIÓN DE OFICINAS PARA EL SERVICIO EXTERIOR</w:t>
            </w:r>
          </w:p>
        </w:tc>
        <w:tc>
          <w:tcPr>
            <w:tcW w:w="4358" w:type="dxa"/>
            <w:noWrap/>
            <w:vAlign w:val="bottom"/>
            <w:hideMark/>
          </w:tcPr>
          <w:p w14:paraId="45996ADF" w14:textId="77777777" w:rsidR="00217A10" w:rsidRPr="00217A10" w:rsidRDefault="00217A10" w:rsidP="00217A10">
            <w:pPr>
              <w:spacing w:after="0" w:line="240" w:lineRule="auto"/>
              <w:jc w:val="right"/>
              <w:rPr>
                <w:spacing w:val="0"/>
                <w:lang w:val="es-DO" w:eastAsia="es-DO"/>
              </w:rPr>
            </w:pPr>
            <w:r w:rsidRPr="00217A10">
              <w:rPr>
                <w:spacing w:val="0"/>
                <w:lang w:val="es-DO" w:eastAsia="es-DO"/>
              </w:rPr>
              <w:t xml:space="preserve"> RD$                                                                                        -   </w:t>
            </w:r>
          </w:p>
        </w:tc>
      </w:tr>
      <w:tr w:rsidR="00217A10" w:rsidRPr="00217A10" w14:paraId="27B7BBA6" w14:textId="77777777" w:rsidTr="001F0D1F">
        <w:trPr>
          <w:trHeight w:val="630"/>
          <w:jc w:val="center"/>
        </w:trPr>
        <w:tc>
          <w:tcPr>
            <w:tcW w:w="4299" w:type="dxa"/>
            <w:vAlign w:val="center"/>
            <w:hideMark/>
          </w:tcPr>
          <w:p w14:paraId="588DE212" w14:textId="77777777" w:rsidR="00217A10" w:rsidRPr="00217A10" w:rsidRDefault="00217A10" w:rsidP="00217A10">
            <w:pPr>
              <w:spacing w:after="0" w:line="240" w:lineRule="auto"/>
              <w:rPr>
                <w:b/>
                <w:bCs/>
                <w:spacing w:val="0"/>
                <w:lang w:val="es-DO" w:eastAsia="es-DO"/>
              </w:rPr>
            </w:pPr>
            <w:r w:rsidRPr="00217A10">
              <w:rPr>
                <w:b/>
                <w:bCs/>
                <w:spacing w:val="0"/>
                <w:lang w:val="es-DO" w:eastAsia="es-DO"/>
              </w:rPr>
              <w:t>EXCEPCIÓN - CONTRATACIÓN DE PUBLICIDAD A TRAVÉS DE MEDIOS DE COMUNICACIÓN SOCIAL</w:t>
            </w:r>
          </w:p>
        </w:tc>
        <w:tc>
          <w:tcPr>
            <w:tcW w:w="4358" w:type="dxa"/>
            <w:noWrap/>
            <w:vAlign w:val="bottom"/>
            <w:hideMark/>
          </w:tcPr>
          <w:p w14:paraId="5626C09A" w14:textId="77777777" w:rsidR="00217A10" w:rsidRPr="00217A10" w:rsidRDefault="00217A10" w:rsidP="00217A10">
            <w:pPr>
              <w:spacing w:after="0" w:line="240" w:lineRule="auto"/>
              <w:jc w:val="right"/>
              <w:rPr>
                <w:spacing w:val="0"/>
                <w:lang w:val="es-DO" w:eastAsia="es-DO"/>
              </w:rPr>
            </w:pPr>
            <w:r w:rsidRPr="00217A10">
              <w:rPr>
                <w:spacing w:val="0"/>
                <w:lang w:val="es-DO" w:eastAsia="es-DO"/>
              </w:rPr>
              <w:t xml:space="preserve"> RD$                                                              121.000.000,00 </w:t>
            </w:r>
          </w:p>
        </w:tc>
      </w:tr>
      <w:tr w:rsidR="00217A10" w:rsidRPr="00217A10" w14:paraId="27599E0A" w14:textId="77777777" w:rsidTr="001F0D1F">
        <w:trPr>
          <w:trHeight w:val="630"/>
          <w:jc w:val="center"/>
        </w:trPr>
        <w:tc>
          <w:tcPr>
            <w:tcW w:w="4299" w:type="dxa"/>
            <w:vAlign w:val="center"/>
            <w:hideMark/>
          </w:tcPr>
          <w:p w14:paraId="4EA691C4" w14:textId="77777777" w:rsidR="00217A10" w:rsidRPr="00217A10" w:rsidRDefault="00217A10" w:rsidP="00217A10">
            <w:pPr>
              <w:spacing w:after="0" w:line="240" w:lineRule="auto"/>
              <w:rPr>
                <w:b/>
                <w:bCs/>
                <w:spacing w:val="0"/>
                <w:lang w:val="es-DO" w:eastAsia="es-DO"/>
              </w:rPr>
            </w:pPr>
            <w:r w:rsidRPr="00217A10">
              <w:rPr>
                <w:b/>
                <w:bCs/>
                <w:spacing w:val="0"/>
                <w:lang w:val="es-DO" w:eastAsia="es-DO"/>
              </w:rPr>
              <w:t xml:space="preserve">EXCEPCIÓN - OBRAS CIENTÍFICAS, TÉCNICAS, ARTÍSTICAS, O </w:t>
            </w:r>
            <w:r w:rsidR="00945696" w:rsidRPr="00217A10">
              <w:rPr>
                <w:b/>
                <w:bCs/>
                <w:spacing w:val="0"/>
                <w:lang w:val="es-DO" w:eastAsia="es-DO"/>
              </w:rPr>
              <w:t>RESTAURACIÓN DE</w:t>
            </w:r>
            <w:r w:rsidRPr="00217A10">
              <w:rPr>
                <w:b/>
                <w:bCs/>
                <w:spacing w:val="0"/>
                <w:lang w:val="es-DO" w:eastAsia="es-DO"/>
              </w:rPr>
              <w:t xml:space="preserve"> MONUMENTOS HISTÓRICOS</w:t>
            </w:r>
          </w:p>
        </w:tc>
        <w:tc>
          <w:tcPr>
            <w:tcW w:w="4358" w:type="dxa"/>
            <w:noWrap/>
            <w:vAlign w:val="bottom"/>
            <w:hideMark/>
          </w:tcPr>
          <w:p w14:paraId="6732EA76" w14:textId="77777777" w:rsidR="00217A10" w:rsidRPr="00217A10" w:rsidRDefault="00217A10" w:rsidP="00217A10">
            <w:pPr>
              <w:spacing w:after="0" w:line="240" w:lineRule="auto"/>
              <w:jc w:val="right"/>
              <w:rPr>
                <w:spacing w:val="0"/>
                <w:lang w:val="es-DO" w:eastAsia="es-DO"/>
              </w:rPr>
            </w:pPr>
            <w:r w:rsidRPr="00217A10">
              <w:rPr>
                <w:spacing w:val="0"/>
                <w:lang w:val="es-DO" w:eastAsia="es-DO"/>
              </w:rPr>
              <w:t xml:space="preserve"> RD$                                                                                        -   </w:t>
            </w:r>
          </w:p>
        </w:tc>
      </w:tr>
      <w:tr w:rsidR="00217A10" w:rsidRPr="00217A10" w14:paraId="31622D73" w14:textId="77777777" w:rsidTr="001F0D1F">
        <w:trPr>
          <w:trHeight w:val="330"/>
          <w:jc w:val="center"/>
        </w:trPr>
        <w:tc>
          <w:tcPr>
            <w:tcW w:w="4299" w:type="dxa"/>
            <w:vAlign w:val="center"/>
            <w:hideMark/>
          </w:tcPr>
          <w:p w14:paraId="3410B210" w14:textId="77777777" w:rsidR="00217A10" w:rsidRPr="00217A10" w:rsidRDefault="00217A10" w:rsidP="00217A10">
            <w:pPr>
              <w:spacing w:after="0" w:line="240" w:lineRule="auto"/>
              <w:rPr>
                <w:b/>
                <w:bCs/>
                <w:spacing w:val="0"/>
                <w:lang w:val="es-DO" w:eastAsia="es-DO"/>
              </w:rPr>
            </w:pPr>
            <w:r w:rsidRPr="00217A10">
              <w:rPr>
                <w:b/>
                <w:bCs/>
                <w:spacing w:val="0"/>
                <w:lang w:val="es-DO" w:eastAsia="es-DO"/>
              </w:rPr>
              <w:t>EXCEPCIÓN - PROVEEDOR ÚNICO</w:t>
            </w:r>
          </w:p>
        </w:tc>
        <w:tc>
          <w:tcPr>
            <w:tcW w:w="4358" w:type="dxa"/>
            <w:noWrap/>
            <w:vAlign w:val="bottom"/>
            <w:hideMark/>
          </w:tcPr>
          <w:p w14:paraId="7F8BCDC6" w14:textId="77777777" w:rsidR="00217A10" w:rsidRPr="00217A10" w:rsidRDefault="00217A10" w:rsidP="00217A10">
            <w:pPr>
              <w:spacing w:after="0" w:line="240" w:lineRule="auto"/>
              <w:jc w:val="right"/>
              <w:rPr>
                <w:spacing w:val="0"/>
                <w:lang w:val="es-DO" w:eastAsia="es-DO"/>
              </w:rPr>
            </w:pPr>
            <w:r w:rsidRPr="00217A10">
              <w:rPr>
                <w:spacing w:val="0"/>
                <w:lang w:val="es-DO" w:eastAsia="es-DO"/>
              </w:rPr>
              <w:t xml:space="preserve"> RD$                                                                                        -   </w:t>
            </w:r>
          </w:p>
        </w:tc>
      </w:tr>
      <w:tr w:rsidR="00217A10" w:rsidRPr="00217A10" w14:paraId="77C41F8D" w14:textId="77777777" w:rsidTr="001F0D1F">
        <w:trPr>
          <w:trHeight w:val="630"/>
          <w:jc w:val="center"/>
        </w:trPr>
        <w:tc>
          <w:tcPr>
            <w:tcW w:w="4299" w:type="dxa"/>
            <w:vAlign w:val="center"/>
            <w:hideMark/>
          </w:tcPr>
          <w:p w14:paraId="1E766CD2" w14:textId="77777777" w:rsidR="00217A10" w:rsidRPr="00217A10" w:rsidRDefault="00217A10" w:rsidP="00217A10">
            <w:pPr>
              <w:spacing w:after="0" w:line="240" w:lineRule="auto"/>
              <w:rPr>
                <w:b/>
                <w:bCs/>
                <w:spacing w:val="0"/>
                <w:lang w:val="es-DO" w:eastAsia="es-DO"/>
              </w:rPr>
            </w:pPr>
            <w:r w:rsidRPr="00217A10">
              <w:rPr>
                <w:b/>
                <w:bCs/>
                <w:spacing w:val="0"/>
                <w:lang w:val="es-DO" w:eastAsia="es-DO"/>
              </w:rPr>
              <w:t>EXCEPCIÓN - RESCISIÓN DE CONTRATOS CUYA TERMINACIÓN NO EXCEDA EL 40% DEL MONTO TOTAL DEL PROYECTO, OBRA O SERVICIO</w:t>
            </w:r>
          </w:p>
        </w:tc>
        <w:tc>
          <w:tcPr>
            <w:tcW w:w="4358" w:type="dxa"/>
            <w:noWrap/>
            <w:vAlign w:val="bottom"/>
            <w:hideMark/>
          </w:tcPr>
          <w:p w14:paraId="4039782D" w14:textId="77777777" w:rsidR="00217A10" w:rsidRPr="00217A10" w:rsidRDefault="00217A10" w:rsidP="00217A10">
            <w:pPr>
              <w:spacing w:after="0" w:line="240" w:lineRule="auto"/>
              <w:jc w:val="right"/>
              <w:rPr>
                <w:spacing w:val="0"/>
                <w:lang w:val="es-DO" w:eastAsia="es-DO"/>
              </w:rPr>
            </w:pPr>
            <w:r w:rsidRPr="00217A10">
              <w:rPr>
                <w:spacing w:val="0"/>
                <w:lang w:val="es-DO" w:eastAsia="es-DO"/>
              </w:rPr>
              <w:t xml:space="preserve"> RD$                                                                                        -   </w:t>
            </w:r>
          </w:p>
        </w:tc>
      </w:tr>
      <w:tr w:rsidR="00217A10" w:rsidRPr="00217A10" w14:paraId="0E0A1F87" w14:textId="77777777" w:rsidTr="001F0D1F">
        <w:trPr>
          <w:trHeight w:val="630"/>
          <w:jc w:val="center"/>
        </w:trPr>
        <w:tc>
          <w:tcPr>
            <w:tcW w:w="4299" w:type="dxa"/>
            <w:vAlign w:val="center"/>
            <w:hideMark/>
          </w:tcPr>
          <w:p w14:paraId="39FB4FD2" w14:textId="77777777" w:rsidR="00217A10" w:rsidRPr="00217A10" w:rsidRDefault="00217A10" w:rsidP="00217A10">
            <w:pPr>
              <w:spacing w:after="0" w:line="240" w:lineRule="auto"/>
              <w:rPr>
                <w:b/>
                <w:bCs/>
                <w:spacing w:val="0"/>
                <w:lang w:val="es-DO" w:eastAsia="es-DO"/>
              </w:rPr>
            </w:pPr>
            <w:r w:rsidRPr="00217A10">
              <w:rPr>
                <w:b/>
                <w:bCs/>
                <w:spacing w:val="0"/>
                <w:lang w:val="es-DO" w:eastAsia="es-DO"/>
              </w:rPr>
              <w:t>EXCEPCIÓN - RESOLUCIÓN 15-08 SOBRE COMPRA Y CONTRATACIÓN DE PASAJE AÉREO, COMBUSTIBLE Y REPARACIÓN DE VEHÍCULOS DE MOTOR</w:t>
            </w:r>
          </w:p>
        </w:tc>
        <w:tc>
          <w:tcPr>
            <w:tcW w:w="4358" w:type="dxa"/>
            <w:noWrap/>
            <w:vAlign w:val="bottom"/>
            <w:hideMark/>
          </w:tcPr>
          <w:p w14:paraId="7931FED5" w14:textId="77777777" w:rsidR="00217A10" w:rsidRPr="00217A10" w:rsidRDefault="00217A10" w:rsidP="00217A10">
            <w:pPr>
              <w:spacing w:after="0" w:line="240" w:lineRule="auto"/>
              <w:jc w:val="right"/>
              <w:rPr>
                <w:spacing w:val="0"/>
                <w:lang w:val="es-DO" w:eastAsia="es-DO"/>
              </w:rPr>
            </w:pPr>
            <w:r w:rsidRPr="00217A10">
              <w:rPr>
                <w:spacing w:val="0"/>
                <w:lang w:val="es-DO" w:eastAsia="es-DO"/>
              </w:rPr>
              <w:t xml:space="preserve"> RD$                                                                                        -   </w:t>
            </w:r>
          </w:p>
        </w:tc>
      </w:tr>
    </w:tbl>
    <w:p w14:paraId="3568321E" w14:textId="77777777" w:rsidR="00965176" w:rsidRPr="00965176" w:rsidRDefault="00965176" w:rsidP="00965176">
      <w:pPr>
        <w:spacing w:after="0" w:line="360" w:lineRule="auto"/>
        <w:rPr>
          <w:i/>
          <w:iCs/>
          <w:color w:val="747171"/>
          <w:sz w:val="18"/>
          <w:szCs w:val="18"/>
          <w:lang w:val="es-DO"/>
        </w:rPr>
      </w:pPr>
      <w:r w:rsidRPr="00965176">
        <w:rPr>
          <w:i/>
          <w:iCs/>
          <w:color w:val="747171"/>
          <w:sz w:val="18"/>
          <w:szCs w:val="18"/>
          <w:lang w:val="es-DO"/>
        </w:rPr>
        <w:t>Fuente: Portal Transaccional de Compras y Contrataciones. -</w:t>
      </w:r>
    </w:p>
    <w:p w14:paraId="79578BF3" w14:textId="77777777" w:rsidR="00654164" w:rsidRPr="00965176" w:rsidRDefault="00654164" w:rsidP="00654164">
      <w:pPr>
        <w:rPr>
          <w:lang w:val="es-DO"/>
        </w:rPr>
      </w:pPr>
    </w:p>
    <w:sectPr w:rsidR="00654164" w:rsidRPr="00965176" w:rsidSect="001F0D1F">
      <w:pgSz w:w="12240" w:h="15840"/>
      <w:pgMar w:top="590" w:right="2160" w:bottom="590" w:left="216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CD2F42" w14:textId="77777777" w:rsidR="00E07A03" w:rsidRDefault="00E07A03" w:rsidP="00E84651">
      <w:pPr>
        <w:spacing w:after="0" w:line="240" w:lineRule="auto"/>
      </w:pPr>
      <w:r>
        <w:separator/>
      </w:r>
    </w:p>
  </w:endnote>
  <w:endnote w:type="continuationSeparator" w:id="0">
    <w:p w14:paraId="4124D7CF" w14:textId="77777777" w:rsidR="00E07A03" w:rsidRDefault="00E07A03" w:rsidP="00E846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MingLiU">
    <w:altName w:val="!Ps2OcuAe"/>
    <w:panose1 w:val="02010601000101010101"/>
    <w:charset w:val="88"/>
    <w:family w:val="roman"/>
    <w:pitch w:val="variable"/>
    <w:sig w:usb0="A00002FF" w:usb1="28CFFCFA" w:usb2="00000016" w:usb3="00000000" w:csb0="001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font1148">
    <w:altName w:val="Times New Roman"/>
    <w:panose1 w:val="00000000000000000000"/>
    <w:charset w:val="00"/>
    <w:family w:val="auto"/>
    <w:notTrueType/>
    <w:pitch w:val="variable"/>
    <w:sig w:usb0="00000003" w:usb1="00000000" w:usb2="00000000" w:usb3="00000000" w:csb0="00000001" w:csb1="00000000"/>
  </w:font>
  <w:font w:name="Artifex CF Extra Light">
    <w:altName w:val="Calibri"/>
    <w:panose1 w:val="00000000000000000000"/>
    <w:charset w:val="00"/>
    <w:family w:val="modern"/>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71CAA6" w14:textId="77777777" w:rsidR="00936D26" w:rsidRDefault="00936D26">
    <w:pPr>
      <w:pStyle w:val="Piedepgina"/>
      <w:jc w:val="center"/>
    </w:pPr>
    <w:r>
      <w:fldChar w:fldCharType="begin"/>
    </w:r>
    <w:r>
      <w:instrText xml:space="preserve"> PAGE   \* MERGEFORMAT </w:instrText>
    </w:r>
    <w:r>
      <w:fldChar w:fldCharType="separate"/>
    </w:r>
    <w:r>
      <w:rPr>
        <w:noProof/>
      </w:rPr>
      <w:t>2</w:t>
    </w:r>
    <w:r>
      <w:fldChar w:fldCharType="end"/>
    </w:r>
  </w:p>
  <w:p w14:paraId="66783086" w14:textId="77777777" w:rsidR="00936D26" w:rsidRDefault="00936D26">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BB0046" w14:textId="77777777" w:rsidR="00936D26" w:rsidRDefault="00E07A03" w:rsidP="0021106F">
    <w:pPr>
      <w:pStyle w:val="Piedepgina"/>
      <w:jc w:val="center"/>
    </w:pPr>
    <w:r>
      <w:rPr>
        <w:noProof/>
      </w:rPr>
      <w:drawing>
        <wp:anchor distT="0" distB="0" distL="114300" distR="114300" simplePos="0" relativeHeight="251658240" behindDoc="0" locked="0" layoutInCell="1" allowOverlap="1" wp14:anchorId="7319B7EC" wp14:editId="3CB1CE99">
          <wp:simplePos x="0" y="0"/>
          <wp:positionH relativeFrom="column">
            <wp:posOffset>1061085</wp:posOffset>
          </wp:positionH>
          <wp:positionV relativeFrom="paragraph">
            <wp:posOffset>-121920</wp:posOffset>
          </wp:positionV>
          <wp:extent cx="2995930" cy="408305"/>
          <wp:effectExtent l="0" t="0" r="0" b="0"/>
          <wp:wrapSquare wrapText="bothSides"/>
          <wp:docPr id="1" name="Picture 55" descr="A screenshot of a computer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A screenshot of a computerDescription automatically generated with medium confidenc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95930" cy="40830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20645CF" w14:textId="77777777" w:rsidR="00936D26" w:rsidRDefault="00936D26" w:rsidP="0021106F">
    <w:pPr>
      <w:pStyle w:val="Piedepgina"/>
      <w:jc w:val="center"/>
      <w:rPr>
        <w:color w:val="7F7F7F" w:themeColor="text1" w:themeTint="80"/>
      </w:rPr>
    </w:pPr>
  </w:p>
  <w:p w14:paraId="25B101E0" w14:textId="77777777" w:rsidR="00936D26" w:rsidRDefault="00936D26" w:rsidP="00FB7EE3">
    <w:pPr>
      <w:pStyle w:val="Piedepgina"/>
      <w:jc w:val="center"/>
    </w:pPr>
    <w:r w:rsidRPr="00F74112">
      <w:rPr>
        <w:color w:val="7F7F7F" w:themeColor="text1" w:themeTint="80"/>
      </w:rPr>
      <w:fldChar w:fldCharType="begin"/>
    </w:r>
    <w:r w:rsidRPr="00F74112">
      <w:rPr>
        <w:color w:val="7F7F7F" w:themeColor="text1" w:themeTint="80"/>
      </w:rPr>
      <w:instrText xml:space="preserve"> PAGE   \* MERGEFORMAT </w:instrText>
    </w:r>
    <w:r w:rsidRPr="00F74112">
      <w:rPr>
        <w:color w:val="7F7F7F" w:themeColor="text1" w:themeTint="80"/>
      </w:rPr>
      <w:fldChar w:fldCharType="separate"/>
    </w:r>
    <w:r w:rsidR="00C817AC">
      <w:rPr>
        <w:noProof/>
        <w:color w:val="7F7F7F" w:themeColor="text1" w:themeTint="80"/>
      </w:rPr>
      <w:t>32</w:t>
    </w:r>
    <w:r w:rsidRPr="00F74112">
      <w:rPr>
        <w:color w:val="7F7F7F" w:themeColor="text1" w:themeTint="8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E4D8B4" w14:textId="77777777" w:rsidR="00936D26" w:rsidRDefault="00E07A03" w:rsidP="0021106F">
    <w:pPr>
      <w:pStyle w:val="Piedepgina"/>
      <w:jc w:val="center"/>
    </w:pPr>
    <w:r>
      <w:rPr>
        <w:noProof/>
      </w:rPr>
      <w:drawing>
        <wp:anchor distT="0" distB="0" distL="114300" distR="114300" simplePos="0" relativeHeight="251660288" behindDoc="0" locked="0" layoutInCell="1" allowOverlap="1" wp14:anchorId="0C4F92C9" wp14:editId="63BEDC45">
          <wp:simplePos x="0" y="0"/>
          <wp:positionH relativeFrom="margin">
            <wp:align>center</wp:align>
          </wp:positionH>
          <wp:positionV relativeFrom="paragraph">
            <wp:posOffset>-67310</wp:posOffset>
          </wp:positionV>
          <wp:extent cx="2995930" cy="408305"/>
          <wp:effectExtent l="0" t="0" r="0" b="0"/>
          <wp:wrapSquare wrapText="bothSides"/>
          <wp:docPr id="2" name="Picture 55" descr="A screenshot of a computer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A screenshot of a computerDescription automatically generated with medium confidenc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95930" cy="40830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F5A4C0E" w14:textId="77777777" w:rsidR="00936D26" w:rsidRDefault="00936D26" w:rsidP="0021106F">
    <w:pPr>
      <w:pStyle w:val="Piedepgina"/>
      <w:jc w:val="center"/>
      <w:rPr>
        <w:color w:val="7F7F7F" w:themeColor="text1" w:themeTint="80"/>
      </w:rPr>
    </w:pPr>
  </w:p>
  <w:p w14:paraId="362486AF" w14:textId="77777777" w:rsidR="00936D26" w:rsidRDefault="00936D26" w:rsidP="00FB7EE3">
    <w:pPr>
      <w:pStyle w:val="Piedepgina"/>
      <w:jc w:val="center"/>
    </w:pPr>
    <w:r w:rsidRPr="00F74112">
      <w:rPr>
        <w:color w:val="7F7F7F" w:themeColor="text1" w:themeTint="80"/>
      </w:rPr>
      <w:fldChar w:fldCharType="begin"/>
    </w:r>
    <w:r w:rsidRPr="00F74112">
      <w:rPr>
        <w:color w:val="7F7F7F" w:themeColor="text1" w:themeTint="80"/>
      </w:rPr>
      <w:instrText xml:space="preserve"> PAGE   \* MERGEFORMAT </w:instrText>
    </w:r>
    <w:r w:rsidRPr="00F74112">
      <w:rPr>
        <w:color w:val="7F7F7F" w:themeColor="text1" w:themeTint="80"/>
      </w:rPr>
      <w:fldChar w:fldCharType="separate"/>
    </w:r>
    <w:r w:rsidR="00776990">
      <w:rPr>
        <w:noProof/>
        <w:color w:val="7F7F7F" w:themeColor="text1" w:themeTint="80"/>
      </w:rPr>
      <w:t>244</w:t>
    </w:r>
    <w:r w:rsidRPr="00F74112">
      <w:rPr>
        <w:color w:val="7F7F7F" w:themeColor="text1" w:themeTint="8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2D1CCF" w14:textId="77777777" w:rsidR="00E07A03" w:rsidRDefault="00E07A03" w:rsidP="00E84651">
      <w:pPr>
        <w:spacing w:after="0" w:line="240" w:lineRule="auto"/>
      </w:pPr>
      <w:r>
        <w:separator/>
      </w:r>
    </w:p>
  </w:footnote>
  <w:footnote w:type="continuationSeparator" w:id="0">
    <w:p w14:paraId="4C8F0596" w14:textId="77777777" w:rsidR="00E07A03" w:rsidRDefault="00E07A03" w:rsidP="00E84651">
      <w:pPr>
        <w:spacing w:after="0" w:line="240" w:lineRule="auto"/>
      </w:pPr>
      <w:r>
        <w:continuationSeparator/>
      </w:r>
    </w:p>
  </w:footnote>
  <w:footnote w:id="1">
    <w:p w14:paraId="2C152633" w14:textId="77777777" w:rsidR="00000000" w:rsidRDefault="00936D26" w:rsidP="006330AD">
      <w:pPr>
        <w:pStyle w:val="Textonotapie"/>
        <w:spacing w:line="360" w:lineRule="auto"/>
      </w:pPr>
      <w:r w:rsidRPr="00477D37">
        <w:rPr>
          <w:rStyle w:val="Refdenotaalpie"/>
          <w:rFonts w:ascii="Times New Roman" w:hAnsi="Times New Roman"/>
          <w:color w:val="767171"/>
          <w:sz w:val="16"/>
          <w:szCs w:val="16"/>
        </w:rPr>
        <w:footnoteRef/>
      </w:r>
      <w:r w:rsidRPr="00477D37">
        <w:rPr>
          <w:rFonts w:ascii="Times New Roman" w:hAnsi="Times New Roman"/>
          <w:color w:val="767171"/>
          <w:sz w:val="16"/>
          <w:szCs w:val="16"/>
        </w:rPr>
        <w:t xml:space="preserve"> el cliente manifestó que no deseaba ser contactado y/o el cliente no respondió a la solicitud de información necesaria para darle trazabilidad a lo expresado.</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55792F" w14:textId="77777777" w:rsidR="00936D26" w:rsidRDefault="00936D26">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CE132A"/>
    <w:multiLevelType w:val="hybridMultilevel"/>
    <w:tmpl w:val="FFFFFFFF"/>
    <w:lvl w:ilvl="0" w:tplc="F51E25F0">
      <w:start w:val="1"/>
      <w:numFmt w:val="lowerLetter"/>
      <w:lvlText w:val="%1."/>
      <w:lvlJc w:val="left"/>
      <w:pPr>
        <w:ind w:left="720" w:hanging="360"/>
      </w:pPr>
      <w:rPr>
        <w:rFonts w:cs="Times New Roman"/>
        <w:b/>
        <w:bCs/>
      </w:rPr>
    </w:lvl>
    <w:lvl w:ilvl="1" w:tplc="FFFFFFFF" w:tentative="1">
      <w:start w:val="1"/>
      <w:numFmt w:val="lowerLetter"/>
      <w:lvlText w:val="%2."/>
      <w:lvlJc w:val="left"/>
      <w:pPr>
        <w:ind w:left="1440" w:hanging="360"/>
      </w:pPr>
      <w:rPr>
        <w:rFonts w:cs="Times New Roman"/>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1" w15:restartNumberingAfterBreak="0">
    <w:nsid w:val="07CD7D58"/>
    <w:multiLevelType w:val="hybridMultilevel"/>
    <w:tmpl w:val="C35C3C96"/>
    <w:lvl w:ilvl="0" w:tplc="1C0A0001">
      <w:start w:val="1"/>
      <w:numFmt w:val="bullet"/>
      <w:lvlText w:val=""/>
      <w:lvlJc w:val="left"/>
      <w:pPr>
        <w:ind w:left="720" w:hanging="360"/>
      </w:pPr>
      <w:rPr>
        <w:rFonts w:ascii="Symbol" w:hAnsi="Symbol" w:hint="default"/>
      </w:rPr>
    </w:lvl>
    <w:lvl w:ilvl="1" w:tplc="1C0A0003" w:tentative="1">
      <w:start w:val="1"/>
      <w:numFmt w:val="bullet"/>
      <w:lvlText w:val="o"/>
      <w:lvlJc w:val="left"/>
      <w:pPr>
        <w:ind w:left="1440" w:hanging="360"/>
      </w:pPr>
      <w:rPr>
        <w:rFonts w:ascii="Courier New" w:hAnsi="Courier New" w:hint="default"/>
      </w:rPr>
    </w:lvl>
    <w:lvl w:ilvl="2" w:tplc="1C0A0005" w:tentative="1">
      <w:start w:val="1"/>
      <w:numFmt w:val="bullet"/>
      <w:lvlText w:val=""/>
      <w:lvlJc w:val="left"/>
      <w:pPr>
        <w:ind w:left="2160" w:hanging="360"/>
      </w:pPr>
      <w:rPr>
        <w:rFonts w:ascii="Wingdings" w:hAnsi="Wingdings" w:hint="default"/>
      </w:rPr>
    </w:lvl>
    <w:lvl w:ilvl="3" w:tplc="1C0A0001" w:tentative="1">
      <w:start w:val="1"/>
      <w:numFmt w:val="bullet"/>
      <w:lvlText w:val=""/>
      <w:lvlJc w:val="left"/>
      <w:pPr>
        <w:ind w:left="2880" w:hanging="360"/>
      </w:pPr>
      <w:rPr>
        <w:rFonts w:ascii="Symbol" w:hAnsi="Symbol" w:hint="default"/>
      </w:rPr>
    </w:lvl>
    <w:lvl w:ilvl="4" w:tplc="1C0A0003" w:tentative="1">
      <w:start w:val="1"/>
      <w:numFmt w:val="bullet"/>
      <w:lvlText w:val="o"/>
      <w:lvlJc w:val="left"/>
      <w:pPr>
        <w:ind w:left="3600" w:hanging="360"/>
      </w:pPr>
      <w:rPr>
        <w:rFonts w:ascii="Courier New" w:hAnsi="Courier New" w:hint="default"/>
      </w:rPr>
    </w:lvl>
    <w:lvl w:ilvl="5" w:tplc="1C0A0005" w:tentative="1">
      <w:start w:val="1"/>
      <w:numFmt w:val="bullet"/>
      <w:lvlText w:val=""/>
      <w:lvlJc w:val="left"/>
      <w:pPr>
        <w:ind w:left="4320" w:hanging="360"/>
      </w:pPr>
      <w:rPr>
        <w:rFonts w:ascii="Wingdings" w:hAnsi="Wingdings" w:hint="default"/>
      </w:rPr>
    </w:lvl>
    <w:lvl w:ilvl="6" w:tplc="1C0A0001" w:tentative="1">
      <w:start w:val="1"/>
      <w:numFmt w:val="bullet"/>
      <w:lvlText w:val=""/>
      <w:lvlJc w:val="left"/>
      <w:pPr>
        <w:ind w:left="5040" w:hanging="360"/>
      </w:pPr>
      <w:rPr>
        <w:rFonts w:ascii="Symbol" w:hAnsi="Symbol" w:hint="default"/>
      </w:rPr>
    </w:lvl>
    <w:lvl w:ilvl="7" w:tplc="1C0A0003" w:tentative="1">
      <w:start w:val="1"/>
      <w:numFmt w:val="bullet"/>
      <w:lvlText w:val="o"/>
      <w:lvlJc w:val="left"/>
      <w:pPr>
        <w:ind w:left="5760" w:hanging="360"/>
      </w:pPr>
      <w:rPr>
        <w:rFonts w:ascii="Courier New" w:hAnsi="Courier New" w:hint="default"/>
      </w:rPr>
    </w:lvl>
    <w:lvl w:ilvl="8" w:tplc="1C0A0005" w:tentative="1">
      <w:start w:val="1"/>
      <w:numFmt w:val="bullet"/>
      <w:lvlText w:val=""/>
      <w:lvlJc w:val="left"/>
      <w:pPr>
        <w:ind w:left="6480" w:hanging="360"/>
      </w:pPr>
      <w:rPr>
        <w:rFonts w:ascii="Wingdings" w:hAnsi="Wingdings" w:hint="default"/>
      </w:rPr>
    </w:lvl>
  </w:abstractNum>
  <w:abstractNum w:abstractNumId="2" w15:restartNumberingAfterBreak="0">
    <w:nsid w:val="0BAD262F"/>
    <w:multiLevelType w:val="hybridMultilevel"/>
    <w:tmpl w:val="FFFFFFFF"/>
    <w:lvl w:ilvl="0" w:tplc="1C0A0001">
      <w:start w:val="1"/>
      <w:numFmt w:val="bullet"/>
      <w:lvlText w:val=""/>
      <w:lvlJc w:val="left"/>
      <w:pPr>
        <w:ind w:left="720" w:hanging="360"/>
      </w:pPr>
      <w:rPr>
        <w:rFonts w:ascii="Symbol" w:hAnsi="Symbol" w:hint="default"/>
      </w:rPr>
    </w:lvl>
    <w:lvl w:ilvl="1" w:tplc="1C0A0003" w:tentative="1">
      <w:start w:val="1"/>
      <w:numFmt w:val="bullet"/>
      <w:lvlText w:val="o"/>
      <w:lvlJc w:val="left"/>
      <w:pPr>
        <w:ind w:left="1440" w:hanging="360"/>
      </w:pPr>
      <w:rPr>
        <w:rFonts w:ascii="Courier New" w:hAnsi="Courier New" w:hint="default"/>
      </w:rPr>
    </w:lvl>
    <w:lvl w:ilvl="2" w:tplc="1C0A0005" w:tentative="1">
      <w:start w:val="1"/>
      <w:numFmt w:val="bullet"/>
      <w:lvlText w:val=""/>
      <w:lvlJc w:val="left"/>
      <w:pPr>
        <w:ind w:left="2160" w:hanging="360"/>
      </w:pPr>
      <w:rPr>
        <w:rFonts w:ascii="Wingdings" w:hAnsi="Wingdings" w:hint="default"/>
      </w:rPr>
    </w:lvl>
    <w:lvl w:ilvl="3" w:tplc="1C0A0001" w:tentative="1">
      <w:start w:val="1"/>
      <w:numFmt w:val="bullet"/>
      <w:lvlText w:val=""/>
      <w:lvlJc w:val="left"/>
      <w:pPr>
        <w:ind w:left="2880" w:hanging="360"/>
      </w:pPr>
      <w:rPr>
        <w:rFonts w:ascii="Symbol" w:hAnsi="Symbol" w:hint="default"/>
      </w:rPr>
    </w:lvl>
    <w:lvl w:ilvl="4" w:tplc="1C0A0003" w:tentative="1">
      <w:start w:val="1"/>
      <w:numFmt w:val="bullet"/>
      <w:lvlText w:val="o"/>
      <w:lvlJc w:val="left"/>
      <w:pPr>
        <w:ind w:left="3600" w:hanging="360"/>
      </w:pPr>
      <w:rPr>
        <w:rFonts w:ascii="Courier New" w:hAnsi="Courier New" w:hint="default"/>
      </w:rPr>
    </w:lvl>
    <w:lvl w:ilvl="5" w:tplc="1C0A0005" w:tentative="1">
      <w:start w:val="1"/>
      <w:numFmt w:val="bullet"/>
      <w:lvlText w:val=""/>
      <w:lvlJc w:val="left"/>
      <w:pPr>
        <w:ind w:left="4320" w:hanging="360"/>
      </w:pPr>
      <w:rPr>
        <w:rFonts w:ascii="Wingdings" w:hAnsi="Wingdings" w:hint="default"/>
      </w:rPr>
    </w:lvl>
    <w:lvl w:ilvl="6" w:tplc="1C0A0001" w:tentative="1">
      <w:start w:val="1"/>
      <w:numFmt w:val="bullet"/>
      <w:lvlText w:val=""/>
      <w:lvlJc w:val="left"/>
      <w:pPr>
        <w:ind w:left="5040" w:hanging="360"/>
      </w:pPr>
      <w:rPr>
        <w:rFonts w:ascii="Symbol" w:hAnsi="Symbol" w:hint="default"/>
      </w:rPr>
    </w:lvl>
    <w:lvl w:ilvl="7" w:tplc="1C0A0003" w:tentative="1">
      <w:start w:val="1"/>
      <w:numFmt w:val="bullet"/>
      <w:lvlText w:val="o"/>
      <w:lvlJc w:val="left"/>
      <w:pPr>
        <w:ind w:left="5760" w:hanging="360"/>
      </w:pPr>
      <w:rPr>
        <w:rFonts w:ascii="Courier New" w:hAnsi="Courier New" w:hint="default"/>
      </w:rPr>
    </w:lvl>
    <w:lvl w:ilvl="8" w:tplc="1C0A0005" w:tentative="1">
      <w:start w:val="1"/>
      <w:numFmt w:val="bullet"/>
      <w:lvlText w:val=""/>
      <w:lvlJc w:val="left"/>
      <w:pPr>
        <w:ind w:left="6480" w:hanging="360"/>
      </w:pPr>
      <w:rPr>
        <w:rFonts w:ascii="Wingdings" w:hAnsi="Wingdings" w:hint="default"/>
      </w:rPr>
    </w:lvl>
  </w:abstractNum>
  <w:abstractNum w:abstractNumId="3" w15:restartNumberingAfterBreak="0">
    <w:nsid w:val="0C4559CF"/>
    <w:multiLevelType w:val="hybridMultilevel"/>
    <w:tmpl w:val="FFFFFFFF"/>
    <w:lvl w:ilvl="0" w:tplc="1C0A0019">
      <w:start w:val="1"/>
      <w:numFmt w:val="lowerLetter"/>
      <w:lvlText w:val="%1."/>
      <w:lvlJc w:val="left"/>
      <w:pPr>
        <w:ind w:left="5747" w:hanging="360"/>
      </w:pPr>
      <w:rPr>
        <w:rFonts w:cs="Times New Roman"/>
      </w:rPr>
    </w:lvl>
    <w:lvl w:ilvl="1" w:tplc="1C0A0019" w:tentative="1">
      <w:start w:val="1"/>
      <w:numFmt w:val="lowerLetter"/>
      <w:lvlText w:val="%2."/>
      <w:lvlJc w:val="left"/>
      <w:pPr>
        <w:ind w:left="1440" w:hanging="360"/>
      </w:pPr>
      <w:rPr>
        <w:rFonts w:cs="Times New Roman"/>
      </w:rPr>
    </w:lvl>
    <w:lvl w:ilvl="2" w:tplc="1C0A001B" w:tentative="1">
      <w:start w:val="1"/>
      <w:numFmt w:val="lowerRoman"/>
      <w:lvlText w:val="%3."/>
      <w:lvlJc w:val="right"/>
      <w:pPr>
        <w:ind w:left="2160" w:hanging="180"/>
      </w:pPr>
      <w:rPr>
        <w:rFonts w:cs="Times New Roman"/>
      </w:rPr>
    </w:lvl>
    <w:lvl w:ilvl="3" w:tplc="1C0A000F" w:tentative="1">
      <w:start w:val="1"/>
      <w:numFmt w:val="decimal"/>
      <w:lvlText w:val="%4."/>
      <w:lvlJc w:val="left"/>
      <w:pPr>
        <w:ind w:left="2880" w:hanging="360"/>
      </w:pPr>
      <w:rPr>
        <w:rFonts w:cs="Times New Roman"/>
      </w:rPr>
    </w:lvl>
    <w:lvl w:ilvl="4" w:tplc="1C0A0019" w:tentative="1">
      <w:start w:val="1"/>
      <w:numFmt w:val="lowerLetter"/>
      <w:lvlText w:val="%5."/>
      <w:lvlJc w:val="left"/>
      <w:pPr>
        <w:ind w:left="3600" w:hanging="360"/>
      </w:pPr>
      <w:rPr>
        <w:rFonts w:cs="Times New Roman"/>
      </w:rPr>
    </w:lvl>
    <w:lvl w:ilvl="5" w:tplc="1C0A001B" w:tentative="1">
      <w:start w:val="1"/>
      <w:numFmt w:val="lowerRoman"/>
      <w:lvlText w:val="%6."/>
      <w:lvlJc w:val="right"/>
      <w:pPr>
        <w:ind w:left="4320" w:hanging="180"/>
      </w:pPr>
      <w:rPr>
        <w:rFonts w:cs="Times New Roman"/>
      </w:rPr>
    </w:lvl>
    <w:lvl w:ilvl="6" w:tplc="1C0A000F" w:tentative="1">
      <w:start w:val="1"/>
      <w:numFmt w:val="decimal"/>
      <w:lvlText w:val="%7."/>
      <w:lvlJc w:val="left"/>
      <w:pPr>
        <w:ind w:left="5040" w:hanging="360"/>
      </w:pPr>
      <w:rPr>
        <w:rFonts w:cs="Times New Roman"/>
      </w:rPr>
    </w:lvl>
    <w:lvl w:ilvl="7" w:tplc="1C0A0019" w:tentative="1">
      <w:start w:val="1"/>
      <w:numFmt w:val="lowerLetter"/>
      <w:lvlText w:val="%8."/>
      <w:lvlJc w:val="left"/>
      <w:pPr>
        <w:ind w:left="5760" w:hanging="360"/>
      </w:pPr>
      <w:rPr>
        <w:rFonts w:cs="Times New Roman"/>
      </w:rPr>
    </w:lvl>
    <w:lvl w:ilvl="8" w:tplc="1C0A001B" w:tentative="1">
      <w:start w:val="1"/>
      <w:numFmt w:val="lowerRoman"/>
      <w:lvlText w:val="%9."/>
      <w:lvlJc w:val="right"/>
      <w:pPr>
        <w:ind w:left="6480" w:hanging="180"/>
      </w:pPr>
      <w:rPr>
        <w:rFonts w:cs="Times New Roman"/>
      </w:rPr>
    </w:lvl>
  </w:abstractNum>
  <w:abstractNum w:abstractNumId="4" w15:restartNumberingAfterBreak="0">
    <w:nsid w:val="0D5B03DF"/>
    <w:multiLevelType w:val="hybridMultilevel"/>
    <w:tmpl w:val="FFFFFFFF"/>
    <w:lvl w:ilvl="0" w:tplc="1C0A0001">
      <w:start w:val="1"/>
      <w:numFmt w:val="bullet"/>
      <w:lvlText w:val=""/>
      <w:lvlJc w:val="left"/>
      <w:pPr>
        <w:ind w:left="1080" w:hanging="360"/>
      </w:pPr>
      <w:rPr>
        <w:rFonts w:ascii="Symbol" w:hAnsi="Symbol" w:hint="default"/>
      </w:rPr>
    </w:lvl>
    <w:lvl w:ilvl="1" w:tplc="1C0A0003" w:tentative="1">
      <w:start w:val="1"/>
      <w:numFmt w:val="bullet"/>
      <w:lvlText w:val="o"/>
      <w:lvlJc w:val="left"/>
      <w:pPr>
        <w:ind w:left="1800" w:hanging="360"/>
      </w:pPr>
      <w:rPr>
        <w:rFonts w:ascii="Courier New" w:hAnsi="Courier New" w:hint="default"/>
      </w:rPr>
    </w:lvl>
    <w:lvl w:ilvl="2" w:tplc="1C0A0005" w:tentative="1">
      <w:start w:val="1"/>
      <w:numFmt w:val="bullet"/>
      <w:lvlText w:val=""/>
      <w:lvlJc w:val="left"/>
      <w:pPr>
        <w:ind w:left="2520" w:hanging="360"/>
      </w:pPr>
      <w:rPr>
        <w:rFonts w:ascii="Wingdings" w:hAnsi="Wingdings" w:hint="default"/>
      </w:rPr>
    </w:lvl>
    <w:lvl w:ilvl="3" w:tplc="1C0A0001" w:tentative="1">
      <w:start w:val="1"/>
      <w:numFmt w:val="bullet"/>
      <w:lvlText w:val=""/>
      <w:lvlJc w:val="left"/>
      <w:pPr>
        <w:ind w:left="3240" w:hanging="360"/>
      </w:pPr>
      <w:rPr>
        <w:rFonts w:ascii="Symbol" w:hAnsi="Symbol" w:hint="default"/>
      </w:rPr>
    </w:lvl>
    <w:lvl w:ilvl="4" w:tplc="1C0A0003" w:tentative="1">
      <w:start w:val="1"/>
      <w:numFmt w:val="bullet"/>
      <w:lvlText w:val="o"/>
      <w:lvlJc w:val="left"/>
      <w:pPr>
        <w:ind w:left="3960" w:hanging="360"/>
      </w:pPr>
      <w:rPr>
        <w:rFonts w:ascii="Courier New" w:hAnsi="Courier New" w:hint="default"/>
      </w:rPr>
    </w:lvl>
    <w:lvl w:ilvl="5" w:tplc="1C0A0005" w:tentative="1">
      <w:start w:val="1"/>
      <w:numFmt w:val="bullet"/>
      <w:lvlText w:val=""/>
      <w:lvlJc w:val="left"/>
      <w:pPr>
        <w:ind w:left="4680" w:hanging="360"/>
      </w:pPr>
      <w:rPr>
        <w:rFonts w:ascii="Wingdings" w:hAnsi="Wingdings" w:hint="default"/>
      </w:rPr>
    </w:lvl>
    <w:lvl w:ilvl="6" w:tplc="1C0A0001" w:tentative="1">
      <w:start w:val="1"/>
      <w:numFmt w:val="bullet"/>
      <w:lvlText w:val=""/>
      <w:lvlJc w:val="left"/>
      <w:pPr>
        <w:ind w:left="5400" w:hanging="360"/>
      </w:pPr>
      <w:rPr>
        <w:rFonts w:ascii="Symbol" w:hAnsi="Symbol" w:hint="default"/>
      </w:rPr>
    </w:lvl>
    <w:lvl w:ilvl="7" w:tplc="1C0A0003" w:tentative="1">
      <w:start w:val="1"/>
      <w:numFmt w:val="bullet"/>
      <w:lvlText w:val="o"/>
      <w:lvlJc w:val="left"/>
      <w:pPr>
        <w:ind w:left="6120" w:hanging="360"/>
      </w:pPr>
      <w:rPr>
        <w:rFonts w:ascii="Courier New" w:hAnsi="Courier New" w:hint="default"/>
      </w:rPr>
    </w:lvl>
    <w:lvl w:ilvl="8" w:tplc="1C0A0005" w:tentative="1">
      <w:start w:val="1"/>
      <w:numFmt w:val="bullet"/>
      <w:lvlText w:val=""/>
      <w:lvlJc w:val="left"/>
      <w:pPr>
        <w:ind w:left="6840" w:hanging="360"/>
      </w:pPr>
      <w:rPr>
        <w:rFonts w:ascii="Wingdings" w:hAnsi="Wingdings" w:hint="default"/>
      </w:rPr>
    </w:lvl>
  </w:abstractNum>
  <w:abstractNum w:abstractNumId="5" w15:restartNumberingAfterBreak="0">
    <w:nsid w:val="107E53D2"/>
    <w:multiLevelType w:val="hybridMultilevel"/>
    <w:tmpl w:val="FFFFFFFF"/>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4AA0274"/>
    <w:multiLevelType w:val="hybridMultilevel"/>
    <w:tmpl w:val="FFFFFFFF"/>
    <w:lvl w:ilvl="0" w:tplc="1C0A0001">
      <w:start w:val="1"/>
      <w:numFmt w:val="bullet"/>
      <w:lvlText w:val=""/>
      <w:lvlJc w:val="left"/>
      <w:pPr>
        <w:ind w:left="720" w:hanging="360"/>
      </w:pPr>
      <w:rPr>
        <w:rFonts w:ascii="Symbol" w:hAnsi="Symbol" w:hint="default"/>
      </w:rPr>
    </w:lvl>
    <w:lvl w:ilvl="1" w:tplc="1C0A0003" w:tentative="1">
      <w:start w:val="1"/>
      <w:numFmt w:val="bullet"/>
      <w:lvlText w:val="o"/>
      <w:lvlJc w:val="left"/>
      <w:pPr>
        <w:ind w:left="1440" w:hanging="360"/>
      </w:pPr>
      <w:rPr>
        <w:rFonts w:ascii="Courier New" w:hAnsi="Courier New" w:hint="default"/>
      </w:rPr>
    </w:lvl>
    <w:lvl w:ilvl="2" w:tplc="1C0A0005" w:tentative="1">
      <w:start w:val="1"/>
      <w:numFmt w:val="bullet"/>
      <w:lvlText w:val=""/>
      <w:lvlJc w:val="left"/>
      <w:pPr>
        <w:ind w:left="2160" w:hanging="360"/>
      </w:pPr>
      <w:rPr>
        <w:rFonts w:ascii="Wingdings" w:hAnsi="Wingdings" w:hint="default"/>
      </w:rPr>
    </w:lvl>
    <w:lvl w:ilvl="3" w:tplc="1C0A0001" w:tentative="1">
      <w:start w:val="1"/>
      <w:numFmt w:val="bullet"/>
      <w:lvlText w:val=""/>
      <w:lvlJc w:val="left"/>
      <w:pPr>
        <w:ind w:left="2880" w:hanging="360"/>
      </w:pPr>
      <w:rPr>
        <w:rFonts w:ascii="Symbol" w:hAnsi="Symbol" w:hint="default"/>
      </w:rPr>
    </w:lvl>
    <w:lvl w:ilvl="4" w:tplc="1C0A0003" w:tentative="1">
      <w:start w:val="1"/>
      <w:numFmt w:val="bullet"/>
      <w:lvlText w:val="o"/>
      <w:lvlJc w:val="left"/>
      <w:pPr>
        <w:ind w:left="3600" w:hanging="360"/>
      </w:pPr>
      <w:rPr>
        <w:rFonts w:ascii="Courier New" w:hAnsi="Courier New" w:hint="default"/>
      </w:rPr>
    </w:lvl>
    <w:lvl w:ilvl="5" w:tplc="1C0A0005" w:tentative="1">
      <w:start w:val="1"/>
      <w:numFmt w:val="bullet"/>
      <w:lvlText w:val=""/>
      <w:lvlJc w:val="left"/>
      <w:pPr>
        <w:ind w:left="4320" w:hanging="360"/>
      </w:pPr>
      <w:rPr>
        <w:rFonts w:ascii="Wingdings" w:hAnsi="Wingdings" w:hint="default"/>
      </w:rPr>
    </w:lvl>
    <w:lvl w:ilvl="6" w:tplc="1C0A0001" w:tentative="1">
      <w:start w:val="1"/>
      <w:numFmt w:val="bullet"/>
      <w:lvlText w:val=""/>
      <w:lvlJc w:val="left"/>
      <w:pPr>
        <w:ind w:left="5040" w:hanging="360"/>
      </w:pPr>
      <w:rPr>
        <w:rFonts w:ascii="Symbol" w:hAnsi="Symbol" w:hint="default"/>
      </w:rPr>
    </w:lvl>
    <w:lvl w:ilvl="7" w:tplc="1C0A0003" w:tentative="1">
      <w:start w:val="1"/>
      <w:numFmt w:val="bullet"/>
      <w:lvlText w:val="o"/>
      <w:lvlJc w:val="left"/>
      <w:pPr>
        <w:ind w:left="5760" w:hanging="360"/>
      </w:pPr>
      <w:rPr>
        <w:rFonts w:ascii="Courier New" w:hAnsi="Courier New" w:hint="default"/>
      </w:rPr>
    </w:lvl>
    <w:lvl w:ilvl="8" w:tplc="1C0A0005" w:tentative="1">
      <w:start w:val="1"/>
      <w:numFmt w:val="bullet"/>
      <w:lvlText w:val=""/>
      <w:lvlJc w:val="left"/>
      <w:pPr>
        <w:ind w:left="6480" w:hanging="360"/>
      </w:pPr>
      <w:rPr>
        <w:rFonts w:ascii="Wingdings" w:hAnsi="Wingdings" w:hint="default"/>
      </w:rPr>
    </w:lvl>
  </w:abstractNum>
  <w:abstractNum w:abstractNumId="7" w15:restartNumberingAfterBreak="0">
    <w:nsid w:val="155CCDE1"/>
    <w:multiLevelType w:val="hybridMultilevel"/>
    <w:tmpl w:val="FFFFFFFF"/>
    <w:lvl w:ilvl="0" w:tplc="021C3314">
      <w:start w:val="1"/>
      <w:numFmt w:val="bullet"/>
      <w:lvlText w:val=""/>
      <w:lvlJc w:val="left"/>
      <w:pPr>
        <w:ind w:left="720" w:hanging="360"/>
      </w:pPr>
      <w:rPr>
        <w:rFonts w:ascii="Symbol" w:hAnsi="Symbol" w:hint="default"/>
      </w:rPr>
    </w:lvl>
    <w:lvl w:ilvl="1" w:tplc="ED4C1DD2">
      <w:start w:val="1"/>
      <w:numFmt w:val="bullet"/>
      <w:lvlText w:val="o"/>
      <w:lvlJc w:val="left"/>
      <w:pPr>
        <w:ind w:left="1440" w:hanging="360"/>
      </w:pPr>
      <w:rPr>
        <w:rFonts w:ascii="Courier New" w:hAnsi="Courier New" w:hint="default"/>
      </w:rPr>
    </w:lvl>
    <w:lvl w:ilvl="2" w:tplc="5B08C30C">
      <w:start w:val="1"/>
      <w:numFmt w:val="bullet"/>
      <w:lvlText w:val=""/>
      <w:lvlJc w:val="left"/>
      <w:pPr>
        <w:ind w:left="2160" w:hanging="360"/>
      </w:pPr>
      <w:rPr>
        <w:rFonts w:ascii="Wingdings" w:hAnsi="Wingdings" w:hint="default"/>
      </w:rPr>
    </w:lvl>
    <w:lvl w:ilvl="3" w:tplc="344EDE52">
      <w:start w:val="1"/>
      <w:numFmt w:val="bullet"/>
      <w:lvlText w:val=""/>
      <w:lvlJc w:val="left"/>
      <w:pPr>
        <w:ind w:left="2880" w:hanging="360"/>
      </w:pPr>
      <w:rPr>
        <w:rFonts w:ascii="Symbol" w:hAnsi="Symbol" w:hint="default"/>
      </w:rPr>
    </w:lvl>
    <w:lvl w:ilvl="4" w:tplc="890062AE">
      <w:start w:val="1"/>
      <w:numFmt w:val="bullet"/>
      <w:lvlText w:val="o"/>
      <w:lvlJc w:val="left"/>
      <w:pPr>
        <w:ind w:left="3600" w:hanging="360"/>
      </w:pPr>
      <w:rPr>
        <w:rFonts w:ascii="Courier New" w:hAnsi="Courier New" w:hint="default"/>
      </w:rPr>
    </w:lvl>
    <w:lvl w:ilvl="5" w:tplc="345C206A">
      <w:start w:val="1"/>
      <w:numFmt w:val="bullet"/>
      <w:lvlText w:val=""/>
      <w:lvlJc w:val="left"/>
      <w:pPr>
        <w:ind w:left="4320" w:hanging="360"/>
      </w:pPr>
      <w:rPr>
        <w:rFonts w:ascii="Wingdings" w:hAnsi="Wingdings" w:hint="default"/>
      </w:rPr>
    </w:lvl>
    <w:lvl w:ilvl="6" w:tplc="E9E8F37C">
      <w:start w:val="1"/>
      <w:numFmt w:val="bullet"/>
      <w:lvlText w:val=""/>
      <w:lvlJc w:val="left"/>
      <w:pPr>
        <w:ind w:left="5040" w:hanging="360"/>
      </w:pPr>
      <w:rPr>
        <w:rFonts w:ascii="Symbol" w:hAnsi="Symbol" w:hint="default"/>
      </w:rPr>
    </w:lvl>
    <w:lvl w:ilvl="7" w:tplc="771010B6">
      <w:start w:val="1"/>
      <w:numFmt w:val="bullet"/>
      <w:lvlText w:val="o"/>
      <w:lvlJc w:val="left"/>
      <w:pPr>
        <w:ind w:left="5760" w:hanging="360"/>
      </w:pPr>
      <w:rPr>
        <w:rFonts w:ascii="Courier New" w:hAnsi="Courier New" w:hint="default"/>
      </w:rPr>
    </w:lvl>
    <w:lvl w:ilvl="8" w:tplc="8FD68210">
      <w:start w:val="1"/>
      <w:numFmt w:val="bullet"/>
      <w:lvlText w:val=""/>
      <w:lvlJc w:val="left"/>
      <w:pPr>
        <w:ind w:left="6480" w:hanging="360"/>
      </w:pPr>
      <w:rPr>
        <w:rFonts w:ascii="Wingdings" w:hAnsi="Wingdings" w:hint="default"/>
      </w:rPr>
    </w:lvl>
  </w:abstractNum>
  <w:abstractNum w:abstractNumId="8" w15:restartNumberingAfterBreak="0">
    <w:nsid w:val="1AAB3B70"/>
    <w:multiLevelType w:val="hybridMultilevel"/>
    <w:tmpl w:val="511C3084"/>
    <w:lvl w:ilvl="0" w:tplc="1C0A0001">
      <w:start w:val="1"/>
      <w:numFmt w:val="bullet"/>
      <w:lvlText w:val=""/>
      <w:lvlJc w:val="left"/>
      <w:pPr>
        <w:ind w:left="720" w:hanging="360"/>
      </w:pPr>
      <w:rPr>
        <w:rFonts w:ascii="Symbol" w:hAnsi="Symbol" w:hint="default"/>
      </w:rPr>
    </w:lvl>
    <w:lvl w:ilvl="1" w:tplc="1C0A0003" w:tentative="1">
      <w:start w:val="1"/>
      <w:numFmt w:val="bullet"/>
      <w:lvlText w:val="o"/>
      <w:lvlJc w:val="left"/>
      <w:pPr>
        <w:ind w:left="1440" w:hanging="360"/>
      </w:pPr>
      <w:rPr>
        <w:rFonts w:ascii="Courier New" w:hAnsi="Courier New" w:hint="default"/>
      </w:rPr>
    </w:lvl>
    <w:lvl w:ilvl="2" w:tplc="1C0A0005" w:tentative="1">
      <w:start w:val="1"/>
      <w:numFmt w:val="bullet"/>
      <w:lvlText w:val=""/>
      <w:lvlJc w:val="left"/>
      <w:pPr>
        <w:ind w:left="2160" w:hanging="360"/>
      </w:pPr>
      <w:rPr>
        <w:rFonts w:ascii="Wingdings" w:hAnsi="Wingdings" w:hint="default"/>
      </w:rPr>
    </w:lvl>
    <w:lvl w:ilvl="3" w:tplc="1C0A0001" w:tentative="1">
      <w:start w:val="1"/>
      <w:numFmt w:val="bullet"/>
      <w:lvlText w:val=""/>
      <w:lvlJc w:val="left"/>
      <w:pPr>
        <w:ind w:left="2880" w:hanging="360"/>
      </w:pPr>
      <w:rPr>
        <w:rFonts w:ascii="Symbol" w:hAnsi="Symbol" w:hint="default"/>
      </w:rPr>
    </w:lvl>
    <w:lvl w:ilvl="4" w:tplc="1C0A0003" w:tentative="1">
      <w:start w:val="1"/>
      <w:numFmt w:val="bullet"/>
      <w:lvlText w:val="o"/>
      <w:lvlJc w:val="left"/>
      <w:pPr>
        <w:ind w:left="3600" w:hanging="360"/>
      </w:pPr>
      <w:rPr>
        <w:rFonts w:ascii="Courier New" w:hAnsi="Courier New" w:hint="default"/>
      </w:rPr>
    </w:lvl>
    <w:lvl w:ilvl="5" w:tplc="1C0A0005" w:tentative="1">
      <w:start w:val="1"/>
      <w:numFmt w:val="bullet"/>
      <w:lvlText w:val=""/>
      <w:lvlJc w:val="left"/>
      <w:pPr>
        <w:ind w:left="4320" w:hanging="360"/>
      </w:pPr>
      <w:rPr>
        <w:rFonts w:ascii="Wingdings" w:hAnsi="Wingdings" w:hint="default"/>
      </w:rPr>
    </w:lvl>
    <w:lvl w:ilvl="6" w:tplc="1C0A0001" w:tentative="1">
      <w:start w:val="1"/>
      <w:numFmt w:val="bullet"/>
      <w:lvlText w:val=""/>
      <w:lvlJc w:val="left"/>
      <w:pPr>
        <w:ind w:left="5040" w:hanging="360"/>
      </w:pPr>
      <w:rPr>
        <w:rFonts w:ascii="Symbol" w:hAnsi="Symbol" w:hint="default"/>
      </w:rPr>
    </w:lvl>
    <w:lvl w:ilvl="7" w:tplc="1C0A0003" w:tentative="1">
      <w:start w:val="1"/>
      <w:numFmt w:val="bullet"/>
      <w:lvlText w:val="o"/>
      <w:lvlJc w:val="left"/>
      <w:pPr>
        <w:ind w:left="5760" w:hanging="360"/>
      </w:pPr>
      <w:rPr>
        <w:rFonts w:ascii="Courier New" w:hAnsi="Courier New" w:hint="default"/>
      </w:rPr>
    </w:lvl>
    <w:lvl w:ilvl="8" w:tplc="1C0A0005" w:tentative="1">
      <w:start w:val="1"/>
      <w:numFmt w:val="bullet"/>
      <w:lvlText w:val=""/>
      <w:lvlJc w:val="left"/>
      <w:pPr>
        <w:ind w:left="6480" w:hanging="360"/>
      </w:pPr>
      <w:rPr>
        <w:rFonts w:ascii="Wingdings" w:hAnsi="Wingdings" w:hint="default"/>
      </w:rPr>
    </w:lvl>
  </w:abstractNum>
  <w:abstractNum w:abstractNumId="9" w15:restartNumberingAfterBreak="0">
    <w:nsid w:val="1C5E01C7"/>
    <w:multiLevelType w:val="hybridMultilevel"/>
    <w:tmpl w:val="FFFFFFFF"/>
    <w:lvl w:ilvl="0" w:tplc="1C0A0001">
      <w:start w:val="1"/>
      <w:numFmt w:val="bullet"/>
      <w:lvlText w:val=""/>
      <w:lvlJc w:val="left"/>
      <w:pPr>
        <w:ind w:left="720" w:hanging="360"/>
      </w:pPr>
      <w:rPr>
        <w:rFonts w:ascii="Symbol" w:hAnsi="Symbol" w:hint="default"/>
      </w:rPr>
    </w:lvl>
    <w:lvl w:ilvl="1" w:tplc="1C0A0003" w:tentative="1">
      <w:start w:val="1"/>
      <w:numFmt w:val="bullet"/>
      <w:lvlText w:val="o"/>
      <w:lvlJc w:val="left"/>
      <w:pPr>
        <w:ind w:left="1440" w:hanging="360"/>
      </w:pPr>
      <w:rPr>
        <w:rFonts w:ascii="Courier New" w:hAnsi="Courier New" w:hint="default"/>
      </w:rPr>
    </w:lvl>
    <w:lvl w:ilvl="2" w:tplc="1C0A0005" w:tentative="1">
      <w:start w:val="1"/>
      <w:numFmt w:val="bullet"/>
      <w:lvlText w:val=""/>
      <w:lvlJc w:val="left"/>
      <w:pPr>
        <w:ind w:left="2160" w:hanging="360"/>
      </w:pPr>
      <w:rPr>
        <w:rFonts w:ascii="Wingdings" w:hAnsi="Wingdings" w:hint="default"/>
      </w:rPr>
    </w:lvl>
    <w:lvl w:ilvl="3" w:tplc="1C0A0001" w:tentative="1">
      <w:start w:val="1"/>
      <w:numFmt w:val="bullet"/>
      <w:lvlText w:val=""/>
      <w:lvlJc w:val="left"/>
      <w:pPr>
        <w:ind w:left="2880" w:hanging="360"/>
      </w:pPr>
      <w:rPr>
        <w:rFonts w:ascii="Symbol" w:hAnsi="Symbol" w:hint="default"/>
      </w:rPr>
    </w:lvl>
    <w:lvl w:ilvl="4" w:tplc="1C0A0003" w:tentative="1">
      <w:start w:val="1"/>
      <w:numFmt w:val="bullet"/>
      <w:lvlText w:val="o"/>
      <w:lvlJc w:val="left"/>
      <w:pPr>
        <w:ind w:left="3600" w:hanging="360"/>
      </w:pPr>
      <w:rPr>
        <w:rFonts w:ascii="Courier New" w:hAnsi="Courier New" w:hint="default"/>
      </w:rPr>
    </w:lvl>
    <w:lvl w:ilvl="5" w:tplc="1C0A0005" w:tentative="1">
      <w:start w:val="1"/>
      <w:numFmt w:val="bullet"/>
      <w:lvlText w:val=""/>
      <w:lvlJc w:val="left"/>
      <w:pPr>
        <w:ind w:left="4320" w:hanging="360"/>
      </w:pPr>
      <w:rPr>
        <w:rFonts w:ascii="Wingdings" w:hAnsi="Wingdings" w:hint="default"/>
      </w:rPr>
    </w:lvl>
    <w:lvl w:ilvl="6" w:tplc="1C0A0001" w:tentative="1">
      <w:start w:val="1"/>
      <w:numFmt w:val="bullet"/>
      <w:lvlText w:val=""/>
      <w:lvlJc w:val="left"/>
      <w:pPr>
        <w:ind w:left="5040" w:hanging="360"/>
      </w:pPr>
      <w:rPr>
        <w:rFonts w:ascii="Symbol" w:hAnsi="Symbol" w:hint="default"/>
      </w:rPr>
    </w:lvl>
    <w:lvl w:ilvl="7" w:tplc="1C0A0003" w:tentative="1">
      <w:start w:val="1"/>
      <w:numFmt w:val="bullet"/>
      <w:lvlText w:val="o"/>
      <w:lvlJc w:val="left"/>
      <w:pPr>
        <w:ind w:left="5760" w:hanging="360"/>
      </w:pPr>
      <w:rPr>
        <w:rFonts w:ascii="Courier New" w:hAnsi="Courier New" w:hint="default"/>
      </w:rPr>
    </w:lvl>
    <w:lvl w:ilvl="8" w:tplc="1C0A0005" w:tentative="1">
      <w:start w:val="1"/>
      <w:numFmt w:val="bullet"/>
      <w:lvlText w:val=""/>
      <w:lvlJc w:val="left"/>
      <w:pPr>
        <w:ind w:left="6480" w:hanging="360"/>
      </w:pPr>
      <w:rPr>
        <w:rFonts w:ascii="Wingdings" w:hAnsi="Wingdings" w:hint="default"/>
      </w:rPr>
    </w:lvl>
  </w:abstractNum>
  <w:abstractNum w:abstractNumId="10" w15:restartNumberingAfterBreak="0">
    <w:nsid w:val="21AE4B60"/>
    <w:multiLevelType w:val="hybridMultilevel"/>
    <w:tmpl w:val="9CEA345C"/>
    <w:lvl w:ilvl="0" w:tplc="1C0A0003">
      <w:start w:val="1"/>
      <w:numFmt w:val="bullet"/>
      <w:lvlText w:val="o"/>
      <w:lvlJc w:val="left"/>
      <w:pPr>
        <w:ind w:left="720" w:hanging="360"/>
      </w:pPr>
      <w:rPr>
        <w:rFonts w:ascii="Courier New" w:hAnsi="Courier New" w:hint="default"/>
      </w:rPr>
    </w:lvl>
    <w:lvl w:ilvl="1" w:tplc="FFFFFFFF">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1" w15:restartNumberingAfterBreak="0">
    <w:nsid w:val="22A42AC0"/>
    <w:multiLevelType w:val="hybridMultilevel"/>
    <w:tmpl w:val="FFFFFFFF"/>
    <w:lvl w:ilvl="0" w:tplc="1C0A0001">
      <w:start w:val="1"/>
      <w:numFmt w:val="bullet"/>
      <w:lvlText w:val=""/>
      <w:lvlJc w:val="left"/>
      <w:pPr>
        <w:ind w:left="720" w:hanging="360"/>
      </w:pPr>
      <w:rPr>
        <w:rFonts w:ascii="Symbol" w:hAnsi="Symbol" w:hint="default"/>
      </w:rPr>
    </w:lvl>
    <w:lvl w:ilvl="1" w:tplc="1C0A0003" w:tentative="1">
      <w:start w:val="1"/>
      <w:numFmt w:val="bullet"/>
      <w:lvlText w:val="o"/>
      <w:lvlJc w:val="left"/>
      <w:pPr>
        <w:ind w:left="1440" w:hanging="360"/>
      </w:pPr>
      <w:rPr>
        <w:rFonts w:ascii="Courier New" w:hAnsi="Courier New" w:hint="default"/>
      </w:rPr>
    </w:lvl>
    <w:lvl w:ilvl="2" w:tplc="1C0A0005" w:tentative="1">
      <w:start w:val="1"/>
      <w:numFmt w:val="bullet"/>
      <w:lvlText w:val=""/>
      <w:lvlJc w:val="left"/>
      <w:pPr>
        <w:ind w:left="2160" w:hanging="360"/>
      </w:pPr>
      <w:rPr>
        <w:rFonts w:ascii="Wingdings" w:hAnsi="Wingdings" w:hint="default"/>
      </w:rPr>
    </w:lvl>
    <w:lvl w:ilvl="3" w:tplc="1C0A0001" w:tentative="1">
      <w:start w:val="1"/>
      <w:numFmt w:val="bullet"/>
      <w:lvlText w:val=""/>
      <w:lvlJc w:val="left"/>
      <w:pPr>
        <w:ind w:left="2880" w:hanging="360"/>
      </w:pPr>
      <w:rPr>
        <w:rFonts w:ascii="Symbol" w:hAnsi="Symbol" w:hint="default"/>
      </w:rPr>
    </w:lvl>
    <w:lvl w:ilvl="4" w:tplc="1C0A0003" w:tentative="1">
      <w:start w:val="1"/>
      <w:numFmt w:val="bullet"/>
      <w:lvlText w:val="o"/>
      <w:lvlJc w:val="left"/>
      <w:pPr>
        <w:ind w:left="3600" w:hanging="360"/>
      </w:pPr>
      <w:rPr>
        <w:rFonts w:ascii="Courier New" w:hAnsi="Courier New" w:hint="default"/>
      </w:rPr>
    </w:lvl>
    <w:lvl w:ilvl="5" w:tplc="1C0A0005" w:tentative="1">
      <w:start w:val="1"/>
      <w:numFmt w:val="bullet"/>
      <w:lvlText w:val=""/>
      <w:lvlJc w:val="left"/>
      <w:pPr>
        <w:ind w:left="4320" w:hanging="360"/>
      </w:pPr>
      <w:rPr>
        <w:rFonts w:ascii="Wingdings" w:hAnsi="Wingdings" w:hint="default"/>
      </w:rPr>
    </w:lvl>
    <w:lvl w:ilvl="6" w:tplc="1C0A0001" w:tentative="1">
      <w:start w:val="1"/>
      <w:numFmt w:val="bullet"/>
      <w:lvlText w:val=""/>
      <w:lvlJc w:val="left"/>
      <w:pPr>
        <w:ind w:left="5040" w:hanging="360"/>
      </w:pPr>
      <w:rPr>
        <w:rFonts w:ascii="Symbol" w:hAnsi="Symbol" w:hint="default"/>
      </w:rPr>
    </w:lvl>
    <w:lvl w:ilvl="7" w:tplc="1C0A0003" w:tentative="1">
      <w:start w:val="1"/>
      <w:numFmt w:val="bullet"/>
      <w:lvlText w:val="o"/>
      <w:lvlJc w:val="left"/>
      <w:pPr>
        <w:ind w:left="5760" w:hanging="360"/>
      </w:pPr>
      <w:rPr>
        <w:rFonts w:ascii="Courier New" w:hAnsi="Courier New" w:hint="default"/>
      </w:rPr>
    </w:lvl>
    <w:lvl w:ilvl="8" w:tplc="1C0A0005" w:tentative="1">
      <w:start w:val="1"/>
      <w:numFmt w:val="bullet"/>
      <w:lvlText w:val=""/>
      <w:lvlJc w:val="left"/>
      <w:pPr>
        <w:ind w:left="6480" w:hanging="360"/>
      </w:pPr>
      <w:rPr>
        <w:rFonts w:ascii="Wingdings" w:hAnsi="Wingdings" w:hint="default"/>
      </w:rPr>
    </w:lvl>
  </w:abstractNum>
  <w:abstractNum w:abstractNumId="12" w15:restartNumberingAfterBreak="0">
    <w:nsid w:val="2B187DEA"/>
    <w:multiLevelType w:val="hybridMultilevel"/>
    <w:tmpl w:val="FFFFFFFF"/>
    <w:lvl w:ilvl="0" w:tplc="1C0A0001">
      <w:start w:val="1"/>
      <w:numFmt w:val="bullet"/>
      <w:lvlText w:val=""/>
      <w:lvlJc w:val="left"/>
      <w:pPr>
        <w:ind w:left="786" w:hanging="360"/>
      </w:pPr>
      <w:rPr>
        <w:rFonts w:ascii="Symbol" w:hAnsi="Symbol" w:hint="default"/>
      </w:rPr>
    </w:lvl>
    <w:lvl w:ilvl="1" w:tplc="1C0A0003" w:tentative="1">
      <w:start w:val="1"/>
      <w:numFmt w:val="bullet"/>
      <w:lvlText w:val="o"/>
      <w:lvlJc w:val="left"/>
      <w:pPr>
        <w:ind w:left="1506" w:hanging="360"/>
      </w:pPr>
      <w:rPr>
        <w:rFonts w:ascii="Courier New" w:hAnsi="Courier New" w:hint="default"/>
      </w:rPr>
    </w:lvl>
    <w:lvl w:ilvl="2" w:tplc="1C0A0005" w:tentative="1">
      <w:start w:val="1"/>
      <w:numFmt w:val="bullet"/>
      <w:lvlText w:val=""/>
      <w:lvlJc w:val="left"/>
      <w:pPr>
        <w:ind w:left="2226" w:hanging="360"/>
      </w:pPr>
      <w:rPr>
        <w:rFonts w:ascii="Wingdings" w:hAnsi="Wingdings" w:hint="default"/>
      </w:rPr>
    </w:lvl>
    <w:lvl w:ilvl="3" w:tplc="1C0A0001" w:tentative="1">
      <w:start w:val="1"/>
      <w:numFmt w:val="bullet"/>
      <w:lvlText w:val=""/>
      <w:lvlJc w:val="left"/>
      <w:pPr>
        <w:ind w:left="2946" w:hanging="360"/>
      </w:pPr>
      <w:rPr>
        <w:rFonts w:ascii="Symbol" w:hAnsi="Symbol" w:hint="default"/>
      </w:rPr>
    </w:lvl>
    <w:lvl w:ilvl="4" w:tplc="1C0A0003" w:tentative="1">
      <w:start w:val="1"/>
      <w:numFmt w:val="bullet"/>
      <w:lvlText w:val="o"/>
      <w:lvlJc w:val="left"/>
      <w:pPr>
        <w:ind w:left="3666" w:hanging="360"/>
      </w:pPr>
      <w:rPr>
        <w:rFonts w:ascii="Courier New" w:hAnsi="Courier New" w:hint="default"/>
      </w:rPr>
    </w:lvl>
    <w:lvl w:ilvl="5" w:tplc="1C0A0005" w:tentative="1">
      <w:start w:val="1"/>
      <w:numFmt w:val="bullet"/>
      <w:lvlText w:val=""/>
      <w:lvlJc w:val="left"/>
      <w:pPr>
        <w:ind w:left="4386" w:hanging="360"/>
      </w:pPr>
      <w:rPr>
        <w:rFonts w:ascii="Wingdings" w:hAnsi="Wingdings" w:hint="default"/>
      </w:rPr>
    </w:lvl>
    <w:lvl w:ilvl="6" w:tplc="1C0A0001" w:tentative="1">
      <w:start w:val="1"/>
      <w:numFmt w:val="bullet"/>
      <w:lvlText w:val=""/>
      <w:lvlJc w:val="left"/>
      <w:pPr>
        <w:ind w:left="5106" w:hanging="360"/>
      </w:pPr>
      <w:rPr>
        <w:rFonts w:ascii="Symbol" w:hAnsi="Symbol" w:hint="default"/>
      </w:rPr>
    </w:lvl>
    <w:lvl w:ilvl="7" w:tplc="1C0A0003" w:tentative="1">
      <w:start w:val="1"/>
      <w:numFmt w:val="bullet"/>
      <w:lvlText w:val="o"/>
      <w:lvlJc w:val="left"/>
      <w:pPr>
        <w:ind w:left="5826" w:hanging="360"/>
      </w:pPr>
      <w:rPr>
        <w:rFonts w:ascii="Courier New" w:hAnsi="Courier New" w:hint="default"/>
      </w:rPr>
    </w:lvl>
    <w:lvl w:ilvl="8" w:tplc="1C0A0005" w:tentative="1">
      <w:start w:val="1"/>
      <w:numFmt w:val="bullet"/>
      <w:lvlText w:val=""/>
      <w:lvlJc w:val="left"/>
      <w:pPr>
        <w:ind w:left="6546" w:hanging="360"/>
      </w:pPr>
      <w:rPr>
        <w:rFonts w:ascii="Wingdings" w:hAnsi="Wingdings" w:hint="default"/>
      </w:rPr>
    </w:lvl>
  </w:abstractNum>
  <w:abstractNum w:abstractNumId="13" w15:restartNumberingAfterBreak="0">
    <w:nsid w:val="2CA609D8"/>
    <w:multiLevelType w:val="multilevel"/>
    <w:tmpl w:val="FFFFFFFF"/>
    <w:lvl w:ilvl="0">
      <w:start w:val="1"/>
      <w:numFmt w:val="upperRoman"/>
      <w:lvlText w:val="%1."/>
      <w:lvlJc w:val="right"/>
      <w:pPr>
        <w:ind w:left="720" w:hanging="360"/>
      </w:pPr>
      <w:rPr>
        <w:rFonts w:cs="Times New Roman"/>
      </w:rPr>
    </w:lvl>
    <w:lvl w:ilvl="1">
      <w:start w:val="1"/>
      <w:numFmt w:val="decimal"/>
      <w:isLgl/>
      <w:lvlText w:val="%1.%2"/>
      <w:lvlJc w:val="left"/>
      <w:pPr>
        <w:ind w:left="855" w:hanging="495"/>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2160" w:hanging="180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14" w15:restartNumberingAfterBreak="0">
    <w:nsid w:val="322C0F85"/>
    <w:multiLevelType w:val="hybridMultilevel"/>
    <w:tmpl w:val="FFFFFFFF"/>
    <w:lvl w:ilvl="0" w:tplc="1C0A0001">
      <w:start w:val="1"/>
      <w:numFmt w:val="bullet"/>
      <w:lvlText w:val=""/>
      <w:lvlJc w:val="left"/>
      <w:pPr>
        <w:ind w:left="786" w:hanging="360"/>
      </w:pPr>
      <w:rPr>
        <w:rFonts w:ascii="Symbol" w:hAnsi="Symbol" w:hint="default"/>
      </w:rPr>
    </w:lvl>
    <w:lvl w:ilvl="1" w:tplc="1C0A0003" w:tentative="1">
      <w:start w:val="1"/>
      <w:numFmt w:val="bullet"/>
      <w:lvlText w:val="o"/>
      <w:lvlJc w:val="left"/>
      <w:pPr>
        <w:ind w:left="1506" w:hanging="360"/>
      </w:pPr>
      <w:rPr>
        <w:rFonts w:ascii="Courier New" w:hAnsi="Courier New" w:hint="default"/>
      </w:rPr>
    </w:lvl>
    <w:lvl w:ilvl="2" w:tplc="1C0A0005" w:tentative="1">
      <w:start w:val="1"/>
      <w:numFmt w:val="bullet"/>
      <w:lvlText w:val=""/>
      <w:lvlJc w:val="left"/>
      <w:pPr>
        <w:ind w:left="2226" w:hanging="360"/>
      </w:pPr>
      <w:rPr>
        <w:rFonts w:ascii="Wingdings" w:hAnsi="Wingdings" w:hint="default"/>
      </w:rPr>
    </w:lvl>
    <w:lvl w:ilvl="3" w:tplc="1C0A0001" w:tentative="1">
      <w:start w:val="1"/>
      <w:numFmt w:val="bullet"/>
      <w:lvlText w:val=""/>
      <w:lvlJc w:val="left"/>
      <w:pPr>
        <w:ind w:left="2946" w:hanging="360"/>
      </w:pPr>
      <w:rPr>
        <w:rFonts w:ascii="Symbol" w:hAnsi="Symbol" w:hint="default"/>
      </w:rPr>
    </w:lvl>
    <w:lvl w:ilvl="4" w:tplc="1C0A0003" w:tentative="1">
      <w:start w:val="1"/>
      <w:numFmt w:val="bullet"/>
      <w:lvlText w:val="o"/>
      <w:lvlJc w:val="left"/>
      <w:pPr>
        <w:ind w:left="3666" w:hanging="360"/>
      </w:pPr>
      <w:rPr>
        <w:rFonts w:ascii="Courier New" w:hAnsi="Courier New" w:hint="default"/>
      </w:rPr>
    </w:lvl>
    <w:lvl w:ilvl="5" w:tplc="1C0A0005" w:tentative="1">
      <w:start w:val="1"/>
      <w:numFmt w:val="bullet"/>
      <w:lvlText w:val=""/>
      <w:lvlJc w:val="left"/>
      <w:pPr>
        <w:ind w:left="4386" w:hanging="360"/>
      </w:pPr>
      <w:rPr>
        <w:rFonts w:ascii="Wingdings" w:hAnsi="Wingdings" w:hint="default"/>
      </w:rPr>
    </w:lvl>
    <w:lvl w:ilvl="6" w:tplc="1C0A0001" w:tentative="1">
      <w:start w:val="1"/>
      <w:numFmt w:val="bullet"/>
      <w:lvlText w:val=""/>
      <w:lvlJc w:val="left"/>
      <w:pPr>
        <w:ind w:left="5106" w:hanging="360"/>
      </w:pPr>
      <w:rPr>
        <w:rFonts w:ascii="Symbol" w:hAnsi="Symbol" w:hint="default"/>
      </w:rPr>
    </w:lvl>
    <w:lvl w:ilvl="7" w:tplc="1C0A0003" w:tentative="1">
      <w:start w:val="1"/>
      <w:numFmt w:val="bullet"/>
      <w:lvlText w:val="o"/>
      <w:lvlJc w:val="left"/>
      <w:pPr>
        <w:ind w:left="5826" w:hanging="360"/>
      </w:pPr>
      <w:rPr>
        <w:rFonts w:ascii="Courier New" w:hAnsi="Courier New" w:hint="default"/>
      </w:rPr>
    </w:lvl>
    <w:lvl w:ilvl="8" w:tplc="1C0A0005" w:tentative="1">
      <w:start w:val="1"/>
      <w:numFmt w:val="bullet"/>
      <w:lvlText w:val=""/>
      <w:lvlJc w:val="left"/>
      <w:pPr>
        <w:ind w:left="6546" w:hanging="360"/>
      </w:pPr>
      <w:rPr>
        <w:rFonts w:ascii="Wingdings" w:hAnsi="Wingdings" w:hint="default"/>
      </w:rPr>
    </w:lvl>
  </w:abstractNum>
  <w:abstractNum w:abstractNumId="15" w15:restartNumberingAfterBreak="0">
    <w:nsid w:val="345D12B1"/>
    <w:multiLevelType w:val="hybridMultilevel"/>
    <w:tmpl w:val="17161D44"/>
    <w:lvl w:ilvl="0" w:tplc="1C0A0001">
      <w:start w:val="1"/>
      <w:numFmt w:val="bullet"/>
      <w:lvlText w:val=""/>
      <w:lvlJc w:val="left"/>
      <w:pPr>
        <w:ind w:left="720" w:hanging="360"/>
      </w:pPr>
      <w:rPr>
        <w:rFonts w:ascii="Symbol" w:hAnsi="Symbol" w:hint="default"/>
      </w:rPr>
    </w:lvl>
    <w:lvl w:ilvl="1" w:tplc="1C0A0003">
      <w:start w:val="1"/>
      <w:numFmt w:val="bullet"/>
      <w:lvlText w:val="o"/>
      <w:lvlJc w:val="left"/>
      <w:pPr>
        <w:ind w:left="1440" w:hanging="360"/>
      </w:pPr>
      <w:rPr>
        <w:rFonts w:ascii="Courier New" w:hAnsi="Courier New" w:hint="default"/>
      </w:rPr>
    </w:lvl>
    <w:lvl w:ilvl="2" w:tplc="1C0A0005" w:tentative="1">
      <w:start w:val="1"/>
      <w:numFmt w:val="bullet"/>
      <w:lvlText w:val=""/>
      <w:lvlJc w:val="left"/>
      <w:pPr>
        <w:ind w:left="2160" w:hanging="360"/>
      </w:pPr>
      <w:rPr>
        <w:rFonts w:ascii="Wingdings" w:hAnsi="Wingdings" w:hint="default"/>
      </w:rPr>
    </w:lvl>
    <w:lvl w:ilvl="3" w:tplc="1C0A0001" w:tentative="1">
      <w:start w:val="1"/>
      <w:numFmt w:val="bullet"/>
      <w:lvlText w:val=""/>
      <w:lvlJc w:val="left"/>
      <w:pPr>
        <w:ind w:left="2880" w:hanging="360"/>
      </w:pPr>
      <w:rPr>
        <w:rFonts w:ascii="Symbol" w:hAnsi="Symbol" w:hint="default"/>
      </w:rPr>
    </w:lvl>
    <w:lvl w:ilvl="4" w:tplc="1C0A0003" w:tentative="1">
      <w:start w:val="1"/>
      <w:numFmt w:val="bullet"/>
      <w:lvlText w:val="o"/>
      <w:lvlJc w:val="left"/>
      <w:pPr>
        <w:ind w:left="3600" w:hanging="360"/>
      </w:pPr>
      <w:rPr>
        <w:rFonts w:ascii="Courier New" w:hAnsi="Courier New" w:hint="default"/>
      </w:rPr>
    </w:lvl>
    <w:lvl w:ilvl="5" w:tplc="1C0A0005" w:tentative="1">
      <w:start w:val="1"/>
      <w:numFmt w:val="bullet"/>
      <w:lvlText w:val=""/>
      <w:lvlJc w:val="left"/>
      <w:pPr>
        <w:ind w:left="4320" w:hanging="360"/>
      </w:pPr>
      <w:rPr>
        <w:rFonts w:ascii="Wingdings" w:hAnsi="Wingdings" w:hint="default"/>
      </w:rPr>
    </w:lvl>
    <w:lvl w:ilvl="6" w:tplc="1C0A0001" w:tentative="1">
      <w:start w:val="1"/>
      <w:numFmt w:val="bullet"/>
      <w:lvlText w:val=""/>
      <w:lvlJc w:val="left"/>
      <w:pPr>
        <w:ind w:left="5040" w:hanging="360"/>
      </w:pPr>
      <w:rPr>
        <w:rFonts w:ascii="Symbol" w:hAnsi="Symbol" w:hint="default"/>
      </w:rPr>
    </w:lvl>
    <w:lvl w:ilvl="7" w:tplc="1C0A0003" w:tentative="1">
      <w:start w:val="1"/>
      <w:numFmt w:val="bullet"/>
      <w:lvlText w:val="o"/>
      <w:lvlJc w:val="left"/>
      <w:pPr>
        <w:ind w:left="5760" w:hanging="360"/>
      </w:pPr>
      <w:rPr>
        <w:rFonts w:ascii="Courier New" w:hAnsi="Courier New" w:hint="default"/>
      </w:rPr>
    </w:lvl>
    <w:lvl w:ilvl="8" w:tplc="1C0A0005" w:tentative="1">
      <w:start w:val="1"/>
      <w:numFmt w:val="bullet"/>
      <w:lvlText w:val=""/>
      <w:lvlJc w:val="left"/>
      <w:pPr>
        <w:ind w:left="6480" w:hanging="360"/>
      </w:pPr>
      <w:rPr>
        <w:rFonts w:ascii="Wingdings" w:hAnsi="Wingdings" w:hint="default"/>
      </w:rPr>
    </w:lvl>
  </w:abstractNum>
  <w:abstractNum w:abstractNumId="16" w15:restartNumberingAfterBreak="0">
    <w:nsid w:val="348A5BB2"/>
    <w:multiLevelType w:val="hybridMultilevel"/>
    <w:tmpl w:val="FFFFFFFF"/>
    <w:lvl w:ilvl="0" w:tplc="1C0A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7" w15:restartNumberingAfterBreak="0">
    <w:nsid w:val="356066DA"/>
    <w:multiLevelType w:val="hybridMultilevel"/>
    <w:tmpl w:val="FFFFFFFF"/>
    <w:lvl w:ilvl="0" w:tplc="1C0A0001">
      <w:start w:val="1"/>
      <w:numFmt w:val="bullet"/>
      <w:lvlText w:val=""/>
      <w:lvlJc w:val="left"/>
      <w:pPr>
        <w:ind w:left="786" w:hanging="360"/>
      </w:pPr>
      <w:rPr>
        <w:rFonts w:ascii="Symbol" w:hAnsi="Symbol" w:hint="default"/>
      </w:rPr>
    </w:lvl>
    <w:lvl w:ilvl="1" w:tplc="1C0A0003" w:tentative="1">
      <w:start w:val="1"/>
      <w:numFmt w:val="bullet"/>
      <w:lvlText w:val="o"/>
      <w:lvlJc w:val="left"/>
      <w:pPr>
        <w:ind w:left="1506" w:hanging="360"/>
      </w:pPr>
      <w:rPr>
        <w:rFonts w:ascii="Courier New" w:hAnsi="Courier New" w:hint="default"/>
      </w:rPr>
    </w:lvl>
    <w:lvl w:ilvl="2" w:tplc="1C0A0005" w:tentative="1">
      <w:start w:val="1"/>
      <w:numFmt w:val="bullet"/>
      <w:lvlText w:val=""/>
      <w:lvlJc w:val="left"/>
      <w:pPr>
        <w:ind w:left="2226" w:hanging="360"/>
      </w:pPr>
      <w:rPr>
        <w:rFonts w:ascii="Wingdings" w:hAnsi="Wingdings" w:hint="default"/>
      </w:rPr>
    </w:lvl>
    <w:lvl w:ilvl="3" w:tplc="1C0A0001" w:tentative="1">
      <w:start w:val="1"/>
      <w:numFmt w:val="bullet"/>
      <w:lvlText w:val=""/>
      <w:lvlJc w:val="left"/>
      <w:pPr>
        <w:ind w:left="2946" w:hanging="360"/>
      </w:pPr>
      <w:rPr>
        <w:rFonts w:ascii="Symbol" w:hAnsi="Symbol" w:hint="default"/>
      </w:rPr>
    </w:lvl>
    <w:lvl w:ilvl="4" w:tplc="1C0A0003" w:tentative="1">
      <w:start w:val="1"/>
      <w:numFmt w:val="bullet"/>
      <w:lvlText w:val="o"/>
      <w:lvlJc w:val="left"/>
      <w:pPr>
        <w:ind w:left="3666" w:hanging="360"/>
      </w:pPr>
      <w:rPr>
        <w:rFonts w:ascii="Courier New" w:hAnsi="Courier New" w:hint="default"/>
      </w:rPr>
    </w:lvl>
    <w:lvl w:ilvl="5" w:tplc="1C0A0005" w:tentative="1">
      <w:start w:val="1"/>
      <w:numFmt w:val="bullet"/>
      <w:lvlText w:val=""/>
      <w:lvlJc w:val="left"/>
      <w:pPr>
        <w:ind w:left="4386" w:hanging="360"/>
      </w:pPr>
      <w:rPr>
        <w:rFonts w:ascii="Wingdings" w:hAnsi="Wingdings" w:hint="default"/>
      </w:rPr>
    </w:lvl>
    <w:lvl w:ilvl="6" w:tplc="1C0A0001" w:tentative="1">
      <w:start w:val="1"/>
      <w:numFmt w:val="bullet"/>
      <w:lvlText w:val=""/>
      <w:lvlJc w:val="left"/>
      <w:pPr>
        <w:ind w:left="5106" w:hanging="360"/>
      </w:pPr>
      <w:rPr>
        <w:rFonts w:ascii="Symbol" w:hAnsi="Symbol" w:hint="default"/>
      </w:rPr>
    </w:lvl>
    <w:lvl w:ilvl="7" w:tplc="1C0A0003" w:tentative="1">
      <w:start w:val="1"/>
      <w:numFmt w:val="bullet"/>
      <w:lvlText w:val="o"/>
      <w:lvlJc w:val="left"/>
      <w:pPr>
        <w:ind w:left="5826" w:hanging="360"/>
      </w:pPr>
      <w:rPr>
        <w:rFonts w:ascii="Courier New" w:hAnsi="Courier New" w:hint="default"/>
      </w:rPr>
    </w:lvl>
    <w:lvl w:ilvl="8" w:tplc="1C0A0005" w:tentative="1">
      <w:start w:val="1"/>
      <w:numFmt w:val="bullet"/>
      <w:lvlText w:val=""/>
      <w:lvlJc w:val="left"/>
      <w:pPr>
        <w:ind w:left="6546" w:hanging="360"/>
      </w:pPr>
      <w:rPr>
        <w:rFonts w:ascii="Wingdings" w:hAnsi="Wingdings" w:hint="default"/>
      </w:rPr>
    </w:lvl>
  </w:abstractNum>
  <w:abstractNum w:abstractNumId="18" w15:restartNumberingAfterBreak="0">
    <w:nsid w:val="363F49F8"/>
    <w:multiLevelType w:val="hybridMultilevel"/>
    <w:tmpl w:val="34FE5BEE"/>
    <w:lvl w:ilvl="0" w:tplc="1C0A0003">
      <w:start w:val="1"/>
      <w:numFmt w:val="bullet"/>
      <w:lvlText w:val="o"/>
      <w:lvlJc w:val="left"/>
      <w:pPr>
        <w:ind w:left="720" w:hanging="360"/>
      </w:pPr>
      <w:rPr>
        <w:rFonts w:ascii="Courier New" w:hAnsi="Courier New" w:hint="default"/>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9" w15:restartNumberingAfterBreak="0">
    <w:nsid w:val="3A6442DD"/>
    <w:multiLevelType w:val="hybridMultilevel"/>
    <w:tmpl w:val="FFFFFFFF"/>
    <w:lvl w:ilvl="0" w:tplc="1C0A0001">
      <w:start w:val="1"/>
      <w:numFmt w:val="bullet"/>
      <w:lvlText w:val=""/>
      <w:lvlJc w:val="left"/>
      <w:pPr>
        <w:ind w:left="1080" w:hanging="360"/>
      </w:pPr>
      <w:rPr>
        <w:rFonts w:ascii="Symbol" w:hAnsi="Symbol" w:hint="default"/>
      </w:rPr>
    </w:lvl>
    <w:lvl w:ilvl="1" w:tplc="1C0A0003" w:tentative="1">
      <w:start w:val="1"/>
      <w:numFmt w:val="bullet"/>
      <w:lvlText w:val="o"/>
      <w:lvlJc w:val="left"/>
      <w:pPr>
        <w:ind w:left="1800" w:hanging="360"/>
      </w:pPr>
      <w:rPr>
        <w:rFonts w:ascii="Courier New" w:hAnsi="Courier New" w:hint="default"/>
      </w:rPr>
    </w:lvl>
    <w:lvl w:ilvl="2" w:tplc="1C0A0005" w:tentative="1">
      <w:start w:val="1"/>
      <w:numFmt w:val="bullet"/>
      <w:lvlText w:val=""/>
      <w:lvlJc w:val="left"/>
      <w:pPr>
        <w:ind w:left="2520" w:hanging="360"/>
      </w:pPr>
      <w:rPr>
        <w:rFonts w:ascii="Wingdings" w:hAnsi="Wingdings" w:hint="default"/>
      </w:rPr>
    </w:lvl>
    <w:lvl w:ilvl="3" w:tplc="1C0A0001" w:tentative="1">
      <w:start w:val="1"/>
      <w:numFmt w:val="bullet"/>
      <w:lvlText w:val=""/>
      <w:lvlJc w:val="left"/>
      <w:pPr>
        <w:ind w:left="3240" w:hanging="360"/>
      </w:pPr>
      <w:rPr>
        <w:rFonts w:ascii="Symbol" w:hAnsi="Symbol" w:hint="default"/>
      </w:rPr>
    </w:lvl>
    <w:lvl w:ilvl="4" w:tplc="1C0A0003" w:tentative="1">
      <w:start w:val="1"/>
      <w:numFmt w:val="bullet"/>
      <w:lvlText w:val="o"/>
      <w:lvlJc w:val="left"/>
      <w:pPr>
        <w:ind w:left="3960" w:hanging="360"/>
      </w:pPr>
      <w:rPr>
        <w:rFonts w:ascii="Courier New" w:hAnsi="Courier New" w:hint="default"/>
      </w:rPr>
    </w:lvl>
    <w:lvl w:ilvl="5" w:tplc="1C0A0005" w:tentative="1">
      <w:start w:val="1"/>
      <w:numFmt w:val="bullet"/>
      <w:lvlText w:val=""/>
      <w:lvlJc w:val="left"/>
      <w:pPr>
        <w:ind w:left="4680" w:hanging="360"/>
      </w:pPr>
      <w:rPr>
        <w:rFonts w:ascii="Wingdings" w:hAnsi="Wingdings" w:hint="default"/>
      </w:rPr>
    </w:lvl>
    <w:lvl w:ilvl="6" w:tplc="1C0A0001" w:tentative="1">
      <w:start w:val="1"/>
      <w:numFmt w:val="bullet"/>
      <w:lvlText w:val=""/>
      <w:lvlJc w:val="left"/>
      <w:pPr>
        <w:ind w:left="5400" w:hanging="360"/>
      </w:pPr>
      <w:rPr>
        <w:rFonts w:ascii="Symbol" w:hAnsi="Symbol" w:hint="default"/>
      </w:rPr>
    </w:lvl>
    <w:lvl w:ilvl="7" w:tplc="1C0A0003" w:tentative="1">
      <w:start w:val="1"/>
      <w:numFmt w:val="bullet"/>
      <w:lvlText w:val="o"/>
      <w:lvlJc w:val="left"/>
      <w:pPr>
        <w:ind w:left="6120" w:hanging="360"/>
      </w:pPr>
      <w:rPr>
        <w:rFonts w:ascii="Courier New" w:hAnsi="Courier New" w:hint="default"/>
      </w:rPr>
    </w:lvl>
    <w:lvl w:ilvl="8" w:tplc="1C0A0005" w:tentative="1">
      <w:start w:val="1"/>
      <w:numFmt w:val="bullet"/>
      <w:lvlText w:val=""/>
      <w:lvlJc w:val="left"/>
      <w:pPr>
        <w:ind w:left="6840" w:hanging="360"/>
      </w:pPr>
      <w:rPr>
        <w:rFonts w:ascii="Wingdings" w:hAnsi="Wingdings" w:hint="default"/>
      </w:rPr>
    </w:lvl>
  </w:abstractNum>
  <w:abstractNum w:abstractNumId="20" w15:restartNumberingAfterBreak="0">
    <w:nsid w:val="3AD53012"/>
    <w:multiLevelType w:val="hybridMultilevel"/>
    <w:tmpl w:val="FFFFFFFF"/>
    <w:lvl w:ilvl="0" w:tplc="1C0A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1" w15:restartNumberingAfterBreak="0">
    <w:nsid w:val="3D6B7003"/>
    <w:multiLevelType w:val="hybridMultilevel"/>
    <w:tmpl w:val="FFFFFFFF"/>
    <w:lvl w:ilvl="0" w:tplc="1C0A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2" w15:restartNumberingAfterBreak="0">
    <w:nsid w:val="3DDB45F0"/>
    <w:multiLevelType w:val="hybridMultilevel"/>
    <w:tmpl w:val="FFFFFFFF"/>
    <w:lvl w:ilvl="0" w:tplc="1C0A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3" w15:restartNumberingAfterBreak="0">
    <w:nsid w:val="40A11FC2"/>
    <w:multiLevelType w:val="hybridMultilevel"/>
    <w:tmpl w:val="FFFFFFFF"/>
    <w:lvl w:ilvl="0" w:tplc="1C0A0001">
      <w:start w:val="1"/>
      <w:numFmt w:val="bullet"/>
      <w:lvlText w:val=""/>
      <w:lvlJc w:val="left"/>
      <w:pPr>
        <w:ind w:left="786" w:hanging="360"/>
      </w:pPr>
      <w:rPr>
        <w:rFonts w:ascii="Symbol" w:hAnsi="Symbol" w:hint="default"/>
      </w:rPr>
    </w:lvl>
    <w:lvl w:ilvl="1" w:tplc="1C0A0003" w:tentative="1">
      <w:start w:val="1"/>
      <w:numFmt w:val="bullet"/>
      <w:lvlText w:val="o"/>
      <w:lvlJc w:val="left"/>
      <w:pPr>
        <w:ind w:left="1506" w:hanging="360"/>
      </w:pPr>
      <w:rPr>
        <w:rFonts w:ascii="Courier New" w:hAnsi="Courier New" w:hint="default"/>
      </w:rPr>
    </w:lvl>
    <w:lvl w:ilvl="2" w:tplc="1C0A0005" w:tentative="1">
      <w:start w:val="1"/>
      <w:numFmt w:val="bullet"/>
      <w:lvlText w:val=""/>
      <w:lvlJc w:val="left"/>
      <w:pPr>
        <w:ind w:left="2226" w:hanging="360"/>
      </w:pPr>
      <w:rPr>
        <w:rFonts w:ascii="Wingdings" w:hAnsi="Wingdings" w:hint="default"/>
      </w:rPr>
    </w:lvl>
    <w:lvl w:ilvl="3" w:tplc="1C0A0001" w:tentative="1">
      <w:start w:val="1"/>
      <w:numFmt w:val="bullet"/>
      <w:lvlText w:val=""/>
      <w:lvlJc w:val="left"/>
      <w:pPr>
        <w:ind w:left="2946" w:hanging="360"/>
      </w:pPr>
      <w:rPr>
        <w:rFonts w:ascii="Symbol" w:hAnsi="Symbol" w:hint="default"/>
      </w:rPr>
    </w:lvl>
    <w:lvl w:ilvl="4" w:tplc="1C0A0003" w:tentative="1">
      <w:start w:val="1"/>
      <w:numFmt w:val="bullet"/>
      <w:lvlText w:val="o"/>
      <w:lvlJc w:val="left"/>
      <w:pPr>
        <w:ind w:left="3666" w:hanging="360"/>
      </w:pPr>
      <w:rPr>
        <w:rFonts w:ascii="Courier New" w:hAnsi="Courier New" w:hint="default"/>
      </w:rPr>
    </w:lvl>
    <w:lvl w:ilvl="5" w:tplc="1C0A0005" w:tentative="1">
      <w:start w:val="1"/>
      <w:numFmt w:val="bullet"/>
      <w:lvlText w:val=""/>
      <w:lvlJc w:val="left"/>
      <w:pPr>
        <w:ind w:left="4386" w:hanging="360"/>
      </w:pPr>
      <w:rPr>
        <w:rFonts w:ascii="Wingdings" w:hAnsi="Wingdings" w:hint="default"/>
      </w:rPr>
    </w:lvl>
    <w:lvl w:ilvl="6" w:tplc="1C0A0001" w:tentative="1">
      <w:start w:val="1"/>
      <w:numFmt w:val="bullet"/>
      <w:lvlText w:val=""/>
      <w:lvlJc w:val="left"/>
      <w:pPr>
        <w:ind w:left="5106" w:hanging="360"/>
      </w:pPr>
      <w:rPr>
        <w:rFonts w:ascii="Symbol" w:hAnsi="Symbol" w:hint="default"/>
      </w:rPr>
    </w:lvl>
    <w:lvl w:ilvl="7" w:tplc="1C0A0003" w:tentative="1">
      <w:start w:val="1"/>
      <w:numFmt w:val="bullet"/>
      <w:lvlText w:val="o"/>
      <w:lvlJc w:val="left"/>
      <w:pPr>
        <w:ind w:left="5826" w:hanging="360"/>
      </w:pPr>
      <w:rPr>
        <w:rFonts w:ascii="Courier New" w:hAnsi="Courier New" w:hint="default"/>
      </w:rPr>
    </w:lvl>
    <w:lvl w:ilvl="8" w:tplc="1C0A0005" w:tentative="1">
      <w:start w:val="1"/>
      <w:numFmt w:val="bullet"/>
      <w:lvlText w:val=""/>
      <w:lvlJc w:val="left"/>
      <w:pPr>
        <w:ind w:left="6546" w:hanging="360"/>
      </w:pPr>
      <w:rPr>
        <w:rFonts w:ascii="Wingdings" w:hAnsi="Wingdings" w:hint="default"/>
      </w:rPr>
    </w:lvl>
  </w:abstractNum>
  <w:abstractNum w:abstractNumId="24" w15:restartNumberingAfterBreak="0">
    <w:nsid w:val="432F1FBB"/>
    <w:multiLevelType w:val="hybridMultilevel"/>
    <w:tmpl w:val="694025D8"/>
    <w:lvl w:ilvl="0" w:tplc="1C0A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5" w15:restartNumberingAfterBreak="0">
    <w:nsid w:val="43A435C1"/>
    <w:multiLevelType w:val="hybridMultilevel"/>
    <w:tmpl w:val="FFFFFFFF"/>
    <w:lvl w:ilvl="0" w:tplc="1C0A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6" w15:restartNumberingAfterBreak="0">
    <w:nsid w:val="4C24351C"/>
    <w:multiLevelType w:val="hybridMultilevel"/>
    <w:tmpl w:val="FFFFFFFF"/>
    <w:lvl w:ilvl="0" w:tplc="C58C32D4">
      <w:start w:val="1"/>
      <w:numFmt w:val="bullet"/>
      <w:lvlText w:val=""/>
      <w:lvlJc w:val="left"/>
      <w:pPr>
        <w:ind w:left="720" w:hanging="360"/>
      </w:pPr>
      <w:rPr>
        <w:rFonts w:ascii="Symbol" w:hAnsi="Symbol" w:hint="default"/>
        <w:color w:val="808080" w:themeColor="background1" w:themeShade="80"/>
      </w:rPr>
    </w:lvl>
    <w:lvl w:ilvl="1" w:tplc="1C0A0003" w:tentative="1">
      <w:start w:val="1"/>
      <w:numFmt w:val="bullet"/>
      <w:lvlText w:val="o"/>
      <w:lvlJc w:val="left"/>
      <w:pPr>
        <w:ind w:left="1440" w:hanging="360"/>
      </w:pPr>
      <w:rPr>
        <w:rFonts w:ascii="Courier New" w:hAnsi="Courier New" w:hint="default"/>
      </w:rPr>
    </w:lvl>
    <w:lvl w:ilvl="2" w:tplc="1C0A0005" w:tentative="1">
      <w:start w:val="1"/>
      <w:numFmt w:val="bullet"/>
      <w:lvlText w:val=""/>
      <w:lvlJc w:val="left"/>
      <w:pPr>
        <w:ind w:left="2160" w:hanging="360"/>
      </w:pPr>
      <w:rPr>
        <w:rFonts w:ascii="Wingdings" w:hAnsi="Wingdings" w:hint="default"/>
      </w:rPr>
    </w:lvl>
    <w:lvl w:ilvl="3" w:tplc="1C0A0001" w:tentative="1">
      <w:start w:val="1"/>
      <w:numFmt w:val="bullet"/>
      <w:lvlText w:val=""/>
      <w:lvlJc w:val="left"/>
      <w:pPr>
        <w:ind w:left="2880" w:hanging="360"/>
      </w:pPr>
      <w:rPr>
        <w:rFonts w:ascii="Symbol" w:hAnsi="Symbol" w:hint="default"/>
      </w:rPr>
    </w:lvl>
    <w:lvl w:ilvl="4" w:tplc="1C0A0003" w:tentative="1">
      <w:start w:val="1"/>
      <w:numFmt w:val="bullet"/>
      <w:lvlText w:val="o"/>
      <w:lvlJc w:val="left"/>
      <w:pPr>
        <w:ind w:left="3600" w:hanging="360"/>
      </w:pPr>
      <w:rPr>
        <w:rFonts w:ascii="Courier New" w:hAnsi="Courier New" w:hint="default"/>
      </w:rPr>
    </w:lvl>
    <w:lvl w:ilvl="5" w:tplc="1C0A0005" w:tentative="1">
      <w:start w:val="1"/>
      <w:numFmt w:val="bullet"/>
      <w:lvlText w:val=""/>
      <w:lvlJc w:val="left"/>
      <w:pPr>
        <w:ind w:left="4320" w:hanging="360"/>
      </w:pPr>
      <w:rPr>
        <w:rFonts w:ascii="Wingdings" w:hAnsi="Wingdings" w:hint="default"/>
      </w:rPr>
    </w:lvl>
    <w:lvl w:ilvl="6" w:tplc="1C0A0001" w:tentative="1">
      <w:start w:val="1"/>
      <w:numFmt w:val="bullet"/>
      <w:lvlText w:val=""/>
      <w:lvlJc w:val="left"/>
      <w:pPr>
        <w:ind w:left="5040" w:hanging="360"/>
      </w:pPr>
      <w:rPr>
        <w:rFonts w:ascii="Symbol" w:hAnsi="Symbol" w:hint="default"/>
      </w:rPr>
    </w:lvl>
    <w:lvl w:ilvl="7" w:tplc="1C0A0003" w:tentative="1">
      <w:start w:val="1"/>
      <w:numFmt w:val="bullet"/>
      <w:lvlText w:val="o"/>
      <w:lvlJc w:val="left"/>
      <w:pPr>
        <w:ind w:left="5760" w:hanging="360"/>
      </w:pPr>
      <w:rPr>
        <w:rFonts w:ascii="Courier New" w:hAnsi="Courier New" w:hint="default"/>
      </w:rPr>
    </w:lvl>
    <w:lvl w:ilvl="8" w:tplc="1C0A0005" w:tentative="1">
      <w:start w:val="1"/>
      <w:numFmt w:val="bullet"/>
      <w:lvlText w:val=""/>
      <w:lvlJc w:val="left"/>
      <w:pPr>
        <w:ind w:left="6480" w:hanging="360"/>
      </w:pPr>
      <w:rPr>
        <w:rFonts w:ascii="Wingdings" w:hAnsi="Wingdings" w:hint="default"/>
      </w:rPr>
    </w:lvl>
  </w:abstractNum>
  <w:abstractNum w:abstractNumId="27" w15:restartNumberingAfterBreak="0">
    <w:nsid w:val="4FBF2A63"/>
    <w:multiLevelType w:val="hybridMultilevel"/>
    <w:tmpl w:val="FFFFFFFF"/>
    <w:lvl w:ilvl="0" w:tplc="1C0A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8" w15:restartNumberingAfterBreak="0">
    <w:nsid w:val="4FFA607E"/>
    <w:multiLevelType w:val="hybridMultilevel"/>
    <w:tmpl w:val="FFFFFFFF"/>
    <w:lvl w:ilvl="0" w:tplc="1C0A0001">
      <w:start w:val="1"/>
      <w:numFmt w:val="bullet"/>
      <w:lvlText w:val=""/>
      <w:lvlJc w:val="left"/>
      <w:pPr>
        <w:ind w:left="1353" w:hanging="360"/>
      </w:pPr>
      <w:rPr>
        <w:rFonts w:ascii="Symbol" w:hAnsi="Symbol" w:hint="default"/>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9" w15:restartNumberingAfterBreak="0">
    <w:nsid w:val="55350BA6"/>
    <w:multiLevelType w:val="hybridMultilevel"/>
    <w:tmpl w:val="1FF8D4EE"/>
    <w:lvl w:ilvl="0" w:tplc="1C0A0001">
      <w:start w:val="1"/>
      <w:numFmt w:val="bullet"/>
      <w:lvlText w:val=""/>
      <w:lvlJc w:val="left"/>
      <w:pPr>
        <w:ind w:left="720" w:hanging="360"/>
      </w:pPr>
      <w:rPr>
        <w:rFonts w:ascii="Symbol" w:hAnsi="Symbol" w:hint="default"/>
      </w:rPr>
    </w:lvl>
    <w:lvl w:ilvl="1" w:tplc="1C0A0003" w:tentative="1">
      <w:start w:val="1"/>
      <w:numFmt w:val="bullet"/>
      <w:lvlText w:val="o"/>
      <w:lvlJc w:val="left"/>
      <w:pPr>
        <w:ind w:left="1440" w:hanging="360"/>
      </w:pPr>
      <w:rPr>
        <w:rFonts w:ascii="Courier New" w:hAnsi="Courier New" w:hint="default"/>
      </w:rPr>
    </w:lvl>
    <w:lvl w:ilvl="2" w:tplc="1C0A0005" w:tentative="1">
      <w:start w:val="1"/>
      <w:numFmt w:val="bullet"/>
      <w:lvlText w:val=""/>
      <w:lvlJc w:val="left"/>
      <w:pPr>
        <w:ind w:left="2160" w:hanging="360"/>
      </w:pPr>
      <w:rPr>
        <w:rFonts w:ascii="Wingdings" w:hAnsi="Wingdings" w:hint="default"/>
      </w:rPr>
    </w:lvl>
    <w:lvl w:ilvl="3" w:tplc="1C0A0001" w:tentative="1">
      <w:start w:val="1"/>
      <w:numFmt w:val="bullet"/>
      <w:lvlText w:val=""/>
      <w:lvlJc w:val="left"/>
      <w:pPr>
        <w:ind w:left="2880" w:hanging="360"/>
      </w:pPr>
      <w:rPr>
        <w:rFonts w:ascii="Symbol" w:hAnsi="Symbol" w:hint="default"/>
      </w:rPr>
    </w:lvl>
    <w:lvl w:ilvl="4" w:tplc="1C0A0003" w:tentative="1">
      <w:start w:val="1"/>
      <w:numFmt w:val="bullet"/>
      <w:lvlText w:val="o"/>
      <w:lvlJc w:val="left"/>
      <w:pPr>
        <w:ind w:left="3600" w:hanging="360"/>
      </w:pPr>
      <w:rPr>
        <w:rFonts w:ascii="Courier New" w:hAnsi="Courier New" w:hint="default"/>
      </w:rPr>
    </w:lvl>
    <w:lvl w:ilvl="5" w:tplc="1C0A0005" w:tentative="1">
      <w:start w:val="1"/>
      <w:numFmt w:val="bullet"/>
      <w:lvlText w:val=""/>
      <w:lvlJc w:val="left"/>
      <w:pPr>
        <w:ind w:left="4320" w:hanging="360"/>
      </w:pPr>
      <w:rPr>
        <w:rFonts w:ascii="Wingdings" w:hAnsi="Wingdings" w:hint="default"/>
      </w:rPr>
    </w:lvl>
    <w:lvl w:ilvl="6" w:tplc="1C0A0001" w:tentative="1">
      <w:start w:val="1"/>
      <w:numFmt w:val="bullet"/>
      <w:lvlText w:val=""/>
      <w:lvlJc w:val="left"/>
      <w:pPr>
        <w:ind w:left="5040" w:hanging="360"/>
      </w:pPr>
      <w:rPr>
        <w:rFonts w:ascii="Symbol" w:hAnsi="Symbol" w:hint="default"/>
      </w:rPr>
    </w:lvl>
    <w:lvl w:ilvl="7" w:tplc="1C0A0003" w:tentative="1">
      <w:start w:val="1"/>
      <w:numFmt w:val="bullet"/>
      <w:lvlText w:val="o"/>
      <w:lvlJc w:val="left"/>
      <w:pPr>
        <w:ind w:left="5760" w:hanging="360"/>
      </w:pPr>
      <w:rPr>
        <w:rFonts w:ascii="Courier New" w:hAnsi="Courier New" w:hint="default"/>
      </w:rPr>
    </w:lvl>
    <w:lvl w:ilvl="8" w:tplc="1C0A0005" w:tentative="1">
      <w:start w:val="1"/>
      <w:numFmt w:val="bullet"/>
      <w:lvlText w:val=""/>
      <w:lvlJc w:val="left"/>
      <w:pPr>
        <w:ind w:left="6480" w:hanging="360"/>
      </w:pPr>
      <w:rPr>
        <w:rFonts w:ascii="Wingdings" w:hAnsi="Wingdings" w:hint="default"/>
      </w:rPr>
    </w:lvl>
  </w:abstractNum>
  <w:abstractNum w:abstractNumId="30" w15:restartNumberingAfterBreak="0">
    <w:nsid w:val="56024AAA"/>
    <w:multiLevelType w:val="hybridMultilevel"/>
    <w:tmpl w:val="FFFFFFFF"/>
    <w:lvl w:ilvl="0" w:tplc="1C0A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1" w15:restartNumberingAfterBreak="0">
    <w:nsid w:val="57FB778C"/>
    <w:multiLevelType w:val="hybridMultilevel"/>
    <w:tmpl w:val="FFFFFFFF"/>
    <w:lvl w:ilvl="0" w:tplc="1C0A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2" w15:restartNumberingAfterBreak="0">
    <w:nsid w:val="58947CCB"/>
    <w:multiLevelType w:val="hybridMultilevel"/>
    <w:tmpl w:val="FFFFFFFF"/>
    <w:lvl w:ilvl="0" w:tplc="1C0A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3" w15:restartNumberingAfterBreak="0">
    <w:nsid w:val="5A8A30CE"/>
    <w:multiLevelType w:val="hybridMultilevel"/>
    <w:tmpl w:val="FFFFFFFF"/>
    <w:lvl w:ilvl="0" w:tplc="1C0A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4" w15:restartNumberingAfterBreak="0">
    <w:nsid w:val="5D252C41"/>
    <w:multiLevelType w:val="hybridMultilevel"/>
    <w:tmpl w:val="30EC177E"/>
    <w:lvl w:ilvl="0" w:tplc="1C0A0001">
      <w:start w:val="1"/>
      <w:numFmt w:val="bullet"/>
      <w:lvlText w:val=""/>
      <w:lvlJc w:val="left"/>
      <w:pPr>
        <w:ind w:left="720" w:hanging="360"/>
      </w:pPr>
      <w:rPr>
        <w:rFonts w:ascii="Symbol" w:hAnsi="Symbol" w:hint="default"/>
      </w:rPr>
    </w:lvl>
    <w:lvl w:ilvl="1" w:tplc="1C0A0003" w:tentative="1">
      <w:start w:val="1"/>
      <w:numFmt w:val="bullet"/>
      <w:lvlText w:val="o"/>
      <w:lvlJc w:val="left"/>
      <w:pPr>
        <w:ind w:left="1440" w:hanging="360"/>
      </w:pPr>
      <w:rPr>
        <w:rFonts w:ascii="Courier New" w:hAnsi="Courier New" w:hint="default"/>
      </w:rPr>
    </w:lvl>
    <w:lvl w:ilvl="2" w:tplc="1C0A0005" w:tentative="1">
      <w:start w:val="1"/>
      <w:numFmt w:val="bullet"/>
      <w:lvlText w:val=""/>
      <w:lvlJc w:val="left"/>
      <w:pPr>
        <w:ind w:left="2160" w:hanging="360"/>
      </w:pPr>
      <w:rPr>
        <w:rFonts w:ascii="Wingdings" w:hAnsi="Wingdings" w:hint="default"/>
      </w:rPr>
    </w:lvl>
    <w:lvl w:ilvl="3" w:tplc="1C0A0001" w:tentative="1">
      <w:start w:val="1"/>
      <w:numFmt w:val="bullet"/>
      <w:lvlText w:val=""/>
      <w:lvlJc w:val="left"/>
      <w:pPr>
        <w:ind w:left="2880" w:hanging="360"/>
      </w:pPr>
      <w:rPr>
        <w:rFonts w:ascii="Symbol" w:hAnsi="Symbol" w:hint="default"/>
      </w:rPr>
    </w:lvl>
    <w:lvl w:ilvl="4" w:tplc="1C0A0003" w:tentative="1">
      <w:start w:val="1"/>
      <w:numFmt w:val="bullet"/>
      <w:lvlText w:val="o"/>
      <w:lvlJc w:val="left"/>
      <w:pPr>
        <w:ind w:left="3600" w:hanging="360"/>
      </w:pPr>
      <w:rPr>
        <w:rFonts w:ascii="Courier New" w:hAnsi="Courier New" w:hint="default"/>
      </w:rPr>
    </w:lvl>
    <w:lvl w:ilvl="5" w:tplc="1C0A0005" w:tentative="1">
      <w:start w:val="1"/>
      <w:numFmt w:val="bullet"/>
      <w:lvlText w:val=""/>
      <w:lvlJc w:val="left"/>
      <w:pPr>
        <w:ind w:left="4320" w:hanging="360"/>
      </w:pPr>
      <w:rPr>
        <w:rFonts w:ascii="Wingdings" w:hAnsi="Wingdings" w:hint="default"/>
      </w:rPr>
    </w:lvl>
    <w:lvl w:ilvl="6" w:tplc="1C0A0001" w:tentative="1">
      <w:start w:val="1"/>
      <w:numFmt w:val="bullet"/>
      <w:lvlText w:val=""/>
      <w:lvlJc w:val="left"/>
      <w:pPr>
        <w:ind w:left="5040" w:hanging="360"/>
      </w:pPr>
      <w:rPr>
        <w:rFonts w:ascii="Symbol" w:hAnsi="Symbol" w:hint="default"/>
      </w:rPr>
    </w:lvl>
    <w:lvl w:ilvl="7" w:tplc="1C0A0003" w:tentative="1">
      <w:start w:val="1"/>
      <w:numFmt w:val="bullet"/>
      <w:lvlText w:val="o"/>
      <w:lvlJc w:val="left"/>
      <w:pPr>
        <w:ind w:left="5760" w:hanging="360"/>
      </w:pPr>
      <w:rPr>
        <w:rFonts w:ascii="Courier New" w:hAnsi="Courier New" w:hint="default"/>
      </w:rPr>
    </w:lvl>
    <w:lvl w:ilvl="8" w:tplc="1C0A0005" w:tentative="1">
      <w:start w:val="1"/>
      <w:numFmt w:val="bullet"/>
      <w:lvlText w:val=""/>
      <w:lvlJc w:val="left"/>
      <w:pPr>
        <w:ind w:left="6480" w:hanging="360"/>
      </w:pPr>
      <w:rPr>
        <w:rFonts w:ascii="Wingdings" w:hAnsi="Wingdings" w:hint="default"/>
      </w:rPr>
    </w:lvl>
  </w:abstractNum>
  <w:abstractNum w:abstractNumId="35" w15:restartNumberingAfterBreak="0">
    <w:nsid w:val="61DC7CF3"/>
    <w:multiLevelType w:val="hybridMultilevel"/>
    <w:tmpl w:val="FFFFFFFF"/>
    <w:lvl w:ilvl="0" w:tplc="1C0A0019">
      <w:start w:val="1"/>
      <w:numFmt w:val="lowerLetter"/>
      <w:lvlText w:val="%1."/>
      <w:lvlJc w:val="left"/>
      <w:pPr>
        <w:ind w:left="720" w:hanging="360"/>
      </w:pPr>
      <w:rPr>
        <w:rFonts w:cs="Times New Roman"/>
      </w:rPr>
    </w:lvl>
    <w:lvl w:ilvl="1" w:tplc="1C0A0019" w:tentative="1">
      <w:start w:val="1"/>
      <w:numFmt w:val="lowerLetter"/>
      <w:lvlText w:val="%2."/>
      <w:lvlJc w:val="left"/>
      <w:pPr>
        <w:ind w:left="1440" w:hanging="360"/>
      </w:pPr>
      <w:rPr>
        <w:rFonts w:cs="Times New Roman"/>
      </w:rPr>
    </w:lvl>
    <w:lvl w:ilvl="2" w:tplc="1C0A001B" w:tentative="1">
      <w:start w:val="1"/>
      <w:numFmt w:val="lowerRoman"/>
      <w:lvlText w:val="%3."/>
      <w:lvlJc w:val="right"/>
      <w:pPr>
        <w:ind w:left="2160" w:hanging="180"/>
      </w:pPr>
      <w:rPr>
        <w:rFonts w:cs="Times New Roman"/>
      </w:rPr>
    </w:lvl>
    <w:lvl w:ilvl="3" w:tplc="1C0A000F" w:tentative="1">
      <w:start w:val="1"/>
      <w:numFmt w:val="decimal"/>
      <w:lvlText w:val="%4."/>
      <w:lvlJc w:val="left"/>
      <w:pPr>
        <w:ind w:left="2880" w:hanging="360"/>
      </w:pPr>
      <w:rPr>
        <w:rFonts w:cs="Times New Roman"/>
      </w:rPr>
    </w:lvl>
    <w:lvl w:ilvl="4" w:tplc="1C0A0019" w:tentative="1">
      <w:start w:val="1"/>
      <w:numFmt w:val="lowerLetter"/>
      <w:lvlText w:val="%5."/>
      <w:lvlJc w:val="left"/>
      <w:pPr>
        <w:ind w:left="3600" w:hanging="360"/>
      </w:pPr>
      <w:rPr>
        <w:rFonts w:cs="Times New Roman"/>
      </w:rPr>
    </w:lvl>
    <w:lvl w:ilvl="5" w:tplc="1C0A001B" w:tentative="1">
      <w:start w:val="1"/>
      <w:numFmt w:val="lowerRoman"/>
      <w:lvlText w:val="%6."/>
      <w:lvlJc w:val="right"/>
      <w:pPr>
        <w:ind w:left="4320" w:hanging="180"/>
      </w:pPr>
      <w:rPr>
        <w:rFonts w:cs="Times New Roman"/>
      </w:rPr>
    </w:lvl>
    <w:lvl w:ilvl="6" w:tplc="1C0A000F" w:tentative="1">
      <w:start w:val="1"/>
      <w:numFmt w:val="decimal"/>
      <w:lvlText w:val="%7."/>
      <w:lvlJc w:val="left"/>
      <w:pPr>
        <w:ind w:left="5040" w:hanging="360"/>
      </w:pPr>
      <w:rPr>
        <w:rFonts w:cs="Times New Roman"/>
      </w:rPr>
    </w:lvl>
    <w:lvl w:ilvl="7" w:tplc="1C0A0019" w:tentative="1">
      <w:start w:val="1"/>
      <w:numFmt w:val="lowerLetter"/>
      <w:lvlText w:val="%8."/>
      <w:lvlJc w:val="left"/>
      <w:pPr>
        <w:ind w:left="5760" w:hanging="360"/>
      </w:pPr>
      <w:rPr>
        <w:rFonts w:cs="Times New Roman"/>
      </w:rPr>
    </w:lvl>
    <w:lvl w:ilvl="8" w:tplc="1C0A001B" w:tentative="1">
      <w:start w:val="1"/>
      <w:numFmt w:val="lowerRoman"/>
      <w:lvlText w:val="%9."/>
      <w:lvlJc w:val="right"/>
      <w:pPr>
        <w:ind w:left="6480" w:hanging="180"/>
      </w:pPr>
      <w:rPr>
        <w:rFonts w:cs="Times New Roman"/>
      </w:rPr>
    </w:lvl>
  </w:abstractNum>
  <w:abstractNum w:abstractNumId="36" w15:restartNumberingAfterBreak="0">
    <w:nsid w:val="644B55AA"/>
    <w:multiLevelType w:val="hybridMultilevel"/>
    <w:tmpl w:val="FFFFFFFF"/>
    <w:lvl w:ilvl="0" w:tplc="1C0A0001">
      <w:start w:val="1"/>
      <w:numFmt w:val="bullet"/>
      <w:lvlText w:val=""/>
      <w:lvlJc w:val="left"/>
      <w:pPr>
        <w:ind w:left="1353" w:hanging="360"/>
      </w:pPr>
      <w:rPr>
        <w:rFonts w:ascii="Symbol" w:hAnsi="Symbol" w:hint="default"/>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7" w15:restartNumberingAfterBreak="0">
    <w:nsid w:val="65CD41A2"/>
    <w:multiLevelType w:val="hybridMultilevel"/>
    <w:tmpl w:val="FFFFFFFF"/>
    <w:lvl w:ilvl="0" w:tplc="1C0A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8" w15:restartNumberingAfterBreak="0">
    <w:nsid w:val="6B392E8A"/>
    <w:multiLevelType w:val="hybridMultilevel"/>
    <w:tmpl w:val="FFFFFFFF"/>
    <w:lvl w:ilvl="0" w:tplc="1C0A0001">
      <w:numFmt w:val="bullet"/>
      <w:lvlText w:val=""/>
      <w:lvlJc w:val="left"/>
      <w:pPr>
        <w:ind w:left="720" w:hanging="360"/>
      </w:pPr>
      <w:rPr>
        <w:rFonts w:ascii="Symbol" w:eastAsia="Times New Roman" w:hAnsi="Symbol" w:hint="default"/>
      </w:rPr>
    </w:lvl>
    <w:lvl w:ilvl="1" w:tplc="1C0A0003" w:tentative="1">
      <w:start w:val="1"/>
      <w:numFmt w:val="bullet"/>
      <w:lvlText w:val="o"/>
      <w:lvlJc w:val="left"/>
      <w:pPr>
        <w:ind w:left="1440" w:hanging="360"/>
      </w:pPr>
      <w:rPr>
        <w:rFonts w:ascii="Courier New" w:hAnsi="Courier New" w:hint="default"/>
      </w:rPr>
    </w:lvl>
    <w:lvl w:ilvl="2" w:tplc="1C0A0005" w:tentative="1">
      <w:start w:val="1"/>
      <w:numFmt w:val="bullet"/>
      <w:lvlText w:val=""/>
      <w:lvlJc w:val="left"/>
      <w:pPr>
        <w:ind w:left="2160" w:hanging="360"/>
      </w:pPr>
      <w:rPr>
        <w:rFonts w:ascii="Wingdings" w:hAnsi="Wingdings" w:hint="default"/>
      </w:rPr>
    </w:lvl>
    <w:lvl w:ilvl="3" w:tplc="1C0A0001" w:tentative="1">
      <w:start w:val="1"/>
      <w:numFmt w:val="bullet"/>
      <w:lvlText w:val=""/>
      <w:lvlJc w:val="left"/>
      <w:pPr>
        <w:ind w:left="2880" w:hanging="360"/>
      </w:pPr>
      <w:rPr>
        <w:rFonts w:ascii="Symbol" w:hAnsi="Symbol" w:hint="default"/>
      </w:rPr>
    </w:lvl>
    <w:lvl w:ilvl="4" w:tplc="1C0A0003" w:tentative="1">
      <w:start w:val="1"/>
      <w:numFmt w:val="bullet"/>
      <w:lvlText w:val="o"/>
      <w:lvlJc w:val="left"/>
      <w:pPr>
        <w:ind w:left="3600" w:hanging="360"/>
      </w:pPr>
      <w:rPr>
        <w:rFonts w:ascii="Courier New" w:hAnsi="Courier New" w:hint="default"/>
      </w:rPr>
    </w:lvl>
    <w:lvl w:ilvl="5" w:tplc="1C0A0005" w:tentative="1">
      <w:start w:val="1"/>
      <w:numFmt w:val="bullet"/>
      <w:lvlText w:val=""/>
      <w:lvlJc w:val="left"/>
      <w:pPr>
        <w:ind w:left="4320" w:hanging="360"/>
      </w:pPr>
      <w:rPr>
        <w:rFonts w:ascii="Wingdings" w:hAnsi="Wingdings" w:hint="default"/>
      </w:rPr>
    </w:lvl>
    <w:lvl w:ilvl="6" w:tplc="1C0A0001" w:tentative="1">
      <w:start w:val="1"/>
      <w:numFmt w:val="bullet"/>
      <w:lvlText w:val=""/>
      <w:lvlJc w:val="left"/>
      <w:pPr>
        <w:ind w:left="5040" w:hanging="360"/>
      </w:pPr>
      <w:rPr>
        <w:rFonts w:ascii="Symbol" w:hAnsi="Symbol" w:hint="default"/>
      </w:rPr>
    </w:lvl>
    <w:lvl w:ilvl="7" w:tplc="1C0A0003" w:tentative="1">
      <w:start w:val="1"/>
      <w:numFmt w:val="bullet"/>
      <w:lvlText w:val="o"/>
      <w:lvlJc w:val="left"/>
      <w:pPr>
        <w:ind w:left="5760" w:hanging="360"/>
      </w:pPr>
      <w:rPr>
        <w:rFonts w:ascii="Courier New" w:hAnsi="Courier New" w:hint="default"/>
      </w:rPr>
    </w:lvl>
    <w:lvl w:ilvl="8" w:tplc="1C0A0005" w:tentative="1">
      <w:start w:val="1"/>
      <w:numFmt w:val="bullet"/>
      <w:lvlText w:val=""/>
      <w:lvlJc w:val="left"/>
      <w:pPr>
        <w:ind w:left="6480" w:hanging="360"/>
      </w:pPr>
      <w:rPr>
        <w:rFonts w:ascii="Wingdings" w:hAnsi="Wingdings" w:hint="default"/>
      </w:rPr>
    </w:lvl>
  </w:abstractNum>
  <w:abstractNum w:abstractNumId="39" w15:restartNumberingAfterBreak="0">
    <w:nsid w:val="6D5C2BE9"/>
    <w:multiLevelType w:val="hybridMultilevel"/>
    <w:tmpl w:val="FFFFFFFF"/>
    <w:lvl w:ilvl="0" w:tplc="1C0A0001">
      <w:start w:val="1"/>
      <w:numFmt w:val="bullet"/>
      <w:lvlText w:val=""/>
      <w:lvlJc w:val="left"/>
      <w:pPr>
        <w:ind w:left="786" w:hanging="360"/>
      </w:pPr>
      <w:rPr>
        <w:rFonts w:ascii="Symbol" w:hAnsi="Symbol" w:hint="default"/>
      </w:rPr>
    </w:lvl>
    <w:lvl w:ilvl="1" w:tplc="1C0A0003" w:tentative="1">
      <w:start w:val="1"/>
      <w:numFmt w:val="bullet"/>
      <w:lvlText w:val="o"/>
      <w:lvlJc w:val="left"/>
      <w:pPr>
        <w:ind w:left="1506" w:hanging="360"/>
      </w:pPr>
      <w:rPr>
        <w:rFonts w:ascii="Courier New" w:hAnsi="Courier New" w:hint="default"/>
      </w:rPr>
    </w:lvl>
    <w:lvl w:ilvl="2" w:tplc="1C0A0005" w:tentative="1">
      <w:start w:val="1"/>
      <w:numFmt w:val="bullet"/>
      <w:lvlText w:val=""/>
      <w:lvlJc w:val="left"/>
      <w:pPr>
        <w:ind w:left="2226" w:hanging="360"/>
      </w:pPr>
      <w:rPr>
        <w:rFonts w:ascii="Wingdings" w:hAnsi="Wingdings" w:hint="default"/>
      </w:rPr>
    </w:lvl>
    <w:lvl w:ilvl="3" w:tplc="1C0A0001" w:tentative="1">
      <w:start w:val="1"/>
      <w:numFmt w:val="bullet"/>
      <w:lvlText w:val=""/>
      <w:lvlJc w:val="left"/>
      <w:pPr>
        <w:ind w:left="2946" w:hanging="360"/>
      </w:pPr>
      <w:rPr>
        <w:rFonts w:ascii="Symbol" w:hAnsi="Symbol" w:hint="default"/>
      </w:rPr>
    </w:lvl>
    <w:lvl w:ilvl="4" w:tplc="1C0A0003" w:tentative="1">
      <w:start w:val="1"/>
      <w:numFmt w:val="bullet"/>
      <w:lvlText w:val="o"/>
      <w:lvlJc w:val="left"/>
      <w:pPr>
        <w:ind w:left="3666" w:hanging="360"/>
      </w:pPr>
      <w:rPr>
        <w:rFonts w:ascii="Courier New" w:hAnsi="Courier New" w:hint="default"/>
      </w:rPr>
    </w:lvl>
    <w:lvl w:ilvl="5" w:tplc="1C0A0005" w:tentative="1">
      <w:start w:val="1"/>
      <w:numFmt w:val="bullet"/>
      <w:lvlText w:val=""/>
      <w:lvlJc w:val="left"/>
      <w:pPr>
        <w:ind w:left="4386" w:hanging="360"/>
      </w:pPr>
      <w:rPr>
        <w:rFonts w:ascii="Wingdings" w:hAnsi="Wingdings" w:hint="default"/>
      </w:rPr>
    </w:lvl>
    <w:lvl w:ilvl="6" w:tplc="1C0A0001" w:tentative="1">
      <w:start w:val="1"/>
      <w:numFmt w:val="bullet"/>
      <w:lvlText w:val=""/>
      <w:lvlJc w:val="left"/>
      <w:pPr>
        <w:ind w:left="5106" w:hanging="360"/>
      </w:pPr>
      <w:rPr>
        <w:rFonts w:ascii="Symbol" w:hAnsi="Symbol" w:hint="default"/>
      </w:rPr>
    </w:lvl>
    <w:lvl w:ilvl="7" w:tplc="1C0A0003" w:tentative="1">
      <w:start w:val="1"/>
      <w:numFmt w:val="bullet"/>
      <w:lvlText w:val="o"/>
      <w:lvlJc w:val="left"/>
      <w:pPr>
        <w:ind w:left="5826" w:hanging="360"/>
      </w:pPr>
      <w:rPr>
        <w:rFonts w:ascii="Courier New" w:hAnsi="Courier New" w:hint="default"/>
      </w:rPr>
    </w:lvl>
    <w:lvl w:ilvl="8" w:tplc="1C0A0005" w:tentative="1">
      <w:start w:val="1"/>
      <w:numFmt w:val="bullet"/>
      <w:lvlText w:val=""/>
      <w:lvlJc w:val="left"/>
      <w:pPr>
        <w:ind w:left="6546" w:hanging="360"/>
      </w:pPr>
      <w:rPr>
        <w:rFonts w:ascii="Wingdings" w:hAnsi="Wingdings" w:hint="default"/>
      </w:rPr>
    </w:lvl>
  </w:abstractNum>
  <w:abstractNum w:abstractNumId="40" w15:restartNumberingAfterBreak="0">
    <w:nsid w:val="766309F3"/>
    <w:multiLevelType w:val="hybridMultilevel"/>
    <w:tmpl w:val="FFFFFFFF"/>
    <w:lvl w:ilvl="0" w:tplc="1C0A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1" w15:restartNumberingAfterBreak="0">
    <w:nsid w:val="775140E4"/>
    <w:multiLevelType w:val="hybridMultilevel"/>
    <w:tmpl w:val="FFFFFFFF"/>
    <w:lvl w:ilvl="0" w:tplc="1C0A0001">
      <w:start w:val="1"/>
      <w:numFmt w:val="bullet"/>
      <w:lvlText w:val=""/>
      <w:lvlJc w:val="left"/>
      <w:pPr>
        <w:ind w:left="1353" w:hanging="360"/>
      </w:pPr>
      <w:rPr>
        <w:rFonts w:ascii="Symbol" w:hAnsi="Symbol" w:hint="default"/>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2" w15:restartNumberingAfterBreak="0">
    <w:nsid w:val="775E30E3"/>
    <w:multiLevelType w:val="hybridMultilevel"/>
    <w:tmpl w:val="42182532"/>
    <w:lvl w:ilvl="0" w:tplc="1C0A0003">
      <w:start w:val="1"/>
      <w:numFmt w:val="bullet"/>
      <w:lvlText w:val="o"/>
      <w:lvlJc w:val="left"/>
      <w:pPr>
        <w:ind w:left="720" w:hanging="360"/>
      </w:pPr>
      <w:rPr>
        <w:rFonts w:ascii="Courier New" w:hAnsi="Courier New" w:hint="default"/>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3" w15:restartNumberingAfterBreak="0">
    <w:nsid w:val="79CD7C1C"/>
    <w:multiLevelType w:val="hybridMultilevel"/>
    <w:tmpl w:val="FFFFFFFF"/>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35"/>
  </w:num>
  <w:num w:numId="3">
    <w:abstractNumId w:val="27"/>
  </w:num>
  <w:num w:numId="4">
    <w:abstractNumId w:val="0"/>
  </w:num>
  <w:num w:numId="5">
    <w:abstractNumId w:val="7"/>
  </w:num>
  <w:num w:numId="6">
    <w:abstractNumId w:val="9"/>
  </w:num>
  <w:num w:numId="7">
    <w:abstractNumId w:val="3"/>
  </w:num>
  <w:num w:numId="8">
    <w:abstractNumId w:val="5"/>
  </w:num>
  <w:num w:numId="9">
    <w:abstractNumId w:val="15"/>
  </w:num>
  <w:num w:numId="10">
    <w:abstractNumId w:val="43"/>
  </w:num>
  <w:num w:numId="11">
    <w:abstractNumId w:val="30"/>
  </w:num>
  <w:num w:numId="12">
    <w:abstractNumId w:val="2"/>
  </w:num>
  <w:num w:numId="13">
    <w:abstractNumId w:val="6"/>
  </w:num>
  <w:num w:numId="14">
    <w:abstractNumId w:val="38"/>
  </w:num>
  <w:num w:numId="15">
    <w:abstractNumId w:val="26"/>
  </w:num>
  <w:num w:numId="16">
    <w:abstractNumId w:val="11"/>
  </w:num>
  <w:num w:numId="17">
    <w:abstractNumId w:val="40"/>
  </w:num>
  <w:num w:numId="18">
    <w:abstractNumId w:val="31"/>
  </w:num>
  <w:num w:numId="19">
    <w:abstractNumId w:val="19"/>
  </w:num>
  <w:num w:numId="20">
    <w:abstractNumId w:val="33"/>
  </w:num>
  <w:num w:numId="21">
    <w:abstractNumId w:val="22"/>
  </w:num>
  <w:num w:numId="22">
    <w:abstractNumId w:val="16"/>
  </w:num>
  <w:num w:numId="23">
    <w:abstractNumId w:val="17"/>
  </w:num>
  <w:num w:numId="24">
    <w:abstractNumId w:val="21"/>
  </w:num>
  <w:num w:numId="25">
    <w:abstractNumId w:val="12"/>
  </w:num>
  <w:num w:numId="26">
    <w:abstractNumId w:val="20"/>
  </w:num>
  <w:num w:numId="27">
    <w:abstractNumId w:val="39"/>
  </w:num>
  <w:num w:numId="28">
    <w:abstractNumId w:val="4"/>
  </w:num>
  <w:num w:numId="29">
    <w:abstractNumId w:val="25"/>
  </w:num>
  <w:num w:numId="30">
    <w:abstractNumId w:val="24"/>
  </w:num>
  <w:num w:numId="31">
    <w:abstractNumId w:val="14"/>
  </w:num>
  <w:num w:numId="32">
    <w:abstractNumId w:val="41"/>
  </w:num>
  <w:num w:numId="33">
    <w:abstractNumId w:val="37"/>
  </w:num>
  <w:num w:numId="34">
    <w:abstractNumId w:val="23"/>
  </w:num>
  <w:num w:numId="35">
    <w:abstractNumId w:val="36"/>
  </w:num>
  <w:num w:numId="36">
    <w:abstractNumId w:val="28"/>
  </w:num>
  <w:num w:numId="37">
    <w:abstractNumId w:val="32"/>
  </w:num>
  <w:num w:numId="38">
    <w:abstractNumId w:val="29"/>
  </w:num>
  <w:num w:numId="39">
    <w:abstractNumId w:val="10"/>
  </w:num>
  <w:num w:numId="40">
    <w:abstractNumId w:val="42"/>
  </w:num>
  <w:num w:numId="41">
    <w:abstractNumId w:val="1"/>
  </w:num>
  <w:num w:numId="42">
    <w:abstractNumId w:val="34"/>
  </w:num>
  <w:num w:numId="43">
    <w:abstractNumId w:val="8"/>
  </w:num>
  <w:num w:numId="44">
    <w:abstractNumId w:val="18"/>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7F4E"/>
    <w:rsid w:val="00001CCC"/>
    <w:rsid w:val="00002DBB"/>
    <w:rsid w:val="000138B5"/>
    <w:rsid w:val="0001630C"/>
    <w:rsid w:val="00017A9D"/>
    <w:rsid w:val="00020B61"/>
    <w:rsid w:val="0002144D"/>
    <w:rsid w:val="00023451"/>
    <w:rsid w:val="0002431E"/>
    <w:rsid w:val="00030F8A"/>
    <w:rsid w:val="00032423"/>
    <w:rsid w:val="000369D2"/>
    <w:rsid w:val="000417BA"/>
    <w:rsid w:val="000421E7"/>
    <w:rsid w:val="00042FAE"/>
    <w:rsid w:val="00044350"/>
    <w:rsid w:val="00046DD6"/>
    <w:rsid w:val="00052549"/>
    <w:rsid w:val="00052B0F"/>
    <w:rsid w:val="00062225"/>
    <w:rsid w:val="00063751"/>
    <w:rsid w:val="0006577E"/>
    <w:rsid w:val="0007427A"/>
    <w:rsid w:val="00074DFB"/>
    <w:rsid w:val="000814FF"/>
    <w:rsid w:val="00082BD7"/>
    <w:rsid w:val="00087A0B"/>
    <w:rsid w:val="000915E2"/>
    <w:rsid w:val="0009178C"/>
    <w:rsid w:val="0009281E"/>
    <w:rsid w:val="00093C9D"/>
    <w:rsid w:val="000960E2"/>
    <w:rsid w:val="000A189B"/>
    <w:rsid w:val="000A2FBC"/>
    <w:rsid w:val="000A47FE"/>
    <w:rsid w:val="000B1325"/>
    <w:rsid w:val="000B2BD2"/>
    <w:rsid w:val="000B3139"/>
    <w:rsid w:val="000B458B"/>
    <w:rsid w:val="000B5553"/>
    <w:rsid w:val="000D08DF"/>
    <w:rsid w:val="000D1160"/>
    <w:rsid w:val="000D143C"/>
    <w:rsid w:val="000D1D0D"/>
    <w:rsid w:val="000D6375"/>
    <w:rsid w:val="000E1B27"/>
    <w:rsid w:val="000E2B3E"/>
    <w:rsid w:val="000F2560"/>
    <w:rsid w:val="000F38E8"/>
    <w:rsid w:val="000F3F88"/>
    <w:rsid w:val="000F4708"/>
    <w:rsid w:val="000F59BA"/>
    <w:rsid w:val="000F66E0"/>
    <w:rsid w:val="000F68D3"/>
    <w:rsid w:val="0010045C"/>
    <w:rsid w:val="00100989"/>
    <w:rsid w:val="0010378C"/>
    <w:rsid w:val="001041B2"/>
    <w:rsid w:val="00106F26"/>
    <w:rsid w:val="00107D6D"/>
    <w:rsid w:val="00113481"/>
    <w:rsid w:val="00113538"/>
    <w:rsid w:val="00114DDC"/>
    <w:rsid w:val="00114F2A"/>
    <w:rsid w:val="001177A1"/>
    <w:rsid w:val="001211A3"/>
    <w:rsid w:val="00122196"/>
    <w:rsid w:val="001240D0"/>
    <w:rsid w:val="001245C6"/>
    <w:rsid w:val="00125B41"/>
    <w:rsid w:val="00125D46"/>
    <w:rsid w:val="00127BC8"/>
    <w:rsid w:val="00136DDD"/>
    <w:rsid w:val="00137358"/>
    <w:rsid w:val="0013737E"/>
    <w:rsid w:val="00145D3C"/>
    <w:rsid w:val="0014775E"/>
    <w:rsid w:val="0015076B"/>
    <w:rsid w:val="0015106F"/>
    <w:rsid w:val="001510F9"/>
    <w:rsid w:val="00156CA2"/>
    <w:rsid w:val="0016313A"/>
    <w:rsid w:val="00166AEB"/>
    <w:rsid w:val="0017644F"/>
    <w:rsid w:val="00181E64"/>
    <w:rsid w:val="00181F52"/>
    <w:rsid w:val="00191526"/>
    <w:rsid w:val="001A4333"/>
    <w:rsid w:val="001A522D"/>
    <w:rsid w:val="001A7B41"/>
    <w:rsid w:val="001B3127"/>
    <w:rsid w:val="001B32F1"/>
    <w:rsid w:val="001B489D"/>
    <w:rsid w:val="001B5EBD"/>
    <w:rsid w:val="001B6BDE"/>
    <w:rsid w:val="001C1E96"/>
    <w:rsid w:val="001C3C4C"/>
    <w:rsid w:val="001C5E54"/>
    <w:rsid w:val="001D17CB"/>
    <w:rsid w:val="001D608D"/>
    <w:rsid w:val="001D7B5C"/>
    <w:rsid w:val="001E00AB"/>
    <w:rsid w:val="001E07B9"/>
    <w:rsid w:val="001E4C62"/>
    <w:rsid w:val="001E57B6"/>
    <w:rsid w:val="001F0D1F"/>
    <w:rsid w:val="001F20F4"/>
    <w:rsid w:val="001F3CEA"/>
    <w:rsid w:val="001F46C3"/>
    <w:rsid w:val="001F48B6"/>
    <w:rsid w:val="00200B6E"/>
    <w:rsid w:val="00201330"/>
    <w:rsid w:val="00202507"/>
    <w:rsid w:val="00202902"/>
    <w:rsid w:val="00203E6E"/>
    <w:rsid w:val="0020765A"/>
    <w:rsid w:val="00207CF1"/>
    <w:rsid w:val="0021106F"/>
    <w:rsid w:val="002110B9"/>
    <w:rsid w:val="0021219A"/>
    <w:rsid w:val="0021308F"/>
    <w:rsid w:val="0021331F"/>
    <w:rsid w:val="00214225"/>
    <w:rsid w:val="00217A10"/>
    <w:rsid w:val="002201DF"/>
    <w:rsid w:val="002206FF"/>
    <w:rsid w:val="002220CA"/>
    <w:rsid w:val="002238CB"/>
    <w:rsid w:val="002279CF"/>
    <w:rsid w:val="00231BF1"/>
    <w:rsid w:val="00233C54"/>
    <w:rsid w:val="0023770C"/>
    <w:rsid w:val="002432CD"/>
    <w:rsid w:val="002433F8"/>
    <w:rsid w:val="00243FED"/>
    <w:rsid w:val="002471FB"/>
    <w:rsid w:val="002559B4"/>
    <w:rsid w:val="00265024"/>
    <w:rsid w:val="00270A81"/>
    <w:rsid w:val="002717C6"/>
    <w:rsid w:val="00272930"/>
    <w:rsid w:val="00280BA8"/>
    <w:rsid w:val="00280E0C"/>
    <w:rsid w:val="0028181F"/>
    <w:rsid w:val="00283C07"/>
    <w:rsid w:val="002842D6"/>
    <w:rsid w:val="002842EC"/>
    <w:rsid w:val="00291EBF"/>
    <w:rsid w:val="00296E7E"/>
    <w:rsid w:val="002A2A14"/>
    <w:rsid w:val="002A51A3"/>
    <w:rsid w:val="002A6EFE"/>
    <w:rsid w:val="002B0A6A"/>
    <w:rsid w:val="002B0FFB"/>
    <w:rsid w:val="002B1082"/>
    <w:rsid w:val="002B138F"/>
    <w:rsid w:val="002B1835"/>
    <w:rsid w:val="002B3DBC"/>
    <w:rsid w:val="002B4451"/>
    <w:rsid w:val="002C3B08"/>
    <w:rsid w:val="002C4FF5"/>
    <w:rsid w:val="002C75F7"/>
    <w:rsid w:val="002D042B"/>
    <w:rsid w:val="002D17FE"/>
    <w:rsid w:val="002D6214"/>
    <w:rsid w:val="002E039D"/>
    <w:rsid w:val="002E07E1"/>
    <w:rsid w:val="002F02C0"/>
    <w:rsid w:val="002F1171"/>
    <w:rsid w:val="002F1A90"/>
    <w:rsid w:val="002F3F51"/>
    <w:rsid w:val="002F4FAA"/>
    <w:rsid w:val="00303CB7"/>
    <w:rsid w:val="00307F93"/>
    <w:rsid w:val="00313D85"/>
    <w:rsid w:val="00314F6C"/>
    <w:rsid w:val="00316971"/>
    <w:rsid w:val="00316B62"/>
    <w:rsid w:val="00324D5C"/>
    <w:rsid w:val="0032591F"/>
    <w:rsid w:val="00326D77"/>
    <w:rsid w:val="00327603"/>
    <w:rsid w:val="0032798A"/>
    <w:rsid w:val="003302B8"/>
    <w:rsid w:val="00330BBF"/>
    <w:rsid w:val="0033449D"/>
    <w:rsid w:val="00340F62"/>
    <w:rsid w:val="0034224F"/>
    <w:rsid w:val="00343762"/>
    <w:rsid w:val="003438FD"/>
    <w:rsid w:val="00352C02"/>
    <w:rsid w:val="00354260"/>
    <w:rsid w:val="0035429F"/>
    <w:rsid w:val="00355FE2"/>
    <w:rsid w:val="00356DF4"/>
    <w:rsid w:val="00363550"/>
    <w:rsid w:val="00364CE5"/>
    <w:rsid w:val="00374132"/>
    <w:rsid w:val="003755B1"/>
    <w:rsid w:val="00376FEB"/>
    <w:rsid w:val="00383A41"/>
    <w:rsid w:val="003857D3"/>
    <w:rsid w:val="0038607F"/>
    <w:rsid w:val="003A0209"/>
    <w:rsid w:val="003A47C9"/>
    <w:rsid w:val="003B15A3"/>
    <w:rsid w:val="003B1BD6"/>
    <w:rsid w:val="003B1CE3"/>
    <w:rsid w:val="003B4854"/>
    <w:rsid w:val="003C02D2"/>
    <w:rsid w:val="003C1F98"/>
    <w:rsid w:val="003C600C"/>
    <w:rsid w:val="003C6D48"/>
    <w:rsid w:val="003D0F17"/>
    <w:rsid w:val="003D3CC4"/>
    <w:rsid w:val="003D6E9C"/>
    <w:rsid w:val="003D78F4"/>
    <w:rsid w:val="003E0858"/>
    <w:rsid w:val="003E0CAF"/>
    <w:rsid w:val="003E50FF"/>
    <w:rsid w:val="003E6247"/>
    <w:rsid w:val="003E7C79"/>
    <w:rsid w:val="003E7EAF"/>
    <w:rsid w:val="00401900"/>
    <w:rsid w:val="004034E6"/>
    <w:rsid w:val="00406286"/>
    <w:rsid w:val="004069B1"/>
    <w:rsid w:val="00407BB2"/>
    <w:rsid w:val="004143DA"/>
    <w:rsid w:val="00425CF6"/>
    <w:rsid w:val="00430554"/>
    <w:rsid w:val="00432E9B"/>
    <w:rsid w:val="00433903"/>
    <w:rsid w:val="00433D98"/>
    <w:rsid w:val="00435A99"/>
    <w:rsid w:val="00435ABA"/>
    <w:rsid w:val="004364B4"/>
    <w:rsid w:val="00436DBC"/>
    <w:rsid w:val="004421C0"/>
    <w:rsid w:val="00443BFC"/>
    <w:rsid w:val="004475AD"/>
    <w:rsid w:val="00460CDF"/>
    <w:rsid w:val="00463A18"/>
    <w:rsid w:val="00465A42"/>
    <w:rsid w:val="00466CFF"/>
    <w:rsid w:val="004671B7"/>
    <w:rsid w:val="004735FD"/>
    <w:rsid w:val="004743CB"/>
    <w:rsid w:val="00475049"/>
    <w:rsid w:val="00476061"/>
    <w:rsid w:val="00477D37"/>
    <w:rsid w:val="004804BB"/>
    <w:rsid w:val="004844C0"/>
    <w:rsid w:val="00485B71"/>
    <w:rsid w:val="00490798"/>
    <w:rsid w:val="00490A4F"/>
    <w:rsid w:val="00491C6F"/>
    <w:rsid w:val="004933FE"/>
    <w:rsid w:val="00494BF6"/>
    <w:rsid w:val="004976FE"/>
    <w:rsid w:val="004A2204"/>
    <w:rsid w:val="004A2B5E"/>
    <w:rsid w:val="004A45C1"/>
    <w:rsid w:val="004A6A7E"/>
    <w:rsid w:val="004B6C15"/>
    <w:rsid w:val="004B7CFF"/>
    <w:rsid w:val="004C5FCD"/>
    <w:rsid w:val="004C6730"/>
    <w:rsid w:val="004C7ACF"/>
    <w:rsid w:val="004D13D0"/>
    <w:rsid w:val="004E727B"/>
    <w:rsid w:val="004F071D"/>
    <w:rsid w:val="004F08E5"/>
    <w:rsid w:val="004F0AE1"/>
    <w:rsid w:val="004F2DD5"/>
    <w:rsid w:val="004F7F99"/>
    <w:rsid w:val="0050400C"/>
    <w:rsid w:val="005068CF"/>
    <w:rsid w:val="00507D8A"/>
    <w:rsid w:val="005110BB"/>
    <w:rsid w:val="005125CB"/>
    <w:rsid w:val="00512DB8"/>
    <w:rsid w:val="00512DC9"/>
    <w:rsid w:val="00513313"/>
    <w:rsid w:val="00515A7F"/>
    <w:rsid w:val="00515DC9"/>
    <w:rsid w:val="00516081"/>
    <w:rsid w:val="00516EE2"/>
    <w:rsid w:val="005203B5"/>
    <w:rsid w:val="00520BC0"/>
    <w:rsid w:val="005273D1"/>
    <w:rsid w:val="00530BB7"/>
    <w:rsid w:val="00531D91"/>
    <w:rsid w:val="00532778"/>
    <w:rsid w:val="00534FDB"/>
    <w:rsid w:val="00535DE0"/>
    <w:rsid w:val="00537638"/>
    <w:rsid w:val="005421D6"/>
    <w:rsid w:val="00542A9A"/>
    <w:rsid w:val="005439A4"/>
    <w:rsid w:val="00544419"/>
    <w:rsid w:val="00545797"/>
    <w:rsid w:val="00560FED"/>
    <w:rsid w:val="00562AD1"/>
    <w:rsid w:val="00565A59"/>
    <w:rsid w:val="00572D53"/>
    <w:rsid w:val="00573F26"/>
    <w:rsid w:val="005805BA"/>
    <w:rsid w:val="005863E3"/>
    <w:rsid w:val="0058675A"/>
    <w:rsid w:val="00596844"/>
    <w:rsid w:val="00597150"/>
    <w:rsid w:val="005A076B"/>
    <w:rsid w:val="005A224F"/>
    <w:rsid w:val="005A44A8"/>
    <w:rsid w:val="005A5174"/>
    <w:rsid w:val="005A6B1C"/>
    <w:rsid w:val="005B1AED"/>
    <w:rsid w:val="005B1C88"/>
    <w:rsid w:val="005B1E41"/>
    <w:rsid w:val="005B595D"/>
    <w:rsid w:val="005B72DA"/>
    <w:rsid w:val="005C2F09"/>
    <w:rsid w:val="005C548C"/>
    <w:rsid w:val="005D1806"/>
    <w:rsid w:val="005D798A"/>
    <w:rsid w:val="005D7BB5"/>
    <w:rsid w:val="005E30E6"/>
    <w:rsid w:val="005E626D"/>
    <w:rsid w:val="005E694F"/>
    <w:rsid w:val="005E78A8"/>
    <w:rsid w:val="005F1E86"/>
    <w:rsid w:val="005F72E4"/>
    <w:rsid w:val="006019E8"/>
    <w:rsid w:val="0061095C"/>
    <w:rsid w:val="00610C76"/>
    <w:rsid w:val="006160B6"/>
    <w:rsid w:val="0062202E"/>
    <w:rsid w:val="00624067"/>
    <w:rsid w:val="0063084C"/>
    <w:rsid w:val="00631A48"/>
    <w:rsid w:val="00631F6E"/>
    <w:rsid w:val="006330AD"/>
    <w:rsid w:val="0063712B"/>
    <w:rsid w:val="00637FE9"/>
    <w:rsid w:val="006404C1"/>
    <w:rsid w:val="00642F13"/>
    <w:rsid w:val="0064408B"/>
    <w:rsid w:val="00644BF9"/>
    <w:rsid w:val="00651CC0"/>
    <w:rsid w:val="00654164"/>
    <w:rsid w:val="00654EFA"/>
    <w:rsid w:val="0066703D"/>
    <w:rsid w:val="0066746C"/>
    <w:rsid w:val="006709B9"/>
    <w:rsid w:val="0067160E"/>
    <w:rsid w:val="00673C62"/>
    <w:rsid w:val="00674AEB"/>
    <w:rsid w:val="00676964"/>
    <w:rsid w:val="00676C26"/>
    <w:rsid w:val="00685CA5"/>
    <w:rsid w:val="006963E6"/>
    <w:rsid w:val="0069796B"/>
    <w:rsid w:val="00697A7D"/>
    <w:rsid w:val="006A00C7"/>
    <w:rsid w:val="006A0863"/>
    <w:rsid w:val="006A4228"/>
    <w:rsid w:val="006A4FBE"/>
    <w:rsid w:val="006A5789"/>
    <w:rsid w:val="006A7549"/>
    <w:rsid w:val="006B1C7D"/>
    <w:rsid w:val="006B2558"/>
    <w:rsid w:val="006B2EF3"/>
    <w:rsid w:val="006B682E"/>
    <w:rsid w:val="006C095B"/>
    <w:rsid w:val="006C24E6"/>
    <w:rsid w:val="006C3AD6"/>
    <w:rsid w:val="006C4CA5"/>
    <w:rsid w:val="006D0DDF"/>
    <w:rsid w:val="006D2E96"/>
    <w:rsid w:val="006D5DE2"/>
    <w:rsid w:val="006E0F94"/>
    <w:rsid w:val="006E3B91"/>
    <w:rsid w:val="006E3F08"/>
    <w:rsid w:val="006F5640"/>
    <w:rsid w:val="006F6464"/>
    <w:rsid w:val="00700EB5"/>
    <w:rsid w:val="00702D30"/>
    <w:rsid w:val="007055DF"/>
    <w:rsid w:val="007059D0"/>
    <w:rsid w:val="0070717D"/>
    <w:rsid w:val="0071026E"/>
    <w:rsid w:val="00711A0C"/>
    <w:rsid w:val="00716377"/>
    <w:rsid w:val="00716A3B"/>
    <w:rsid w:val="0071701E"/>
    <w:rsid w:val="00717B7F"/>
    <w:rsid w:val="0072031D"/>
    <w:rsid w:val="00721DEA"/>
    <w:rsid w:val="00722F3F"/>
    <w:rsid w:val="0072443C"/>
    <w:rsid w:val="00724E39"/>
    <w:rsid w:val="00726F32"/>
    <w:rsid w:val="00731A6C"/>
    <w:rsid w:val="00731D83"/>
    <w:rsid w:val="0073380F"/>
    <w:rsid w:val="0074163E"/>
    <w:rsid w:val="00742AB1"/>
    <w:rsid w:val="00742E92"/>
    <w:rsid w:val="00743DDC"/>
    <w:rsid w:val="00752BF8"/>
    <w:rsid w:val="00753A12"/>
    <w:rsid w:val="00755556"/>
    <w:rsid w:val="007559F4"/>
    <w:rsid w:val="007622BC"/>
    <w:rsid w:val="00771C2B"/>
    <w:rsid w:val="00772792"/>
    <w:rsid w:val="0077436B"/>
    <w:rsid w:val="00774B44"/>
    <w:rsid w:val="0077624B"/>
    <w:rsid w:val="00776990"/>
    <w:rsid w:val="00777BD8"/>
    <w:rsid w:val="00785A08"/>
    <w:rsid w:val="00786C60"/>
    <w:rsid w:val="00787BA9"/>
    <w:rsid w:val="007927AE"/>
    <w:rsid w:val="00793A26"/>
    <w:rsid w:val="007942FE"/>
    <w:rsid w:val="00795A16"/>
    <w:rsid w:val="00796B50"/>
    <w:rsid w:val="00796C22"/>
    <w:rsid w:val="00797F1D"/>
    <w:rsid w:val="007A032A"/>
    <w:rsid w:val="007A0DED"/>
    <w:rsid w:val="007A267B"/>
    <w:rsid w:val="007A2EEB"/>
    <w:rsid w:val="007A39B7"/>
    <w:rsid w:val="007A45BA"/>
    <w:rsid w:val="007A544B"/>
    <w:rsid w:val="007A54C1"/>
    <w:rsid w:val="007A6EFA"/>
    <w:rsid w:val="007C03CC"/>
    <w:rsid w:val="007C2A8B"/>
    <w:rsid w:val="007C6071"/>
    <w:rsid w:val="007D0492"/>
    <w:rsid w:val="007D67F0"/>
    <w:rsid w:val="007D6B7D"/>
    <w:rsid w:val="007E0BA6"/>
    <w:rsid w:val="007E2F9B"/>
    <w:rsid w:val="007E6514"/>
    <w:rsid w:val="007F5790"/>
    <w:rsid w:val="007F69C7"/>
    <w:rsid w:val="00801007"/>
    <w:rsid w:val="00801E2B"/>
    <w:rsid w:val="008107D4"/>
    <w:rsid w:val="0081239B"/>
    <w:rsid w:val="008213FE"/>
    <w:rsid w:val="00827DC4"/>
    <w:rsid w:val="00835500"/>
    <w:rsid w:val="008412FF"/>
    <w:rsid w:val="00843CDE"/>
    <w:rsid w:val="00850248"/>
    <w:rsid w:val="00851277"/>
    <w:rsid w:val="00860389"/>
    <w:rsid w:val="0086440F"/>
    <w:rsid w:val="00864A10"/>
    <w:rsid w:val="008659CB"/>
    <w:rsid w:val="00870ADF"/>
    <w:rsid w:val="00870F00"/>
    <w:rsid w:val="00871FA8"/>
    <w:rsid w:val="0087311E"/>
    <w:rsid w:val="00873C47"/>
    <w:rsid w:val="00875C07"/>
    <w:rsid w:val="0087772C"/>
    <w:rsid w:val="00877EFE"/>
    <w:rsid w:val="00881874"/>
    <w:rsid w:val="0088395B"/>
    <w:rsid w:val="00887912"/>
    <w:rsid w:val="00891544"/>
    <w:rsid w:val="0089273D"/>
    <w:rsid w:val="00895D2A"/>
    <w:rsid w:val="008969E1"/>
    <w:rsid w:val="008A1C95"/>
    <w:rsid w:val="008A20C0"/>
    <w:rsid w:val="008A3A91"/>
    <w:rsid w:val="008A607A"/>
    <w:rsid w:val="008B4AC8"/>
    <w:rsid w:val="008B77CA"/>
    <w:rsid w:val="008C22C6"/>
    <w:rsid w:val="008C59D2"/>
    <w:rsid w:val="008D5424"/>
    <w:rsid w:val="008D7E32"/>
    <w:rsid w:val="008D7F4E"/>
    <w:rsid w:val="008E14DA"/>
    <w:rsid w:val="008E675B"/>
    <w:rsid w:val="008F03D3"/>
    <w:rsid w:val="008F0641"/>
    <w:rsid w:val="008F352D"/>
    <w:rsid w:val="009000C6"/>
    <w:rsid w:val="00901239"/>
    <w:rsid w:val="00903196"/>
    <w:rsid w:val="00905975"/>
    <w:rsid w:val="0090696D"/>
    <w:rsid w:val="0091058F"/>
    <w:rsid w:val="00920A80"/>
    <w:rsid w:val="00931FD4"/>
    <w:rsid w:val="0093435C"/>
    <w:rsid w:val="0093657A"/>
    <w:rsid w:val="00936D26"/>
    <w:rsid w:val="0094311C"/>
    <w:rsid w:val="00945696"/>
    <w:rsid w:val="00952513"/>
    <w:rsid w:val="009547F4"/>
    <w:rsid w:val="009558E4"/>
    <w:rsid w:val="00955FDF"/>
    <w:rsid w:val="00960926"/>
    <w:rsid w:val="0096426B"/>
    <w:rsid w:val="0096497B"/>
    <w:rsid w:val="00964EC8"/>
    <w:rsid w:val="00965176"/>
    <w:rsid w:val="00965AC3"/>
    <w:rsid w:val="0097291D"/>
    <w:rsid w:val="0097756D"/>
    <w:rsid w:val="009778B2"/>
    <w:rsid w:val="00980196"/>
    <w:rsid w:val="0098146C"/>
    <w:rsid w:val="00981695"/>
    <w:rsid w:val="00981F47"/>
    <w:rsid w:val="009904DB"/>
    <w:rsid w:val="00990CAF"/>
    <w:rsid w:val="00992EE9"/>
    <w:rsid w:val="00995128"/>
    <w:rsid w:val="00996469"/>
    <w:rsid w:val="009A0982"/>
    <w:rsid w:val="009A0EE8"/>
    <w:rsid w:val="009A154E"/>
    <w:rsid w:val="009A321A"/>
    <w:rsid w:val="009A3258"/>
    <w:rsid w:val="009B0261"/>
    <w:rsid w:val="009B239B"/>
    <w:rsid w:val="009B4C32"/>
    <w:rsid w:val="009C1C66"/>
    <w:rsid w:val="009C2E85"/>
    <w:rsid w:val="009C655C"/>
    <w:rsid w:val="009C6AE4"/>
    <w:rsid w:val="009D16AF"/>
    <w:rsid w:val="009D1CE3"/>
    <w:rsid w:val="009D21F6"/>
    <w:rsid w:val="009D3A43"/>
    <w:rsid w:val="009D4EFD"/>
    <w:rsid w:val="009D6434"/>
    <w:rsid w:val="009E257F"/>
    <w:rsid w:val="009E598B"/>
    <w:rsid w:val="009E779B"/>
    <w:rsid w:val="009F1A1D"/>
    <w:rsid w:val="009F34B6"/>
    <w:rsid w:val="009F3D54"/>
    <w:rsid w:val="009F58B6"/>
    <w:rsid w:val="009F73C3"/>
    <w:rsid w:val="00A03557"/>
    <w:rsid w:val="00A038AE"/>
    <w:rsid w:val="00A04B5B"/>
    <w:rsid w:val="00A060D6"/>
    <w:rsid w:val="00A100B7"/>
    <w:rsid w:val="00A1060E"/>
    <w:rsid w:val="00A13248"/>
    <w:rsid w:val="00A21E67"/>
    <w:rsid w:val="00A240B5"/>
    <w:rsid w:val="00A27E03"/>
    <w:rsid w:val="00A33588"/>
    <w:rsid w:val="00A37029"/>
    <w:rsid w:val="00A41919"/>
    <w:rsid w:val="00A44089"/>
    <w:rsid w:val="00A476F1"/>
    <w:rsid w:val="00A479A0"/>
    <w:rsid w:val="00A5140B"/>
    <w:rsid w:val="00A5545A"/>
    <w:rsid w:val="00A630BC"/>
    <w:rsid w:val="00A63A00"/>
    <w:rsid w:val="00A67812"/>
    <w:rsid w:val="00A713C4"/>
    <w:rsid w:val="00A72209"/>
    <w:rsid w:val="00A757A0"/>
    <w:rsid w:val="00A775AC"/>
    <w:rsid w:val="00A808B7"/>
    <w:rsid w:val="00A81104"/>
    <w:rsid w:val="00A82094"/>
    <w:rsid w:val="00A82BEC"/>
    <w:rsid w:val="00A86288"/>
    <w:rsid w:val="00A92F85"/>
    <w:rsid w:val="00A939B0"/>
    <w:rsid w:val="00AA2EFC"/>
    <w:rsid w:val="00AA7CDA"/>
    <w:rsid w:val="00AB07C8"/>
    <w:rsid w:val="00AB4CBB"/>
    <w:rsid w:val="00AB5186"/>
    <w:rsid w:val="00AB6F30"/>
    <w:rsid w:val="00AD245C"/>
    <w:rsid w:val="00AD4A73"/>
    <w:rsid w:val="00AD4BAD"/>
    <w:rsid w:val="00AD5097"/>
    <w:rsid w:val="00AD6032"/>
    <w:rsid w:val="00AE0687"/>
    <w:rsid w:val="00AE5DB2"/>
    <w:rsid w:val="00B010F9"/>
    <w:rsid w:val="00B05178"/>
    <w:rsid w:val="00B1093F"/>
    <w:rsid w:val="00B116C1"/>
    <w:rsid w:val="00B16EF5"/>
    <w:rsid w:val="00B2222C"/>
    <w:rsid w:val="00B22B14"/>
    <w:rsid w:val="00B2412D"/>
    <w:rsid w:val="00B2562E"/>
    <w:rsid w:val="00B268C9"/>
    <w:rsid w:val="00B334BC"/>
    <w:rsid w:val="00B33E67"/>
    <w:rsid w:val="00B40967"/>
    <w:rsid w:val="00B42F11"/>
    <w:rsid w:val="00B4557B"/>
    <w:rsid w:val="00B45B38"/>
    <w:rsid w:val="00B476FE"/>
    <w:rsid w:val="00B51D23"/>
    <w:rsid w:val="00B54A05"/>
    <w:rsid w:val="00B56140"/>
    <w:rsid w:val="00B56CA4"/>
    <w:rsid w:val="00B6200F"/>
    <w:rsid w:val="00B64029"/>
    <w:rsid w:val="00B71E68"/>
    <w:rsid w:val="00B74B7D"/>
    <w:rsid w:val="00B76507"/>
    <w:rsid w:val="00B82D6C"/>
    <w:rsid w:val="00B84B3F"/>
    <w:rsid w:val="00B900FF"/>
    <w:rsid w:val="00B906C8"/>
    <w:rsid w:val="00B90CE2"/>
    <w:rsid w:val="00B92591"/>
    <w:rsid w:val="00B962EA"/>
    <w:rsid w:val="00B962F5"/>
    <w:rsid w:val="00B975A5"/>
    <w:rsid w:val="00B977E0"/>
    <w:rsid w:val="00BA0F3D"/>
    <w:rsid w:val="00BA2267"/>
    <w:rsid w:val="00BA30D2"/>
    <w:rsid w:val="00BA3CCE"/>
    <w:rsid w:val="00BA56DF"/>
    <w:rsid w:val="00BB0805"/>
    <w:rsid w:val="00BB7662"/>
    <w:rsid w:val="00BB793F"/>
    <w:rsid w:val="00BC2141"/>
    <w:rsid w:val="00BD59CA"/>
    <w:rsid w:val="00BD6234"/>
    <w:rsid w:val="00BD623F"/>
    <w:rsid w:val="00BE22DD"/>
    <w:rsid w:val="00BE2AB6"/>
    <w:rsid w:val="00BE3668"/>
    <w:rsid w:val="00BE5CF4"/>
    <w:rsid w:val="00BF0A2E"/>
    <w:rsid w:val="00BF34BB"/>
    <w:rsid w:val="00BF34CB"/>
    <w:rsid w:val="00BF634B"/>
    <w:rsid w:val="00BF68E1"/>
    <w:rsid w:val="00C0173C"/>
    <w:rsid w:val="00C02322"/>
    <w:rsid w:val="00C0252B"/>
    <w:rsid w:val="00C02C21"/>
    <w:rsid w:val="00C032A6"/>
    <w:rsid w:val="00C10543"/>
    <w:rsid w:val="00C1127C"/>
    <w:rsid w:val="00C12253"/>
    <w:rsid w:val="00C154C4"/>
    <w:rsid w:val="00C155DC"/>
    <w:rsid w:val="00C23D51"/>
    <w:rsid w:val="00C256CF"/>
    <w:rsid w:val="00C26CCF"/>
    <w:rsid w:val="00C27A13"/>
    <w:rsid w:val="00C3115A"/>
    <w:rsid w:val="00C35C66"/>
    <w:rsid w:val="00C37700"/>
    <w:rsid w:val="00C41B3C"/>
    <w:rsid w:val="00C47331"/>
    <w:rsid w:val="00C476ED"/>
    <w:rsid w:val="00C50643"/>
    <w:rsid w:val="00C51DDF"/>
    <w:rsid w:val="00C545A2"/>
    <w:rsid w:val="00C56BC5"/>
    <w:rsid w:val="00C572C0"/>
    <w:rsid w:val="00C605CD"/>
    <w:rsid w:val="00C63929"/>
    <w:rsid w:val="00C64A3B"/>
    <w:rsid w:val="00C64CEF"/>
    <w:rsid w:val="00C817AC"/>
    <w:rsid w:val="00C918EB"/>
    <w:rsid w:val="00C92C4E"/>
    <w:rsid w:val="00C92DF1"/>
    <w:rsid w:val="00C94361"/>
    <w:rsid w:val="00C9616C"/>
    <w:rsid w:val="00C96D93"/>
    <w:rsid w:val="00CA2D7D"/>
    <w:rsid w:val="00CA6FF3"/>
    <w:rsid w:val="00CA7908"/>
    <w:rsid w:val="00CB135E"/>
    <w:rsid w:val="00CB1536"/>
    <w:rsid w:val="00CB1CCA"/>
    <w:rsid w:val="00CB5304"/>
    <w:rsid w:val="00CC028E"/>
    <w:rsid w:val="00CC1F7A"/>
    <w:rsid w:val="00CD0F92"/>
    <w:rsid w:val="00CD2594"/>
    <w:rsid w:val="00CD36DF"/>
    <w:rsid w:val="00CD3C42"/>
    <w:rsid w:val="00CD73A3"/>
    <w:rsid w:val="00CE13CA"/>
    <w:rsid w:val="00CE4A03"/>
    <w:rsid w:val="00CF2B0E"/>
    <w:rsid w:val="00CF4A03"/>
    <w:rsid w:val="00CF55B9"/>
    <w:rsid w:val="00CF5771"/>
    <w:rsid w:val="00CF7069"/>
    <w:rsid w:val="00CF757E"/>
    <w:rsid w:val="00D01564"/>
    <w:rsid w:val="00D021EF"/>
    <w:rsid w:val="00D031CA"/>
    <w:rsid w:val="00D03A47"/>
    <w:rsid w:val="00D068A9"/>
    <w:rsid w:val="00D11301"/>
    <w:rsid w:val="00D136EE"/>
    <w:rsid w:val="00D2018B"/>
    <w:rsid w:val="00D223FD"/>
    <w:rsid w:val="00D22567"/>
    <w:rsid w:val="00D23481"/>
    <w:rsid w:val="00D3125E"/>
    <w:rsid w:val="00D35A0A"/>
    <w:rsid w:val="00D35B6E"/>
    <w:rsid w:val="00D35DD0"/>
    <w:rsid w:val="00D416EA"/>
    <w:rsid w:val="00D4503C"/>
    <w:rsid w:val="00D46CD1"/>
    <w:rsid w:val="00D51746"/>
    <w:rsid w:val="00D523CA"/>
    <w:rsid w:val="00D530C9"/>
    <w:rsid w:val="00D573DE"/>
    <w:rsid w:val="00D626D0"/>
    <w:rsid w:val="00D6279C"/>
    <w:rsid w:val="00D67611"/>
    <w:rsid w:val="00D70414"/>
    <w:rsid w:val="00D72826"/>
    <w:rsid w:val="00D740FB"/>
    <w:rsid w:val="00D74AE9"/>
    <w:rsid w:val="00D75115"/>
    <w:rsid w:val="00D8294E"/>
    <w:rsid w:val="00D846B4"/>
    <w:rsid w:val="00D90E95"/>
    <w:rsid w:val="00DA0BD4"/>
    <w:rsid w:val="00DA2EE1"/>
    <w:rsid w:val="00DA3488"/>
    <w:rsid w:val="00DA6678"/>
    <w:rsid w:val="00DB12AA"/>
    <w:rsid w:val="00DB6591"/>
    <w:rsid w:val="00DB7C0E"/>
    <w:rsid w:val="00DB7E39"/>
    <w:rsid w:val="00DC0CB3"/>
    <w:rsid w:val="00DD1210"/>
    <w:rsid w:val="00DD2E47"/>
    <w:rsid w:val="00DD7615"/>
    <w:rsid w:val="00DD7A57"/>
    <w:rsid w:val="00DE1CF8"/>
    <w:rsid w:val="00DE2BA7"/>
    <w:rsid w:val="00DE501A"/>
    <w:rsid w:val="00DE5246"/>
    <w:rsid w:val="00DE6A79"/>
    <w:rsid w:val="00DF0B54"/>
    <w:rsid w:val="00DF2329"/>
    <w:rsid w:val="00DF38F4"/>
    <w:rsid w:val="00E01AA1"/>
    <w:rsid w:val="00E04BAA"/>
    <w:rsid w:val="00E06016"/>
    <w:rsid w:val="00E07A03"/>
    <w:rsid w:val="00E12DDE"/>
    <w:rsid w:val="00E140AD"/>
    <w:rsid w:val="00E14734"/>
    <w:rsid w:val="00E15910"/>
    <w:rsid w:val="00E1776B"/>
    <w:rsid w:val="00E2023A"/>
    <w:rsid w:val="00E214F0"/>
    <w:rsid w:val="00E224AB"/>
    <w:rsid w:val="00E23062"/>
    <w:rsid w:val="00E244D3"/>
    <w:rsid w:val="00E257D1"/>
    <w:rsid w:val="00E313B4"/>
    <w:rsid w:val="00E35A81"/>
    <w:rsid w:val="00E43162"/>
    <w:rsid w:val="00E46577"/>
    <w:rsid w:val="00E46A66"/>
    <w:rsid w:val="00E52F99"/>
    <w:rsid w:val="00E536A4"/>
    <w:rsid w:val="00E544C7"/>
    <w:rsid w:val="00E55603"/>
    <w:rsid w:val="00E56832"/>
    <w:rsid w:val="00E6355F"/>
    <w:rsid w:val="00E66452"/>
    <w:rsid w:val="00E72CBC"/>
    <w:rsid w:val="00E7386D"/>
    <w:rsid w:val="00E739F8"/>
    <w:rsid w:val="00E7426A"/>
    <w:rsid w:val="00E8049A"/>
    <w:rsid w:val="00E80BF2"/>
    <w:rsid w:val="00E80F88"/>
    <w:rsid w:val="00E83434"/>
    <w:rsid w:val="00E84651"/>
    <w:rsid w:val="00E86E7E"/>
    <w:rsid w:val="00E9079D"/>
    <w:rsid w:val="00E9095B"/>
    <w:rsid w:val="00E93B5D"/>
    <w:rsid w:val="00E95398"/>
    <w:rsid w:val="00EA179F"/>
    <w:rsid w:val="00EA4EF8"/>
    <w:rsid w:val="00EA6481"/>
    <w:rsid w:val="00EC32D8"/>
    <w:rsid w:val="00ED0903"/>
    <w:rsid w:val="00ED306D"/>
    <w:rsid w:val="00EE0247"/>
    <w:rsid w:val="00EE07E8"/>
    <w:rsid w:val="00EE1A2E"/>
    <w:rsid w:val="00EE2658"/>
    <w:rsid w:val="00EE2E88"/>
    <w:rsid w:val="00EF154B"/>
    <w:rsid w:val="00EF2BD6"/>
    <w:rsid w:val="00EF3F94"/>
    <w:rsid w:val="00EF4A9D"/>
    <w:rsid w:val="00F000D4"/>
    <w:rsid w:val="00F0473C"/>
    <w:rsid w:val="00F071EF"/>
    <w:rsid w:val="00F1014B"/>
    <w:rsid w:val="00F142C8"/>
    <w:rsid w:val="00F15B8C"/>
    <w:rsid w:val="00F177DE"/>
    <w:rsid w:val="00F21DBA"/>
    <w:rsid w:val="00F21E18"/>
    <w:rsid w:val="00F23514"/>
    <w:rsid w:val="00F23DCD"/>
    <w:rsid w:val="00F2441F"/>
    <w:rsid w:val="00F24664"/>
    <w:rsid w:val="00F27B90"/>
    <w:rsid w:val="00F30453"/>
    <w:rsid w:val="00F32190"/>
    <w:rsid w:val="00F3259F"/>
    <w:rsid w:val="00F33752"/>
    <w:rsid w:val="00F35FE7"/>
    <w:rsid w:val="00F36012"/>
    <w:rsid w:val="00F4041E"/>
    <w:rsid w:val="00F4244F"/>
    <w:rsid w:val="00F46449"/>
    <w:rsid w:val="00F469EF"/>
    <w:rsid w:val="00F505AD"/>
    <w:rsid w:val="00F52177"/>
    <w:rsid w:val="00F52F93"/>
    <w:rsid w:val="00F54340"/>
    <w:rsid w:val="00F547A5"/>
    <w:rsid w:val="00F56299"/>
    <w:rsid w:val="00F67D50"/>
    <w:rsid w:val="00F70EBA"/>
    <w:rsid w:val="00F70FB3"/>
    <w:rsid w:val="00F72526"/>
    <w:rsid w:val="00F73C94"/>
    <w:rsid w:val="00F74112"/>
    <w:rsid w:val="00F83E89"/>
    <w:rsid w:val="00F85A4E"/>
    <w:rsid w:val="00F87449"/>
    <w:rsid w:val="00F9233B"/>
    <w:rsid w:val="00F92B03"/>
    <w:rsid w:val="00F92FCF"/>
    <w:rsid w:val="00F939C6"/>
    <w:rsid w:val="00F947A2"/>
    <w:rsid w:val="00F94808"/>
    <w:rsid w:val="00F9635A"/>
    <w:rsid w:val="00F97F33"/>
    <w:rsid w:val="00FA7754"/>
    <w:rsid w:val="00FB29E9"/>
    <w:rsid w:val="00FB4177"/>
    <w:rsid w:val="00FB444B"/>
    <w:rsid w:val="00FB7C78"/>
    <w:rsid w:val="00FB7EE3"/>
    <w:rsid w:val="00FC0EE7"/>
    <w:rsid w:val="00FC4CC8"/>
    <w:rsid w:val="00FD1F07"/>
    <w:rsid w:val="00FD45A4"/>
    <w:rsid w:val="00FD4901"/>
    <w:rsid w:val="00FE3801"/>
    <w:rsid w:val="00FF0E6F"/>
    <w:rsid w:val="00FF0F40"/>
    <w:rsid w:val="2ABBFB4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093866E8"/>
  <w14:defaultImageDpi w14:val="0"/>
  <w15:docId w15:val="{860B4E9A-0DAC-416D-BAF3-590F9F2C89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color w:val="767171"/>
        <w:spacing w:val="20"/>
        <w:sz w:val="24"/>
        <w:szCs w:val="24"/>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D7F4E"/>
  </w:style>
  <w:style w:type="paragraph" w:styleId="Ttulo1">
    <w:name w:val="heading 1"/>
    <w:basedOn w:val="Normal"/>
    <w:next w:val="Normal"/>
    <w:link w:val="Ttulo1Car"/>
    <w:uiPriority w:val="9"/>
    <w:qFormat/>
    <w:rsid w:val="00654164"/>
    <w:pPr>
      <w:keepNext/>
      <w:keepLines/>
      <w:spacing w:before="240" w:after="0" w:line="360" w:lineRule="auto"/>
      <w:jc w:val="center"/>
      <w:outlineLvl w:val="0"/>
    </w:pPr>
    <w:rPr>
      <w:rFonts w:eastAsiaTheme="majorEastAsia"/>
      <w:b/>
      <w:color w:val="767171" w:themeColor="background2" w:themeShade="80"/>
      <w:sz w:val="28"/>
      <w:szCs w:val="32"/>
    </w:rPr>
  </w:style>
  <w:style w:type="paragraph" w:styleId="Ttulo2">
    <w:name w:val="heading 2"/>
    <w:basedOn w:val="Normal"/>
    <w:next w:val="Normal"/>
    <w:link w:val="Ttulo2Car"/>
    <w:uiPriority w:val="9"/>
    <w:unhideWhenUsed/>
    <w:qFormat/>
    <w:rsid w:val="00A630BC"/>
    <w:pPr>
      <w:keepNext/>
      <w:keepLines/>
      <w:spacing w:before="40" w:after="0"/>
      <w:outlineLvl w:val="1"/>
    </w:pPr>
    <w:rPr>
      <w:rFonts w:eastAsiaTheme="majorEastAsia"/>
      <w:color w:val="595959" w:themeColor="text1" w:themeTint="A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C50643"/>
    <w:pPr>
      <w:spacing w:after="0" w:line="240" w:lineRule="auto"/>
    </w:pPr>
    <w:rPr>
      <w:rFonts w:asciiTheme="minorHAnsi" w:hAnsi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DC1">
    <w:name w:val="toc 1"/>
    <w:basedOn w:val="Normal"/>
    <w:next w:val="Normal"/>
    <w:autoRedefine/>
    <w:uiPriority w:val="39"/>
    <w:unhideWhenUsed/>
    <w:rsid w:val="00651CC0"/>
    <w:pPr>
      <w:tabs>
        <w:tab w:val="left" w:pos="660"/>
        <w:tab w:val="right" w:leader="dot" w:pos="9350"/>
      </w:tabs>
      <w:spacing w:after="100" w:line="360" w:lineRule="auto"/>
    </w:pPr>
    <w:rPr>
      <w:b/>
      <w:bCs/>
      <w:noProof/>
    </w:rPr>
  </w:style>
  <w:style w:type="character" w:customStyle="1" w:styleId="Ttulo2Car">
    <w:name w:val="Título 2 Car"/>
    <w:basedOn w:val="Fuentedeprrafopredeter"/>
    <w:link w:val="Ttulo2"/>
    <w:uiPriority w:val="9"/>
    <w:locked/>
    <w:rsid w:val="00A630BC"/>
    <w:rPr>
      <w:rFonts w:eastAsiaTheme="majorEastAsia" w:cs="Times New Roman"/>
      <w:color w:val="595959" w:themeColor="text1" w:themeTint="A6"/>
      <w:sz w:val="26"/>
      <w:szCs w:val="26"/>
    </w:rPr>
  </w:style>
  <w:style w:type="character" w:customStyle="1" w:styleId="Ttulo1Car">
    <w:name w:val="Título 1 Car"/>
    <w:basedOn w:val="Fuentedeprrafopredeter"/>
    <w:link w:val="Ttulo1"/>
    <w:uiPriority w:val="9"/>
    <w:locked/>
    <w:rsid w:val="00654164"/>
    <w:rPr>
      <w:rFonts w:ascii="Times New Roman" w:eastAsiaTheme="majorEastAsia" w:hAnsi="Times New Roman" w:cs="Times New Roman"/>
      <w:b/>
      <w:color w:val="767171" w:themeColor="background2" w:themeShade="80"/>
      <w:sz w:val="32"/>
      <w:szCs w:val="32"/>
    </w:rPr>
  </w:style>
  <w:style w:type="paragraph" w:styleId="TtuloTDC">
    <w:name w:val="TOC Heading"/>
    <w:basedOn w:val="Ttulo1"/>
    <w:next w:val="Normal"/>
    <w:uiPriority w:val="39"/>
    <w:unhideWhenUsed/>
    <w:qFormat/>
    <w:rsid w:val="00BA2267"/>
    <w:pPr>
      <w:spacing w:line="259" w:lineRule="auto"/>
      <w:jc w:val="left"/>
      <w:outlineLvl w:val="9"/>
    </w:pPr>
    <w:rPr>
      <w:rFonts w:asciiTheme="majorHAnsi" w:hAnsiTheme="majorHAnsi"/>
      <w:b w:val="0"/>
      <w:color w:val="2F5496" w:themeColor="accent1" w:themeShade="BF"/>
      <w:sz w:val="32"/>
    </w:rPr>
  </w:style>
  <w:style w:type="paragraph" w:styleId="Prrafodelista">
    <w:name w:val="List Paragraph"/>
    <w:aliases w:val="List Paragraph (numbered (a)),PDP DOCUMENT SUBTITLE,Paragraphe de liste PBLH,Table of contents numbered,Lapis Bulleted List,Bullet Points,Liste Paragraf,Liststycke SKL,Normal bullet 2,Bullet list,En tête 1,Paragraphe de liste,Ha,WB Para"/>
    <w:basedOn w:val="Normal"/>
    <w:link w:val="PrrafodelistaCar"/>
    <w:uiPriority w:val="34"/>
    <w:qFormat/>
    <w:rsid w:val="00F505AD"/>
    <w:pPr>
      <w:ind w:left="720"/>
      <w:contextualSpacing/>
    </w:pPr>
  </w:style>
  <w:style w:type="paragraph" w:styleId="Encabezado">
    <w:name w:val="header"/>
    <w:basedOn w:val="Normal"/>
    <w:link w:val="EncabezadoCar"/>
    <w:uiPriority w:val="99"/>
    <w:unhideWhenUsed/>
    <w:rsid w:val="00E84651"/>
    <w:pPr>
      <w:tabs>
        <w:tab w:val="center" w:pos="4680"/>
        <w:tab w:val="right" w:pos="9360"/>
      </w:tabs>
      <w:spacing w:after="0" w:line="240" w:lineRule="auto"/>
    </w:pPr>
  </w:style>
  <w:style w:type="paragraph" w:styleId="Piedepgina">
    <w:name w:val="footer"/>
    <w:basedOn w:val="Normal"/>
    <w:link w:val="PiedepginaCar"/>
    <w:uiPriority w:val="99"/>
    <w:unhideWhenUsed/>
    <w:rsid w:val="00E84651"/>
    <w:pPr>
      <w:tabs>
        <w:tab w:val="center" w:pos="4680"/>
        <w:tab w:val="right" w:pos="9360"/>
      </w:tabs>
      <w:spacing w:after="0" w:line="240" w:lineRule="auto"/>
    </w:pPr>
  </w:style>
  <w:style w:type="paragraph" w:styleId="Sinespaciado">
    <w:name w:val="No Spacing"/>
    <w:link w:val="SinespaciadoCar"/>
    <w:uiPriority w:val="1"/>
    <w:qFormat/>
    <w:rsid w:val="005273D1"/>
    <w:pPr>
      <w:spacing w:after="0" w:line="240" w:lineRule="auto"/>
    </w:pPr>
    <w:rPr>
      <w:color w:val="595959" w:themeColor="text1" w:themeTint="A6"/>
    </w:rPr>
  </w:style>
  <w:style w:type="character" w:customStyle="1" w:styleId="EncabezadoCar">
    <w:name w:val="Encabezado Car"/>
    <w:basedOn w:val="Fuentedeprrafopredeter"/>
    <w:link w:val="Encabezado"/>
    <w:uiPriority w:val="99"/>
    <w:locked/>
    <w:rsid w:val="00E84651"/>
    <w:rPr>
      <w:rFonts w:cs="Times New Roman"/>
    </w:rPr>
  </w:style>
  <w:style w:type="paragraph" w:styleId="Descripcin">
    <w:name w:val="caption"/>
    <w:basedOn w:val="Normal"/>
    <w:next w:val="Normal"/>
    <w:uiPriority w:val="35"/>
    <w:unhideWhenUsed/>
    <w:qFormat/>
    <w:rsid w:val="00C50643"/>
    <w:pPr>
      <w:spacing w:after="200" w:line="240" w:lineRule="auto"/>
    </w:pPr>
    <w:rPr>
      <w:i/>
      <w:iCs/>
      <w:color w:val="44546A" w:themeColor="text2"/>
      <w:sz w:val="18"/>
      <w:szCs w:val="18"/>
      <w:lang w:val="es-DO"/>
    </w:rPr>
  </w:style>
  <w:style w:type="character" w:styleId="Hipervnculo">
    <w:name w:val="Hyperlink"/>
    <w:basedOn w:val="Fuentedeprrafopredeter"/>
    <w:uiPriority w:val="99"/>
    <w:unhideWhenUsed/>
    <w:rsid w:val="00BA2267"/>
    <w:rPr>
      <w:rFonts w:cs="Times New Roman"/>
      <w:color w:val="0563C1" w:themeColor="hyperlink"/>
      <w:u w:val="single"/>
    </w:rPr>
  </w:style>
  <w:style w:type="character" w:customStyle="1" w:styleId="PiedepginaCar">
    <w:name w:val="Pie de página Car"/>
    <w:basedOn w:val="Fuentedeprrafopredeter"/>
    <w:link w:val="Piedepgina"/>
    <w:uiPriority w:val="99"/>
    <w:locked/>
    <w:rsid w:val="00E84651"/>
    <w:rPr>
      <w:rFonts w:cs="Times New Roman"/>
    </w:rPr>
  </w:style>
  <w:style w:type="character" w:customStyle="1" w:styleId="PrrafodelistaCar">
    <w:name w:val="Párrafo de lista Car"/>
    <w:aliases w:val="List Paragraph (numbered (a)) Car,PDP DOCUMENT SUBTITLE Car,Paragraphe de liste PBLH Car,Table of contents numbered Car,Lapis Bulleted List Car,Bullet Points Car,Liste Paragraf Car,Liststycke SKL Car,Normal bullet 2 Car,Ha Car"/>
    <w:link w:val="Prrafodelista"/>
    <w:uiPriority w:val="34"/>
    <w:qFormat/>
    <w:locked/>
    <w:rsid w:val="00C50643"/>
  </w:style>
  <w:style w:type="paragraph" w:styleId="TDC2">
    <w:name w:val="toc 2"/>
    <w:basedOn w:val="Normal"/>
    <w:next w:val="Normal"/>
    <w:autoRedefine/>
    <w:uiPriority w:val="39"/>
    <w:unhideWhenUsed/>
    <w:rsid w:val="002B1835"/>
    <w:pPr>
      <w:tabs>
        <w:tab w:val="left" w:pos="880"/>
        <w:tab w:val="right" w:leader="dot" w:pos="9350"/>
      </w:tabs>
      <w:spacing w:after="100" w:line="360" w:lineRule="auto"/>
      <w:ind w:left="240"/>
    </w:pPr>
    <w:rPr>
      <w:bCs/>
      <w:noProof/>
      <w:lang w:val="es-DO"/>
    </w:rPr>
  </w:style>
  <w:style w:type="character" w:customStyle="1" w:styleId="normaltextrun">
    <w:name w:val="normaltextrun"/>
    <w:rsid w:val="001A522D"/>
  </w:style>
  <w:style w:type="paragraph" w:customStyle="1" w:styleId="paragraph">
    <w:name w:val="paragraph"/>
    <w:basedOn w:val="Normal"/>
    <w:rsid w:val="001A522D"/>
    <w:pPr>
      <w:spacing w:before="100" w:beforeAutospacing="1" w:after="100" w:afterAutospacing="1" w:line="240" w:lineRule="auto"/>
    </w:pPr>
    <w:rPr>
      <w:lang w:val="es-MX" w:eastAsia="es-MX"/>
    </w:rPr>
  </w:style>
  <w:style w:type="character" w:customStyle="1" w:styleId="Ninguno">
    <w:name w:val="Ninguno"/>
    <w:rsid w:val="00A1060E"/>
    <w:rPr>
      <w:rFonts w:ascii="Arial Narrow" w:hAnsi="Arial Narrow"/>
      <w:b/>
      <w:color w:val="004300"/>
      <w:sz w:val="20"/>
      <w:u w:color="004300"/>
    </w:rPr>
  </w:style>
  <w:style w:type="character" w:styleId="Refdecomentario">
    <w:name w:val="annotation reference"/>
    <w:basedOn w:val="Fuentedeprrafopredeter"/>
    <w:uiPriority w:val="99"/>
    <w:semiHidden/>
    <w:unhideWhenUsed/>
    <w:rsid w:val="00801007"/>
    <w:rPr>
      <w:rFonts w:cs="Times New Roman"/>
      <w:sz w:val="16"/>
      <w:szCs w:val="16"/>
    </w:rPr>
  </w:style>
  <w:style w:type="paragraph" w:styleId="Textocomentario">
    <w:name w:val="annotation text"/>
    <w:basedOn w:val="Normal"/>
    <w:link w:val="TextocomentarioCar"/>
    <w:uiPriority w:val="99"/>
    <w:unhideWhenUsed/>
    <w:rsid w:val="00801007"/>
    <w:pPr>
      <w:spacing w:line="240" w:lineRule="auto"/>
    </w:pPr>
    <w:rPr>
      <w:sz w:val="20"/>
      <w:szCs w:val="20"/>
    </w:rPr>
  </w:style>
  <w:style w:type="paragraph" w:styleId="Asuntodelcomentario">
    <w:name w:val="annotation subject"/>
    <w:basedOn w:val="Textocomentario"/>
    <w:next w:val="Textocomentario"/>
    <w:link w:val="AsuntodelcomentarioCar"/>
    <w:uiPriority w:val="99"/>
    <w:semiHidden/>
    <w:unhideWhenUsed/>
    <w:rsid w:val="00801007"/>
    <w:rPr>
      <w:b/>
      <w:bCs/>
    </w:rPr>
  </w:style>
  <w:style w:type="paragraph" w:customStyle="1" w:styleId="ListParagraph1">
    <w:name w:val="List Paragraph1"/>
    <w:basedOn w:val="Normal"/>
    <w:rsid w:val="00BD59CA"/>
    <w:pPr>
      <w:suppressAutoHyphens/>
      <w:spacing w:after="200" w:line="276" w:lineRule="auto"/>
      <w:ind w:left="720"/>
    </w:pPr>
    <w:rPr>
      <w:rFonts w:ascii="Calibri" w:hAnsi="Calibri" w:cs="font1148"/>
      <w:kern w:val="1"/>
      <w:sz w:val="22"/>
      <w:szCs w:val="22"/>
      <w:lang w:val="es-ES" w:eastAsia="ar-SA"/>
    </w:rPr>
  </w:style>
  <w:style w:type="character" w:customStyle="1" w:styleId="TextocomentarioCar">
    <w:name w:val="Texto comentario Car"/>
    <w:basedOn w:val="Fuentedeprrafopredeter"/>
    <w:link w:val="Textocomentario"/>
    <w:uiPriority w:val="99"/>
    <w:locked/>
    <w:rsid w:val="00801007"/>
    <w:rPr>
      <w:rFonts w:cs="Times New Roman"/>
      <w:sz w:val="20"/>
      <w:szCs w:val="20"/>
    </w:rPr>
  </w:style>
  <w:style w:type="paragraph" w:customStyle="1" w:styleId="uk-active">
    <w:name w:val="uk-active"/>
    <w:basedOn w:val="Normal"/>
    <w:rsid w:val="00891544"/>
    <w:pPr>
      <w:spacing w:before="100" w:beforeAutospacing="1" w:after="100" w:afterAutospacing="1" w:line="240" w:lineRule="auto"/>
    </w:pPr>
  </w:style>
  <w:style w:type="paragraph" w:styleId="NormalWeb">
    <w:name w:val="Normal (Web)"/>
    <w:basedOn w:val="Normal"/>
    <w:uiPriority w:val="99"/>
    <w:unhideWhenUsed/>
    <w:qFormat/>
    <w:rsid w:val="00891544"/>
    <w:pPr>
      <w:spacing w:before="100" w:beforeAutospacing="1" w:after="100" w:afterAutospacing="1" w:line="240" w:lineRule="auto"/>
    </w:pPr>
    <w:rPr>
      <w:lang w:val="es-US" w:eastAsia="es-US"/>
    </w:rPr>
  </w:style>
  <w:style w:type="character" w:customStyle="1" w:styleId="AsuntodelcomentarioCar">
    <w:name w:val="Asunto del comentario Car"/>
    <w:basedOn w:val="TextocomentarioCar"/>
    <w:link w:val="Asuntodelcomentario"/>
    <w:uiPriority w:val="99"/>
    <w:semiHidden/>
    <w:locked/>
    <w:rsid w:val="00801007"/>
    <w:rPr>
      <w:rFonts w:cs="Times New Roman"/>
      <w:b/>
      <w:bCs/>
      <w:sz w:val="20"/>
      <w:szCs w:val="20"/>
    </w:rPr>
  </w:style>
  <w:style w:type="paragraph" w:customStyle="1" w:styleId="Pa4">
    <w:name w:val="Pa4"/>
    <w:basedOn w:val="Normal"/>
    <w:next w:val="Normal"/>
    <w:uiPriority w:val="99"/>
    <w:rsid w:val="00BF634B"/>
    <w:pPr>
      <w:autoSpaceDE w:val="0"/>
      <w:autoSpaceDN w:val="0"/>
      <w:adjustRightInd w:val="0"/>
      <w:spacing w:after="0" w:line="181" w:lineRule="atLeast"/>
    </w:pPr>
    <w:rPr>
      <w:rFonts w:ascii="Artifex CF Extra Light" w:hAnsi="Artifex CF Extra Light"/>
      <w:lang w:val="es-DO"/>
    </w:rPr>
  </w:style>
  <w:style w:type="paragraph" w:styleId="Textonotapie">
    <w:name w:val="footnote text"/>
    <w:basedOn w:val="Normal"/>
    <w:link w:val="TextonotapieCar"/>
    <w:uiPriority w:val="99"/>
    <w:unhideWhenUsed/>
    <w:rsid w:val="00BF634B"/>
    <w:pPr>
      <w:jc w:val="both"/>
    </w:pPr>
    <w:rPr>
      <w:rFonts w:ascii="Artifex CF Extra Light" w:hAnsi="Artifex CF Extra Light"/>
      <w:color w:val="003876"/>
      <w:sz w:val="20"/>
      <w:szCs w:val="20"/>
      <w:lang w:val="es-DO"/>
    </w:rPr>
  </w:style>
  <w:style w:type="character" w:styleId="Refdenotaalpie">
    <w:name w:val="footnote reference"/>
    <w:basedOn w:val="Fuentedeprrafopredeter"/>
    <w:uiPriority w:val="99"/>
    <w:unhideWhenUsed/>
    <w:rsid w:val="00BF634B"/>
    <w:rPr>
      <w:rFonts w:cs="Times New Roman"/>
      <w:vertAlign w:val="superscript"/>
    </w:rPr>
  </w:style>
  <w:style w:type="table" w:styleId="Tablaconcuadrcula1clara-nfasis1">
    <w:name w:val="Grid Table 1 Light Accent 1"/>
    <w:basedOn w:val="Tablanormal"/>
    <w:uiPriority w:val="46"/>
    <w:rsid w:val="00D35B6E"/>
    <w:pPr>
      <w:spacing w:after="0" w:line="240" w:lineRule="auto"/>
    </w:pPr>
    <w:rPr>
      <w:rFonts w:asciiTheme="minorHAnsi" w:hAnsiTheme="minorHAnsi"/>
    </w:rPr>
    <w:tblPr>
      <w:tblStyleRowBandSize w:val="1"/>
      <w:tblStyleColBandSize w:val="1"/>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
    <w:tblStylePr w:type="firstRow">
      <w:rPr>
        <w:rFonts w:cs="Times New Roman"/>
        <w:b/>
        <w:bCs/>
      </w:rPr>
      <w:tblPr/>
      <w:tcPr>
        <w:tcBorders>
          <w:bottom w:val="single" w:sz="12" w:space="0" w:color="8EAADB" w:themeColor="accent1" w:themeTint="99"/>
        </w:tcBorders>
      </w:tcPr>
    </w:tblStylePr>
    <w:tblStylePr w:type="lastRow">
      <w:rPr>
        <w:rFonts w:cs="Times New Roman"/>
        <w:b/>
        <w:bCs/>
      </w:rPr>
      <w:tblPr/>
      <w:tcPr>
        <w:tcBorders>
          <w:top w:val="double" w:sz="2" w:space="0" w:color="8EAADB" w:themeColor="accent1" w:themeTint="99"/>
        </w:tcBorders>
      </w:tcPr>
    </w:tblStylePr>
    <w:tblStylePr w:type="firstCol">
      <w:rPr>
        <w:rFonts w:cs="Times New Roman"/>
        <w:b/>
        <w:bCs/>
      </w:rPr>
    </w:tblStylePr>
    <w:tblStylePr w:type="lastCol">
      <w:rPr>
        <w:rFonts w:cs="Times New Roman"/>
        <w:b/>
        <w:bCs/>
      </w:rPr>
    </w:tblStylePr>
  </w:style>
  <w:style w:type="character" w:customStyle="1" w:styleId="TextonotapieCar">
    <w:name w:val="Texto nota pie Car"/>
    <w:basedOn w:val="Fuentedeprrafopredeter"/>
    <w:link w:val="Textonotapie"/>
    <w:uiPriority w:val="99"/>
    <w:locked/>
    <w:rsid w:val="00BF634B"/>
    <w:rPr>
      <w:rFonts w:ascii="Artifex CF Extra Light" w:hAnsi="Artifex CF Extra Light" w:cs="Times New Roman"/>
      <w:color w:val="003876"/>
      <w:spacing w:val="0"/>
      <w:sz w:val="20"/>
      <w:szCs w:val="20"/>
      <w:lang w:val="es-DO" w:eastAsia="x-none"/>
    </w:rPr>
  </w:style>
  <w:style w:type="character" w:customStyle="1" w:styleId="SinespaciadoCar">
    <w:name w:val="Sin espaciado Car"/>
    <w:basedOn w:val="Fuentedeprrafopredeter"/>
    <w:link w:val="Sinespaciado"/>
    <w:uiPriority w:val="1"/>
    <w:locked/>
    <w:rsid w:val="002433F8"/>
    <w:rPr>
      <w:rFonts w:eastAsia="Times New Roman" w:cs="Times New Roman"/>
      <w:color w:val="595959" w:themeColor="text1" w:themeTint="A6"/>
    </w:rPr>
  </w:style>
  <w:style w:type="paragraph" w:customStyle="1" w:styleId="xmsonormal">
    <w:name w:val="x_msonormal"/>
    <w:basedOn w:val="Normal"/>
    <w:rsid w:val="004A2204"/>
    <w:pPr>
      <w:suppressAutoHyphens/>
      <w:autoSpaceDN w:val="0"/>
      <w:spacing w:after="0" w:line="240" w:lineRule="auto"/>
      <w:textAlignment w:val="baseline"/>
    </w:pPr>
    <w:rPr>
      <w:rFonts w:ascii="Calibri" w:hAnsi="Calibri" w:cs="Calibri"/>
      <w:sz w:val="22"/>
      <w:szCs w:val="22"/>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55743880">
      <w:marLeft w:val="0"/>
      <w:marRight w:val="0"/>
      <w:marTop w:val="0"/>
      <w:marBottom w:val="0"/>
      <w:divBdr>
        <w:top w:val="none" w:sz="0" w:space="0" w:color="auto"/>
        <w:left w:val="none" w:sz="0" w:space="0" w:color="auto"/>
        <w:bottom w:val="none" w:sz="0" w:space="0" w:color="auto"/>
        <w:right w:val="none" w:sz="0" w:space="0" w:color="auto"/>
      </w:divBdr>
    </w:div>
    <w:div w:id="1255743881">
      <w:marLeft w:val="0"/>
      <w:marRight w:val="0"/>
      <w:marTop w:val="0"/>
      <w:marBottom w:val="0"/>
      <w:divBdr>
        <w:top w:val="none" w:sz="0" w:space="0" w:color="auto"/>
        <w:left w:val="none" w:sz="0" w:space="0" w:color="auto"/>
        <w:bottom w:val="none" w:sz="0" w:space="0" w:color="auto"/>
        <w:right w:val="none" w:sz="0" w:space="0" w:color="auto"/>
      </w:divBdr>
    </w:div>
    <w:div w:id="1255743882">
      <w:marLeft w:val="0"/>
      <w:marRight w:val="0"/>
      <w:marTop w:val="0"/>
      <w:marBottom w:val="0"/>
      <w:divBdr>
        <w:top w:val="none" w:sz="0" w:space="0" w:color="auto"/>
        <w:left w:val="none" w:sz="0" w:space="0" w:color="auto"/>
        <w:bottom w:val="none" w:sz="0" w:space="0" w:color="auto"/>
        <w:right w:val="none" w:sz="0" w:space="0" w:color="auto"/>
      </w:divBdr>
    </w:div>
    <w:div w:id="1255743883">
      <w:marLeft w:val="0"/>
      <w:marRight w:val="0"/>
      <w:marTop w:val="0"/>
      <w:marBottom w:val="0"/>
      <w:divBdr>
        <w:top w:val="none" w:sz="0" w:space="0" w:color="auto"/>
        <w:left w:val="none" w:sz="0" w:space="0" w:color="auto"/>
        <w:bottom w:val="none" w:sz="0" w:space="0" w:color="auto"/>
        <w:right w:val="none" w:sz="0" w:space="0" w:color="auto"/>
      </w:divBdr>
    </w:div>
    <w:div w:id="1255743884">
      <w:marLeft w:val="0"/>
      <w:marRight w:val="0"/>
      <w:marTop w:val="0"/>
      <w:marBottom w:val="0"/>
      <w:divBdr>
        <w:top w:val="none" w:sz="0" w:space="0" w:color="auto"/>
        <w:left w:val="none" w:sz="0" w:space="0" w:color="auto"/>
        <w:bottom w:val="none" w:sz="0" w:space="0" w:color="auto"/>
        <w:right w:val="none" w:sz="0" w:space="0" w:color="auto"/>
      </w:divBdr>
    </w:div>
    <w:div w:id="1255743885">
      <w:marLeft w:val="0"/>
      <w:marRight w:val="0"/>
      <w:marTop w:val="0"/>
      <w:marBottom w:val="0"/>
      <w:divBdr>
        <w:top w:val="none" w:sz="0" w:space="0" w:color="auto"/>
        <w:left w:val="none" w:sz="0" w:space="0" w:color="auto"/>
        <w:bottom w:val="none" w:sz="0" w:space="0" w:color="auto"/>
        <w:right w:val="none" w:sz="0" w:space="0" w:color="auto"/>
      </w:divBdr>
    </w:div>
    <w:div w:id="1255743886">
      <w:marLeft w:val="0"/>
      <w:marRight w:val="0"/>
      <w:marTop w:val="0"/>
      <w:marBottom w:val="0"/>
      <w:divBdr>
        <w:top w:val="none" w:sz="0" w:space="0" w:color="auto"/>
        <w:left w:val="none" w:sz="0" w:space="0" w:color="auto"/>
        <w:bottom w:val="none" w:sz="0" w:space="0" w:color="auto"/>
        <w:right w:val="none" w:sz="0" w:space="0" w:color="auto"/>
      </w:divBdr>
    </w:div>
    <w:div w:id="1255743887">
      <w:marLeft w:val="0"/>
      <w:marRight w:val="0"/>
      <w:marTop w:val="0"/>
      <w:marBottom w:val="0"/>
      <w:divBdr>
        <w:top w:val="none" w:sz="0" w:space="0" w:color="auto"/>
        <w:left w:val="none" w:sz="0" w:space="0" w:color="auto"/>
        <w:bottom w:val="none" w:sz="0" w:space="0" w:color="auto"/>
        <w:right w:val="none" w:sz="0" w:space="0" w:color="auto"/>
      </w:divBdr>
    </w:div>
    <w:div w:id="1255743888">
      <w:marLeft w:val="0"/>
      <w:marRight w:val="0"/>
      <w:marTop w:val="0"/>
      <w:marBottom w:val="0"/>
      <w:divBdr>
        <w:top w:val="none" w:sz="0" w:space="0" w:color="auto"/>
        <w:left w:val="none" w:sz="0" w:space="0" w:color="auto"/>
        <w:bottom w:val="none" w:sz="0" w:space="0" w:color="auto"/>
        <w:right w:val="none" w:sz="0" w:space="0" w:color="auto"/>
      </w:divBdr>
    </w:div>
    <w:div w:id="1255743889">
      <w:marLeft w:val="0"/>
      <w:marRight w:val="0"/>
      <w:marTop w:val="0"/>
      <w:marBottom w:val="0"/>
      <w:divBdr>
        <w:top w:val="none" w:sz="0" w:space="0" w:color="auto"/>
        <w:left w:val="none" w:sz="0" w:space="0" w:color="auto"/>
        <w:bottom w:val="none" w:sz="0" w:space="0" w:color="auto"/>
        <w:right w:val="none" w:sz="0" w:space="0" w:color="auto"/>
      </w:divBdr>
    </w:div>
    <w:div w:id="1255743890">
      <w:marLeft w:val="0"/>
      <w:marRight w:val="0"/>
      <w:marTop w:val="0"/>
      <w:marBottom w:val="0"/>
      <w:divBdr>
        <w:top w:val="none" w:sz="0" w:space="0" w:color="auto"/>
        <w:left w:val="none" w:sz="0" w:space="0" w:color="auto"/>
        <w:bottom w:val="none" w:sz="0" w:space="0" w:color="auto"/>
        <w:right w:val="none" w:sz="0" w:space="0" w:color="auto"/>
      </w:divBdr>
    </w:div>
    <w:div w:id="1255743891">
      <w:marLeft w:val="0"/>
      <w:marRight w:val="0"/>
      <w:marTop w:val="0"/>
      <w:marBottom w:val="0"/>
      <w:divBdr>
        <w:top w:val="none" w:sz="0" w:space="0" w:color="auto"/>
        <w:left w:val="none" w:sz="0" w:space="0" w:color="auto"/>
        <w:bottom w:val="none" w:sz="0" w:space="0" w:color="auto"/>
        <w:right w:val="none" w:sz="0" w:space="0" w:color="auto"/>
      </w:divBdr>
    </w:div>
    <w:div w:id="1255743892">
      <w:marLeft w:val="0"/>
      <w:marRight w:val="0"/>
      <w:marTop w:val="0"/>
      <w:marBottom w:val="0"/>
      <w:divBdr>
        <w:top w:val="none" w:sz="0" w:space="0" w:color="auto"/>
        <w:left w:val="none" w:sz="0" w:space="0" w:color="auto"/>
        <w:bottom w:val="none" w:sz="0" w:space="0" w:color="auto"/>
        <w:right w:val="none" w:sz="0" w:space="0" w:color="auto"/>
      </w:divBdr>
    </w:div>
    <w:div w:id="1255743893">
      <w:marLeft w:val="0"/>
      <w:marRight w:val="0"/>
      <w:marTop w:val="0"/>
      <w:marBottom w:val="0"/>
      <w:divBdr>
        <w:top w:val="none" w:sz="0" w:space="0" w:color="auto"/>
        <w:left w:val="none" w:sz="0" w:space="0" w:color="auto"/>
        <w:bottom w:val="none" w:sz="0" w:space="0" w:color="auto"/>
        <w:right w:val="none" w:sz="0" w:space="0" w:color="auto"/>
      </w:divBdr>
    </w:div>
    <w:div w:id="1255743894">
      <w:marLeft w:val="0"/>
      <w:marRight w:val="0"/>
      <w:marTop w:val="0"/>
      <w:marBottom w:val="0"/>
      <w:divBdr>
        <w:top w:val="none" w:sz="0" w:space="0" w:color="auto"/>
        <w:left w:val="none" w:sz="0" w:space="0" w:color="auto"/>
        <w:bottom w:val="none" w:sz="0" w:space="0" w:color="auto"/>
        <w:right w:val="none" w:sz="0" w:space="0" w:color="auto"/>
      </w:divBdr>
    </w:div>
    <w:div w:id="1255743895">
      <w:marLeft w:val="0"/>
      <w:marRight w:val="0"/>
      <w:marTop w:val="0"/>
      <w:marBottom w:val="0"/>
      <w:divBdr>
        <w:top w:val="none" w:sz="0" w:space="0" w:color="auto"/>
        <w:left w:val="none" w:sz="0" w:space="0" w:color="auto"/>
        <w:bottom w:val="none" w:sz="0" w:space="0" w:color="auto"/>
        <w:right w:val="none" w:sz="0" w:space="0" w:color="auto"/>
      </w:divBdr>
    </w:div>
    <w:div w:id="1255743896">
      <w:marLeft w:val="0"/>
      <w:marRight w:val="0"/>
      <w:marTop w:val="0"/>
      <w:marBottom w:val="0"/>
      <w:divBdr>
        <w:top w:val="none" w:sz="0" w:space="0" w:color="auto"/>
        <w:left w:val="none" w:sz="0" w:space="0" w:color="auto"/>
        <w:bottom w:val="none" w:sz="0" w:space="0" w:color="auto"/>
        <w:right w:val="none" w:sz="0" w:space="0" w:color="auto"/>
      </w:divBdr>
    </w:div>
    <w:div w:id="1255743897">
      <w:marLeft w:val="0"/>
      <w:marRight w:val="0"/>
      <w:marTop w:val="0"/>
      <w:marBottom w:val="0"/>
      <w:divBdr>
        <w:top w:val="none" w:sz="0" w:space="0" w:color="auto"/>
        <w:left w:val="none" w:sz="0" w:space="0" w:color="auto"/>
        <w:bottom w:val="none" w:sz="0" w:space="0" w:color="auto"/>
        <w:right w:val="none" w:sz="0" w:space="0" w:color="auto"/>
      </w:divBdr>
    </w:div>
    <w:div w:id="1255743898">
      <w:marLeft w:val="0"/>
      <w:marRight w:val="0"/>
      <w:marTop w:val="0"/>
      <w:marBottom w:val="0"/>
      <w:divBdr>
        <w:top w:val="none" w:sz="0" w:space="0" w:color="auto"/>
        <w:left w:val="none" w:sz="0" w:space="0" w:color="auto"/>
        <w:bottom w:val="none" w:sz="0" w:space="0" w:color="auto"/>
        <w:right w:val="none" w:sz="0" w:space="0" w:color="auto"/>
      </w:divBdr>
    </w:div>
    <w:div w:id="1255743899">
      <w:marLeft w:val="0"/>
      <w:marRight w:val="0"/>
      <w:marTop w:val="0"/>
      <w:marBottom w:val="0"/>
      <w:divBdr>
        <w:top w:val="none" w:sz="0" w:space="0" w:color="auto"/>
        <w:left w:val="none" w:sz="0" w:space="0" w:color="auto"/>
        <w:bottom w:val="none" w:sz="0" w:space="0" w:color="auto"/>
        <w:right w:val="none" w:sz="0" w:space="0" w:color="auto"/>
      </w:divBdr>
    </w:div>
    <w:div w:id="1255743900">
      <w:marLeft w:val="0"/>
      <w:marRight w:val="0"/>
      <w:marTop w:val="0"/>
      <w:marBottom w:val="0"/>
      <w:divBdr>
        <w:top w:val="none" w:sz="0" w:space="0" w:color="auto"/>
        <w:left w:val="none" w:sz="0" w:space="0" w:color="auto"/>
        <w:bottom w:val="none" w:sz="0" w:space="0" w:color="auto"/>
        <w:right w:val="none" w:sz="0" w:space="0" w:color="auto"/>
      </w:divBdr>
    </w:div>
    <w:div w:id="1255743901">
      <w:marLeft w:val="0"/>
      <w:marRight w:val="0"/>
      <w:marTop w:val="0"/>
      <w:marBottom w:val="0"/>
      <w:divBdr>
        <w:top w:val="none" w:sz="0" w:space="0" w:color="auto"/>
        <w:left w:val="none" w:sz="0" w:space="0" w:color="auto"/>
        <w:bottom w:val="none" w:sz="0" w:space="0" w:color="auto"/>
        <w:right w:val="none" w:sz="0" w:space="0" w:color="auto"/>
      </w:divBdr>
    </w:div>
    <w:div w:id="1255743902">
      <w:marLeft w:val="0"/>
      <w:marRight w:val="0"/>
      <w:marTop w:val="0"/>
      <w:marBottom w:val="0"/>
      <w:divBdr>
        <w:top w:val="none" w:sz="0" w:space="0" w:color="auto"/>
        <w:left w:val="none" w:sz="0" w:space="0" w:color="auto"/>
        <w:bottom w:val="none" w:sz="0" w:space="0" w:color="auto"/>
        <w:right w:val="none" w:sz="0" w:space="0" w:color="auto"/>
      </w:divBdr>
    </w:div>
    <w:div w:id="1255743903">
      <w:marLeft w:val="0"/>
      <w:marRight w:val="0"/>
      <w:marTop w:val="0"/>
      <w:marBottom w:val="0"/>
      <w:divBdr>
        <w:top w:val="none" w:sz="0" w:space="0" w:color="auto"/>
        <w:left w:val="none" w:sz="0" w:space="0" w:color="auto"/>
        <w:bottom w:val="none" w:sz="0" w:space="0" w:color="auto"/>
        <w:right w:val="none" w:sz="0" w:space="0" w:color="auto"/>
      </w:divBdr>
    </w:div>
    <w:div w:id="1255743904">
      <w:marLeft w:val="0"/>
      <w:marRight w:val="0"/>
      <w:marTop w:val="0"/>
      <w:marBottom w:val="0"/>
      <w:divBdr>
        <w:top w:val="none" w:sz="0" w:space="0" w:color="auto"/>
        <w:left w:val="none" w:sz="0" w:space="0" w:color="auto"/>
        <w:bottom w:val="none" w:sz="0" w:space="0" w:color="auto"/>
        <w:right w:val="none" w:sz="0" w:space="0" w:color="auto"/>
      </w:divBdr>
    </w:div>
    <w:div w:id="1255743905">
      <w:marLeft w:val="0"/>
      <w:marRight w:val="0"/>
      <w:marTop w:val="0"/>
      <w:marBottom w:val="0"/>
      <w:divBdr>
        <w:top w:val="none" w:sz="0" w:space="0" w:color="auto"/>
        <w:left w:val="none" w:sz="0" w:space="0" w:color="auto"/>
        <w:bottom w:val="none" w:sz="0" w:space="0" w:color="auto"/>
        <w:right w:val="none" w:sz="0" w:space="0" w:color="auto"/>
      </w:divBdr>
    </w:div>
    <w:div w:id="1255743906">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chart" Target="charts/chart3.xml"/><Relationship Id="rId2" Type="http://schemas.openxmlformats.org/officeDocument/2006/relationships/numbering" Target="numbering.xml"/><Relationship Id="rId16" Type="http://schemas.openxmlformats.org/officeDocument/2006/relationships/chart" Target="charts/chart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micm.gob.do/ruta-industrial/" TargetMode="External"/><Relationship Id="rId5" Type="http://schemas.openxmlformats.org/officeDocument/2006/relationships/webSettings" Target="webSettings.xml"/><Relationship Id="rId15" Type="http://schemas.openxmlformats.org/officeDocument/2006/relationships/chart" Target="charts/chart1.xm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image" Target="media/image3.jpeg"/></Relationships>
</file>

<file path=word/_rels/footer3.xml.rels><?xml version="1.0" encoding="UTF-8" standalone="yes"?>
<Relationships xmlns="http://schemas.openxmlformats.org/package/2006/relationships"><Relationship Id="rId1" Type="http://schemas.openxmlformats.org/officeDocument/2006/relationships/image" Target="media/image3.jpeg"/></Relationships>
</file>

<file path=word/charts/_rels/chart1.xml.rels><?xml version="1.0" encoding="UTF-8" standalone="yes"?>
<Relationships xmlns="http://schemas.openxmlformats.org/package/2006/relationships"><Relationship Id="rId2" Type="http://schemas.openxmlformats.org/officeDocument/2006/relationships/package" Target="../embeddings/Microsoft_Excel_Worksheet.xlsx"/><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2" Type="http://schemas.openxmlformats.org/officeDocument/2006/relationships/package" Target="../embeddings/Microsoft_Excel_Worksheet1.xlsx"/><Relationship Id="rId1" Type="http://schemas.openxmlformats.org/officeDocument/2006/relationships/themeOverride" Target="../theme/themeOverride2.xml"/></Relationships>
</file>

<file path=word/charts/_rels/chart3.xml.rels><?xml version="1.0" encoding="UTF-8" standalone="yes"?>
<Relationships xmlns="http://schemas.openxmlformats.org/package/2006/relationships"><Relationship Id="rId2" Type="http://schemas.openxmlformats.org/officeDocument/2006/relationships/package" Target="../embeddings/Microsoft_Excel_Worksheet2.xlsx"/><Relationship Id="rId1" Type="http://schemas.openxmlformats.org/officeDocument/2006/relationships/themeOverride" Target="../theme/themeOverride3.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lineChart>
        <c:grouping val="standard"/>
        <c:varyColors val="0"/>
        <c:ser>
          <c:idx val="0"/>
          <c:order val="0"/>
          <c:spPr>
            <a:ln w="22102" cap="rnd" cmpd="sng" algn="ctr">
              <a:solidFill>
                <a:schemeClr val="accent1"/>
              </a:solidFill>
              <a:round/>
            </a:ln>
            <a:effectLst/>
          </c:spPr>
          <c:marker>
            <c:symbol val="none"/>
          </c:marker>
          <c:dLbls>
            <c:spPr>
              <a:noFill/>
              <a:ln w="25286">
                <a:noFill/>
              </a:ln>
            </c:spPr>
            <c:txPr>
              <a:bodyPr rot="0" spcFirstLastPara="1" vertOverflow="ellipsis" vert="horz" wrap="square" anchor="ctr" anchorCtr="1"/>
              <a:lstStyle/>
              <a:p>
                <a:pPr>
                  <a:defRPr sz="795" b="1" i="0" u="none" strike="noStrike" kern="1200" baseline="0">
                    <a:solidFill>
                      <a:schemeClr val="dk1">
                        <a:lumMod val="65000"/>
                        <a:lumOff val="35000"/>
                      </a:schemeClr>
                    </a:solidFill>
                    <a:latin typeface="Times New Roman" panose="02020603050405020304" pitchFamily="18" charset="0"/>
                    <a:ea typeface="+mn-ea"/>
                    <a:cs typeface="Times New Roman" panose="02020603050405020304" pitchFamily="18" charset="0"/>
                  </a:defRPr>
                </a:pPr>
                <a:endParaRPr lang="es-DO"/>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Hoja1!$A$2:$A$12</c:f>
              <c:strCache>
                <c:ptCount val="11"/>
                <c:pt idx="0">
                  <c:v>Enero</c:v>
                </c:pt>
                <c:pt idx="1">
                  <c:v>Febrero</c:v>
                </c:pt>
                <c:pt idx="2">
                  <c:v>Marzo</c:v>
                </c:pt>
                <c:pt idx="3">
                  <c:v>Abril</c:v>
                </c:pt>
                <c:pt idx="4">
                  <c:v>Mayo</c:v>
                </c:pt>
                <c:pt idx="5">
                  <c:v>Junio</c:v>
                </c:pt>
                <c:pt idx="6">
                  <c:v>Julio</c:v>
                </c:pt>
                <c:pt idx="7">
                  <c:v>Agosto</c:v>
                </c:pt>
                <c:pt idx="8">
                  <c:v>Septiembre</c:v>
                </c:pt>
                <c:pt idx="9">
                  <c:v>Octubre</c:v>
                </c:pt>
                <c:pt idx="10">
                  <c:v>Noviembre</c:v>
                </c:pt>
              </c:strCache>
            </c:strRef>
          </c:cat>
          <c:val>
            <c:numRef>
              <c:f>Hoja1!$F$2:$F$12</c:f>
              <c:numCache>
                <c:formatCode>General</c:formatCode>
                <c:ptCount val="11"/>
                <c:pt idx="0">
                  <c:v>115</c:v>
                </c:pt>
                <c:pt idx="1">
                  <c:v>156</c:v>
                </c:pt>
                <c:pt idx="2">
                  <c:v>127</c:v>
                </c:pt>
                <c:pt idx="3">
                  <c:v>83</c:v>
                </c:pt>
                <c:pt idx="4">
                  <c:v>81</c:v>
                </c:pt>
                <c:pt idx="5">
                  <c:v>139</c:v>
                </c:pt>
                <c:pt idx="6">
                  <c:v>115</c:v>
                </c:pt>
                <c:pt idx="7">
                  <c:v>128</c:v>
                </c:pt>
                <c:pt idx="8">
                  <c:v>151</c:v>
                </c:pt>
                <c:pt idx="9">
                  <c:v>118</c:v>
                </c:pt>
                <c:pt idx="10">
                  <c:v>107</c:v>
                </c:pt>
              </c:numCache>
            </c:numRef>
          </c:val>
          <c:smooth val="0"/>
          <c:extLst>
            <c:ext xmlns:c16="http://schemas.microsoft.com/office/drawing/2014/chart" uri="{C3380CC4-5D6E-409C-BE32-E72D297353CC}">
              <c16:uniqueId val="{00000000-7507-47FF-B541-8657DED32331}"/>
            </c:ext>
          </c:extLst>
        </c:ser>
        <c:dLbls>
          <c:showLegendKey val="0"/>
          <c:showVal val="0"/>
          <c:showCatName val="0"/>
          <c:showSerName val="0"/>
          <c:showPercent val="0"/>
          <c:showBubbleSize val="0"/>
        </c:dLbls>
        <c:smooth val="0"/>
        <c:axId val="1497085120"/>
        <c:axId val="1"/>
      </c:lineChart>
      <c:catAx>
        <c:axId val="1497085120"/>
        <c:scaling>
          <c:orientation val="minMax"/>
        </c:scaling>
        <c:delete val="0"/>
        <c:axPos val="b"/>
        <c:numFmt formatCode="General" sourceLinked="1"/>
        <c:majorTickMark val="none"/>
        <c:minorTickMark val="none"/>
        <c:tickLblPos val="nextTo"/>
        <c:spPr>
          <a:noFill/>
          <a:ln w="9472" cap="flat" cmpd="sng" algn="ctr">
            <a:solidFill>
              <a:schemeClr val="dk1">
                <a:lumMod val="15000"/>
                <a:lumOff val="85000"/>
              </a:schemeClr>
            </a:solidFill>
            <a:round/>
          </a:ln>
          <a:effectLst/>
        </c:spPr>
        <c:txPr>
          <a:bodyPr rot="-60000000" spcFirstLastPara="1" vertOverflow="ellipsis" vert="horz" wrap="square" anchor="ctr" anchorCtr="1"/>
          <a:lstStyle/>
          <a:p>
            <a:pPr>
              <a:defRPr sz="896" b="1" i="0" u="none" strike="noStrike" kern="1200" spc="20" baseline="0">
                <a:solidFill>
                  <a:schemeClr val="dk1">
                    <a:lumMod val="65000"/>
                    <a:lumOff val="35000"/>
                  </a:schemeClr>
                </a:solidFill>
                <a:latin typeface="Times New Roman" panose="02020603050405020304" pitchFamily="18" charset="0"/>
                <a:ea typeface="+mn-ea"/>
                <a:cs typeface="Times New Roman" panose="02020603050405020304" pitchFamily="18" charset="0"/>
              </a:defRPr>
            </a:pPr>
            <a:endParaRPr lang="es-DO"/>
          </a:p>
        </c:txPr>
        <c:crossAx val="1"/>
        <c:crosses val="autoZero"/>
        <c:auto val="1"/>
        <c:lblAlgn val="ctr"/>
        <c:lblOffset val="100"/>
        <c:noMultiLvlLbl val="0"/>
      </c:catAx>
      <c:valAx>
        <c:axId val="1"/>
        <c:scaling>
          <c:orientation val="minMax"/>
        </c:scaling>
        <c:delete val="1"/>
        <c:axPos val="l"/>
        <c:numFmt formatCode="General" sourceLinked="1"/>
        <c:majorTickMark val="out"/>
        <c:minorTickMark val="none"/>
        <c:tickLblPos val="nextTo"/>
        <c:crossAx val="1497085120"/>
        <c:crosses val="autoZero"/>
        <c:crossBetween val="between"/>
      </c:valAx>
      <c:spPr>
        <a:solidFill>
          <a:schemeClr val="bg1"/>
        </a:solidFill>
        <a:ln>
          <a:noFill/>
        </a:ln>
        <a:effectLst/>
      </c:spPr>
    </c:plotArea>
    <c:plotVisOnly val="1"/>
    <c:dispBlanksAs val="gap"/>
    <c:showDLblsOverMax val="0"/>
  </c:chart>
  <c:spPr>
    <a:solidFill>
      <a:schemeClr val="lt1"/>
    </a:solidFill>
    <a:ln w="9472" cap="flat" cmpd="sng" algn="ctr">
      <a:solidFill>
        <a:sysClr val="window" lastClr="FFFFFF">
          <a:lumMod val="75000"/>
        </a:sysClr>
      </a:solidFill>
      <a:round/>
    </a:ln>
    <a:effectLst/>
  </c:spPr>
  <c:txPr>
    <a:bodyPr/>
    <a:lstStyle/>
    <a:p>
      <a:pPr>
        <a:defRPr sz="1194">
          <a:latin typeface="Times New Roman" panose="02020603050405020304" pitchFamily="18" charset="0"/>
          <a:cs typeface="Times New Roman" panose="02020603050405020304" pitchFamily="18" charset="0"/>
        </a:defRPr>
      </a:pPr>
      <a:endParaRPr lang="es-DO"/>
    </a:p>
  </c:txPr>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lineChart>
        <c:grouping val="standard"/>
        <c:varyColors val="0"/>
        <c:ser>
          <c:idx val="0"/>
          <c:order val="0"/>
          <c:tx>
            <c:strRef>
              <c:f>Hoja1!$B$1</c:f>
              <c:strCache>
                <c:ptCount val="1"/>
                <c:pt idx="0">
                  <c:v>Noticias positivas </c:v>
                </c:pt>
              </c:strCache>
            </c:strRef>
          </c:tx>
          <c:spPr>
            <a:ln w="22102" cap="rnd" cmpd="sng" algn="ctr">
              <a:solidFill>
                <a:srgbClr val="00B050"/>
              </a:solidFill>
              <a:round/>
            </a:ln>
            <a:effectLst/>
          </c:spPr>
          <c:marker>
            <c:symbol val="none"/>
          </c:marker>
          <c:dLbls>
            <c:spPr>
              <a:noFill/>
              <a:ln w="25286">
                <a:noFill/>
              </a:ln>
            </c:spPr>
            <c:txPr>
              <a:bodyPr rot="0" spcFirstLastPara="1" vertOverflow="ellipsis" vert="horz" wrap="square" lIns="38100" tIns="19050" rIns="38100" bIns="19050" anchor="ctr" anchorCtr="1">
                <a:spAutoFit/>
              </a:bodyPr>
              <a:lstStyle/>
              <a:p>
                <a:pPr>
                  <a:defRPr sz="896" b="0" i="0" u="none" strike="noStrike" kern="1200" baseline="0">
                    <a:solidFill>
                      <a:schemeClr val="dk1">
                        <a:lumMod val="65000"/>
                        <a:lumOff val="35000"/>
                      </a:schemeClr>
                    </a:solidFill>
                    <a:latin typeface="Times New Roman" panose="02020603050405020304" pitchFamily="18" charset="0"/>
                    <a:ea typeface="+mn-ea"/>
                    <a:cs typeface="Times New Roman" panose="02020603050405020304" pitchFamily="18" charset="0"/>
                  </a:defRPr>
                </a:pPr>
                <a:endParaRPr lang="es-DO"/>
              </a:p>
            </c:txPr>
            <c:dLblPos val="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Hoja1!$A$2:$A$12</c:f>
              <c:strCache>
                <c:ptCount val="11"/>
                <c:pt idx="0">
                  <c:v>Enero</c:v>
                </c:pt>
                <c:pt idx="1">
                  <c:v>Febrero</c:v>
                </c:pt>
                <c:pt idx="2">
                  <c:v>Marzo</c:v>
                </c:pt>
                <c:pt idx="3">
                  <c:v>Abril</c:v>
                </c:pt>
                <c:pt idx="4">
                  <c:v>Mayo</c:v>
                </c:pt>
                <c:pt idx="5">
                  <c:v>Junio</c:v>
                </c:pt>
                <c:pt idx="6">
                  <c:v>Julio</c:v>
                </c:pt>
                <c:pt idx="7">
                  <c:v>Agosto</c:v>
                </c:pt>
                <c:pt idx="8">
                  <c:v>Septiembre</c:v>
                </c:pt>
                <c:pt idx="9">
                  <c:v>Octubre</c:v>
                </c:pt>
                <c:pt idx="10">
                  <c:v>Noviembre</c:v>
                </c:pt>
              </c:strCache>
            </c:strRef>
          </c:cat>
          <c:val>
            <c:numRef>
              <c:f>Hoja1!$B$2:$B$12</c:f>
              <c:numCache>
                <c:formatCode>General</c:formatCode>
                <c:ptCount val="11"/>
                <c:pt idx="0">
                  <c:v>42</c:v>
                </c:pt>
                <c:pt idx="1">
                  <c:v>66</c:v>
                </c:pt>
                <c:pt idx="2">
                  <c:v>80</c:v>
                </c:pt>
                <c:pt idx="3">
                  <c:v>49</c:v>
                </c:pt>
                <c:pt idx="4">
                  <c:v>65</c:v>
                </c:pt>
                <c:pt idx="5">
                  <c:v>98</c:v>
                </c:pt>
                <c:pt idx="6">
                  <c:v>81</c:v>
                </c:pt>
                <c:pt idx="7">
                  <c:v>98</c:v>
                </c:pt>
                <c:pt idx="8">
                  <c:v>108</c:v>
                </c:pt>
                <c:pt idx="9">
                  <c:v>85</c:v>
                </c:pt>
                <c:pt idx="10">
                  <c:v>85</c:v>
                </c:pt>
              </c:numCache>
            </c:numRef>
          </c:val>
          <c:smooth val="0"/>
          <c:extLst>
            <c:ext xmlns:c16="http://schemas.microsoft.com/office/drawing/2014/chart" uri="{C3380CC4-5D6E-409C-BE32-E72D297353CC}">
              <c16:uniqueId val="{00000000-63CA-4961-B466-589268F1C2E0}"/>
            </c:ext>
          </c:extLst>
        </c:ser>
        <c:ser>
          <c:idx val="1"/>
          <c:order val="1"/>
          <c:tx>
            <c:strRef>
              <c:f>Hoja1!$C$1</c:f>
              <c:strCache>
                <c:ptCount val="1"/>
                <c:pt idx="0">
                  <c:v>Noticias negativas</c:v>
                </c:pt>
              </c:strCache>
            </c:strRef>
          </c:tx>
          <c:spPr>
            <a:ln w="12643">
              <a:solidFill>
                <a:srgbClr val="FF0000"/>
              </a:solidFill>
              <a:prstDash val="solid"/>
            </a:ln>
          </c:spPr>
          <c:marker>
            <c:symbol val="none"/>
          </c:marker>
          <c:dLbls>
            <c:spPr>
              <a:noFill/>
              <a:ln w="25286">
                <a:noFill/>
              </a:ln>
            </c:spPr>
            <c:txPr>
              <a:bodyPr rot="0" spcFirstLastPara="1" vertOverflow="ellipsis" vert="horz" wrap="square" lIns="38100" tIns="19050" rIns="38100" bIns="19050" anchor="ctr" anchorCtr="1">
                <a:spAutoFit/>
              </a:bodyPr>
              <a:lstStyle/>
              <a:p>
                <a:pPr>
                  <a:defRPr sz="896" b="0" i="0" u="none" strike="noStrike" kern="1200" baseline="0">
                    <a:solidFill>
                      <a:schemeClr val="dk1">
                        <a:lumMod val="65000"/>
                        <a:lumOff val="35000"/>
                      </a:schemeClr>
                    </a:solidFill>
                    <a:latin typeface="Times New Roman" panose="02020603050405020304" pitchFamily="18" charset="0"/>
                    <a:ea typeface="+mn-ea"/>
                    <a:cs typeface="Times New Roman" panose="02020603050405020304" pitchFamily="18" charset="0"/>
                  </a:defRPr>
                </a:pPr>
                <a:endParaRPr lang="es-DO"/>
              </a:p>
            </c:txPr>
            <c:dLblPos val="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Hoja1!$A$2:$A$12</c:f>
              <c:strCache>
                <c:ptCount val="11"/>
                <c:pt idx="0">
                  <c:v>Enero</c:v>
                </c:pt>
                <c:pt idx="1">
                  <c:v>Febrero</c:v>
                </c:pt>
                <c:pt idx="2">
                  <c:v>Marzo</c:v>
                </c:pt>
                <c:pt idx="3">
                  <c:v>Abril</c:v>
                </c:pt>
                <c:pt idx="4">
                  <c:v>Mayo</c:v>
                </c:pt>
                <c:pt idx="5">
                  <c:v>Junio</c:v>
                </c:pt>
                <c:pt idx="6">
                  <c:v>Julio</c:v>
                </c:pt>
                <c:pt idx="7">
                  <c:v>Agosto</c:v>
                </c:pt>
                <c:pt idx="8">
                  <c:v>Septiembre</c:v>
                </c:pt>
                <c:pt idx="9">
                  <c:v>Octubre</c:v>
                </c:pt>
                <c:pt idx="10">
                  <c:v>Noviembre</c:v>
                </c:pt>
              </c:strCache>
            </c:strRef>
          </c:cat>
          <c:val>
            <c:numRef>
              <c:f>Hoja1!$C$2:$C$12</c:f>
              <c:numCache>
                <c:formatCode>General</c:formatCode>
                <c:ptCount val="11"/>
                <c:pt idx="0">
                  <c:v>1</c:v>
                </c:pt>
                <c:pt idx="1">
                  <c:v>2</c:v>
                </c:pt>
                <c:pt idx="2">
                  <c:v>0</c:v>
                </c:pt>
                <c:pt idx="3">
                  <c:v>1</c:v>
                </c:pt>
                <c:pt idx="4">
                  <c:v>2</c:v>
                </c:pt>
                <c:pt idx="5">
                  <c:v>4</c:v>
                </c:pt>
                <c:pt idx="6">
                  <c:v>2</c:v>
                </c:pt>
                <c:pt idx="7">
                  <c:v>1</c:v>
                </c:pt>
                <c:pt idx="8">
                  <c:v>1</c:v>
                </c:pt>
                <c:pt idx="9">
                  <c:v>3</c:v>
                </c:pt>
                <c:pt idx="10">
                  <c:v>1</c:v>
                </c:pt>
              </c:numCache>
            </c:numRef>
          </c:val>
          <c:smooth val="0"/>
          <c:extLst>
            <c:ext xmlns:c16="http://schemas.microsoft.com/office/drawing/2014/chart" uri="{C3380CC4-5D6E-409C-BE32-E72D297353CC}">
              <c16:uniqueId val="{00000001-63CA-4961-B466-589268F1C2E0}"/>
            </c:ext>
          </c:extLst>
        </c:ser>
        <c:ser>
          <c:idx val="2"/>
          <c:order val="2"/>
          <c:tx>
            <c:strRef>
              <c:f>Hoja1!$D$1</c:f>
              <c:strCache>
                <c:ptCount val="1"/>
                <c:pt idx="0">
                  <c:v>Noticias Neutras</c:v>
                </c:pt>
              </c:strCache>
            </c:strRef>
          </c:tx>
          <c:spPr>
            <a:ln w="22102" cap="rnd" cmpd="sng" algn="ctr">
              <a:solidFill>
                <a:srgbClr val="002060"/>
              </a:solidFill>
              <a:round/>
            </a:ln>
            <a:effectLst/>
          </c:spPr>
          <c:marker>
            <c:symbol val="none"/>
          </c:marker>
          <c:dLbls>
            <c:spPr>
              <a:noFill/>
              <a:ln w="25286">
                <a:noFill/>
              </a:ln>
            </c:spPr>
            <c:txPr>
              <a:bodyPr rot="0" spcFirstLastPara="1" vertOverflow="ellipsis" vert="horz" wrap="square" lIns="38100" tIns="19050" rIns="38100" bIns="19050" anchor="ctr" anchorCtr="1">
                <a:spAutoFit/>
              </a:bodyPr>
              <a:lstStyle/>
              <a:p>
                <a:pPr>
                  <a:defRPr sz="896" b="0" i="0" u="none" strike="noStrike" kern="1200" baseline="0">
                    <a:solidFill>
                      <a:schemeClr val="dk1">
                        <a:lumMod val="65000"/>
                        <a:lumOff val="35000"/>
                      </a:schemeClr>
                    </a:solidFill>
                    <a:latin typeface="Times New Roman" panose="02020603050405020304" pitchFamily="18" charset="0"/>
                    <a:ea typeface="+mn-ea"/>
                    <a:cs typeface="Times New Roman" panose="02020603050405020304" pitchFamily="18" charset="0"/>
                  </a:defRPr>
                </a:pPr>
                <a:endParaRPr lang="es-DO"/>
              </a:p>
            </c:txPr>
            <c:dLblPos val="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Hoja1!$A$2:$A$12</c:f>
              <c:strCache>
                <c:ptCount val="11"/>
                <c:pt idx="0">
                  <c:v>Enero</c:v>
                </c:pt>
                <c:pt idx="1">
                  <c:v>Febrero</c:v>
                </c:pt>
                <c:pt idx="2">
                  <c:v>Marzo</c:v>
                </c:pt>
                <c:pt idx="3">
                  <c:v>Abril</c:v>
                </c:pt>
                <c:pt idx="4">
                  <c:v>Mayo</c:v>
                </c:pt>
                <c:pt idx="5">
                  <c:v>Junio</c:v>
                </c:pt>
                <c:pt idx="6">
                  <c:v>Julio</c:v>
                </c:pt>
                <c:pt idx="7">
                  <c:v>Agosto</c:v>
                </c:pt>
                <c:pt idx="8">
                  <c:v>Septiembre</c:v>
                </c:pt>
                <c:pt idx="9">
                  <c:v>Octubre</c:v>
                </c:pt>
                <c:pt idx="10">
                  <c:v>Noviembre</c:v>
                </c:pt>
              </c:strCache>
            </c:strRef>
          </c:cat>
          <c:val>
            <c:numRef>
              <c:f>Hoja1!$D$2:$D$12</c:f>
              <c:numCache>
                <c:formatCode>General</c:formatCode>
                <c:ptCount val="11"/>
                <c:pt idx="0">
                  <c:v>71</c:v>
                </c:pt>
                <c:pt idx="1">
                  <c:v>88</c:v>
                </c:pt>
                <c:pt idx="2">
                  <c:v>46</c:v>
                </c:pt>
                <c:pt idx="3">
                  <c:v>32</c:v>
                </c:pt>
                <c:pt idx="4">
                  <c:v>14</c:v>
                </c:pt>
                <c:pt idx="5">
                  <c:v>37</c:v>
                </c:pt>
                <c:pt idx="6">
                  <c:v>32</c:v>
                </c:pt>
                <c:pt idx="7">
                  <c:v>29</c:v>
                </c:pt>
                <c:pt idx="8">
                  <c:v>42</c:v>
                </c:pt>
                <c:pt idx="9">
                  <c:v>30</c:v>
                </c:pt>
                <c:pt idx="10">
                  <c:v>21</c:v>
                </c:pt>
              </c:numCache>
            </c:numRef>
          </c:val>
          <c:smooth val="0"/>
          <c:extLst>
            <c:ext xmlns:c16="http://schemas.microsoft.com/office/drawing/2014/chart" uri="{C3380CC4-5D6E-409C-BE32-E72D297353CC}">
              <c16:uniqueId val="{00000002-63CA-4961-B466-589268F1C2E0}"/>
            </c:ext>
          </c:extLst>
        </c:ser>
        <c:dLbls>
          <c:showLegendKey val="0"/>
          <c:showVal val="0"/>
          <c:showCatName val="0"/>
          <c:showSerName val="0"/>
          <c:showPercent val="0"/>
          <c:showBubbleSize val="0"/>
        </c:dLbls>
        <c:dropLines>
          <c:spPr>
            <a:ln w="9472" cap="flat" cmpd="sng" algn="ctr">
              <a:solidFill>
                <a:schemeClr val="dk1">
                  <a:lumMod val="35000"/>
                  <a:lumOff val="65000"/>
                  <a:alpha val="33000"/>
                </a:schemeClr>
              </a:solidFill>
              <a:round/>
            </a:ln>
            <a:effectLst/>
          </c:spPr>
        </c:dropLines>
        <c:smooth val="0"/>
        <c:axId val="1497010784"/>
        <c:axId val="1"/>
      </c:lineChart>
      <c:catAx>
        <c:axId val="1497010784"/>
        <c:scaling>
          <c:orientation val="minMax"/>
        </c:scaling>
        <c:delete val="0"/>
        <c:axPos val="b"/>
        <c:numFmt formatCode="General" sourceLinked="1"/>
        <c:majorTickMark val="none"/>
        <c:minorTickMark val="none"/>
        <c:tickLblPos val="nextTo"/>
        <c:spPr>
          <a:noFill/>
          <a:ln w="9472" cap="flat" cmpd="sng" algn="ctr">
            <a:solidFill>
              <a:schemeClr val="dk1">
                <a:lumMod val="15000"/>
                <a:lumOff val="85000"/>
              </a:schemeClr>
            </a:solidFill>
            <a:round/>
          </a:ln>
          <a:effectLst/>
        </c:spPr>
        <c:txPr>
          <a:bodyPr rot="-60000000" spcFirstLastPara="1" vertOverflow="ellipsis" vert="horz" wrap="square" anchor="ctr" anchorCtr="1"/>
          <a:lstStyle/>
          <a:p>
            <a:pPr>
              <a:defRPr sz="896" b="1" i="0" u="none" strike="noStrike" kern="1200" spc="20" baseline="0">
                <a:solidFill>
                  <a:schemeClr val="dk1">
                    <a:lumMod val="65000"/>
                    <a:lumOff val="35000"/>
                  </a:schemeClr>
                </a:solidFill>
                <a:latin typeface="Times New Roman" panose="02020603050405020304" pitchFamily="18" charset="0"/>
                <a:ea typeface="+mn-ea"/>
                <a:cs typeface="Times New Roman" panose="02020603050405020304" pitchFamily="18" charset="0"/>
              </a:defRPr>
            </a:pPr>
            <a:endParaRPr lang="es-DO"/>
          </a:p>
        </c:txPr>
        <c:crossAx val="1"/>
        <c:crosses val="autoZero"/>
        <c:auto val="1"/>
        <c:lblAlgn val="ctr"/>
        <c:lblOffset val="100"/>
        <c:noMultiLvlLbl val="0"/>
      </c:catAx>
      <c:valAx>
        <c:axId val="1"/>
        <c:scaling>
          <c:orientation val="minMax"/>
        </c:scaling>
        <c:delete val="1"/>
        <c:axPos val="l"/>
        <c:numFmt formatCode="General" sourceLinked="1"/>
        <c:majorTickMark val="out"/>
        <c:minorTickMark val="none"/>
        <c:tickLblPos val="nextTo"/>
        <c:crossAx val="1497010784"/>
        <c:crosses val="autoZero"/>
        <c:crossBetween val="between"/>
      </c:valAx>
      <c:spPr>
        <a:solidFill>
          <a:schemeClr val="bg1"/>
        </a:solidFill>
        <a:ln>
          <a:noFill/>
        </a:ln>
        <a:effectLst/>
      </c:spPr>
    </c:plotArea>
    <c:legend>
      <c:legendPos val="t"/>
      <c:overlay val="0"/>
      <c:spPr>
        <a:noFill/>
        <a:ln w="25286">
          <a:noFill/>
        </a:ln>
      </c:spPr>
      <c:txPr>
        <a:bodyPr rot="0" spcFirstLastPara="1" vertOverflow="ellipsis" vert="horz" wrap="square" anchor="ctr" anchorCtr="1"/>
        <a:lstStyle/>
        <a:p>
          <a:pPr>
            <a:defRPr sz="896" b="0" i="0" u="none" strike="noStrike" kern="1200" baseline="0">
              <a:solidFill>
                <a:schemeClr val="dk1">
                  <a:lumMod val="65000"/>
                  <a:lumOff val="35000"/>
                </a:schemeClr>
              </a:solidFill>
              <a:latin typeface="Times New Roman" panose="02020603050405020304" pitchFamily="18" charset="0"/>
              <a:ea typeface="+mn-ea"/>
              <a:cs typeface="Times New Roman" panose="02020603050405020304" pitchFamily="18" charset="0"/>
            </a:defRPr>
          </a:pPr>
          <a:endParaRPr lang="es-DO"/>
        </a:p>
      </c:txPr>
    </c:legend>
    <c:plotVisOnly val="1"/>
    <c:dispBlanksAs val="gap"/>
    <c:showDLblsOverMax val="0"/>
  </c:chart>
  <c:spPr>
    <a:solidFill>
      <a:schemeClr val="lt1"/>
    </a:solidFill>
    <a:ln w="9472" cap="flat" cmpd="sng" algn="ctr">
      <a:solidFill>
        <a:schemeClr val="dk1">
          <a:lumMod val="15000"/>
          <a:lumOff val="85000"/>
        </a:schemeClr>
      </a:solidFill>
      <a:round/>
    </a:ln>
    <a:effectLst/>
  </c:spPr>
  <c:txPr>
    <a:bodyPr/>
    <a:lstStyle/>
    <a:p>
      <a:pPr>
        <a:defRPr>
          <a:latin typeface="Times New Roman" panose="02020603050405020304" pitchFamily="18" charset="0"/>
          <a:cs typeface="Times New Roman" panose="02020603050405020304" pitchFamily="18" charset="0"/>
        </a:defRPr>
      </a:pPr>
      <a:endParaRPr lang="es-DO"/>
    </a:p>
  </c:txPr>
  <c:externalData r:id="rId2">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manualLayout>
          <c:layoutTarget val="inner"/>
          <c:xMode val="edge"/>
          <c:yMode val="edge"/>
          <c:x val="0.19712287536384998"/>
          <c:y val="0.12260536398467432"/>
          <c:w val="0.43256464011180989"/>
          <c:h val="0.79054916985951462"/>
        </c:manualLayout>
      </c:layout>
      <c:pieChart>
        <c:varyColors val="1"/>
        <c:ser>
          <c:idx val="0"/>
          <c:order val="0"/>
          <c:dPt>
            <c:idx val="0"/>
            <c:bubble3D val="0"/>
            <c:spPr>
              <a:solidFill>
                <a:srgbClr val="011C50"/>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0-BC14-488B-9AC2-ABF051C35AB0}"/>
              </c:ext>
            </c:extLst>
          </c:dPt>
          <c:dPt>
            <c:idx val="1"/>
            <c:bubble3D val="0"/>
            <c:spPr>
              <a:solidFill>
                <a:schemeClr val="accent5">
                  <a:lumMod val="40000"/>
                  <a:lumOff val="60000"/>
                </a:schemeClr>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1-BC14-488B-9AC2-ABF051C35AB0}"/>
              </c:ext>
            </c:extLst>
          </c:dPt>
          <c:dPt>
            <c:idx val="2"/>
            <c:bubble3D val="0"/>
            <c:spPr>
              <a:solidFill>
                <a:schemeClr val="bg1">
                  <a:lumMod val="50000"/>
                </a:schemeClr>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2-BC14-488B-9AC2-ABF051C35AB0}"/>
              </c:ext>
            </c:extLst>
          </c:dPt>
          <c:dPt>
            <c:idx val="3"/>
            <c:bubble3D val="0"/>
            <c:spPr>
              <a:solidFill>
                <a:schemeClr val="bg1">
                  <a:lumMod val="85000"/>
                </a:schemeClr>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3-BC14-488B-9AC2-ABF051C35AB0}"/>
              </c:ext>
            </c:extLst>
          </c:dPt>
          <c:dLbls>
            <c:spPr>
              <a:pattFill prst="pct75">
                <a:fgClr>
                  <a:sysClr val="windowText" lastClr="000000">
                    <a:lumMod val="75000"/>
                    <a:lumOff val="25000"/>
                  </a:sysClr>
                </a:fgClr>
                <a:bgClr>
                  <a:sysClr val="windowText" lastClr="000000">
                    <a:lumMod val="65000"/>
                    <a:lumOff val="35000"/>
                  </a:sysClr>
                </a:bgClr>
              </a:pattFill>
              <a:ln>
                <a:noFill/>
              </a:ln>
              <a:effectLst>
                <a:outerShdw blurRad="50800" dist="38100" dir="2700000" algn="tl" rotWithShape="0">
                  <a:prstClr val="black">
                    <a:alpha val="40000"/>
                  </a:prstClr>
                </a:outerShdw>
              </a:effectLst>
            </c:spPr>
            <c:txPr>
              <a:bodyPr rot="0" spcFirstLastPara="1" vertOverflow="ellipsis" vert="horz" wrap="square" anchor="ctr" anchorCtr="1"/>
              <a:lstStyle/>
              <a:p>
                <a:pPr>
                  <a:defRPr sz="795" b="1" i="0" u="none" strike="noStrike" kern="1200" baseline="0">
                    <a:solidFill>
                      <a:schemeClr val="lt1"/>
                    </a:solidFill>
                    <a:latin typeface="Times New Roman" panose="02020603050405020304" pitchFamily="18" charset="0"/>
                    <a:ea typeface="+mn-ea"/>
                    <a:cs typeface="Times New Roman" panose="02020603050405020304" pitchFamily="18" charset="0"/>
                  </a:defRPr>
                </a:pPr>
                <a:endParaRPr lang="es-DO"/>
              </a:p>
            </c:txPr>
            <c:dLblPos val="ctr"/>
            <c:showLegendKey val="0"/>
            <c:showVal val="0"/>
            <c:showCatName val="0"/>
            <c:showSerName val="0"/>
            <c:showPercent val="1"/>
            <c:showBubbleSize val="0"/>
            <c:showLeaderLines val="1"/>
            <c:leaderLines>
              <c:spPr>
                <a:ln w="9472">
                  <a:solidFill>
                    <a:schemeClr val="dk1">
                      <a:lumMod val="50000"/>
                      <a:lumOff val="50000"/>
                    </a:schemeClr>
                  </a:solidFill>
                </a:ln>
                <a:effectLst/>
              </c:spPr>
            </c:leaderLines>
            <c:extLst>
              <c:ext xmlns:c15="http://schemas.microsoft.com/office/drawing/2012/chart" uri="{CE6537A1-D6FC-4f65-9D91-7224C49458BB}"/>
            </c:extLst>
          </c:dLbls>
          <c:cat>
            <c:strRef>
              <c:f>Hoja1!$N$37:$N$40</c:f>
              <c:strCache>
                <c:ptCount val="4"/>
                <c:pt idx="0">
                  <c:v>Digitales</c:v>
                </c:pt>
                <c:pt idx="1">
                  <c:v>Impresos</c:v>
                </c:pt>
                <c:pt idx="2">
                  <c:v>Televisión</c:v>
                </c:pt>
                <c:pt idx="3">
                  <c:v>Radio</c:v>
                </c:pt>
              </c:strCache>
            </c:strRef>
          </c:cat>
          <c:val>
            <c:numRef>
              <c:f>Hoja1!$O$37:$O$40</c:f>
              <c:numCache>
                <c:formatCode>General</c:formatCode>
                <c:ptCount val="4"/>
                <c:pt idx="0">
                  <c:v>585</c:v>
                </c:pt>
                <c:pt idx="1">
                  <c:v>431</c:v>
                </c:pt>
                <c:pt idx="2">
                  <c:v>224</c:v>
                </c:pt>
                <c:pt idx="3">
                  <c:v>77</c:v>
                </c:pt>
              </c:numCache>
            </c:numRef>
          </c:val>
          <c:extLst>
            <c:ext xmlns:c16="http://schemas.microsoft.com/office/drawing/2014/chart" uri="{C3380CC4-5D6E-409C-BE32-E72D297353CC}">
              <c16:uniqueId val="{00000004-BC14-488B-9AC2-ABF051C35AB0}"/>
            </c:ext>
          </c:extLst>
        </c:ser>
        <c:dLbls>
          <c:showLegendKey val="0"/>
          <c:showVal val="0"/>
          <c:showCatName val="0"/>
          <c:showSerName val="0"/>
          <c:showPercent val="0"/>
          <c:showBubbleSize val="0"/>
          <c:showLeaderLines val="1"/>
        </c:dLbls>
        <c:firstSliceAng val="0"/>
      </c:pieChart>
      <c:spPr>
        <a:noFill/>
        <a:ln w="25379">
          <a:noFill/>
        </a:ln>
      </c:spPr>
    </c:plotArea>
    <c:legend>
      <c:legendPos val="r"/>
      <c:layout>
        <c:manualLayout>
          <c:xMode val="edge"/>
          <c:yMode val="edge"/>
          <c:wMode val="edge"/>
          <c:hMode val="edge"/>
          <c:x val="0.75133903716580874"/>
          <c:y val="0.35322608597370303"/>
          <c:w val="0.93850564134028691"/>
          <c:h val="0.68763942784663867"/>
        </c:manualLayout>
      </c:layout>
      <c:overlay val="0"/>
      <c:spPr>
        <a:solidFill>
          <a:schemeClr val="bg1">
            <a:alpha val="39000"/>
          </a:schemeClr>
        </a:solidFill>
        <a:ln>
          <a:noFill/>
        </a:ln>
        <a:effectLst/>
      </c:spPr>
      <c:txPr>
        <a:bodyPr rot="0" spcFirstLastPara="1" vertOverflow="ellipsis" vert="horz" wrap="square" anchor="ctr" anchorCtr="1"/>
        <a:lstStyle/>
        <a:p>
          <a:pPr>
            <a:defRPr sz="995" b="0" i="0" u="none" strike="noStrike" kern="1200" baseline="0">
              <a:solidFill>
                <a:srgbClr val="767171"/>
              </a:solidFill>
              <a:latin typeface="Times New Roman" panose="02020603050405020304" pitchFamily="18" charset="0"/>
              <a:ea typeface="+mn-ea"/>
              <a:cs typeface="Times New Roman" panose="02020603050405020304" pitchFamily="18" charset="0"/>
            </a:defRPr>
          </a:pPr>
          <a:endParaRPr lang="es-DO"/>
        </a:p>
      </c:txPr>
    </c:legend>
    <c:plotVisOnly val="1"/>
    <c:dispBlanksAs val="gap"/>
    <c:showDLblsOverMax val="0"/>
  </c:chart>
  <c:spPr>
    <a:solidFill>
      <a:schemeClr val="bg1"/>
    </a:solidFill>
    <a:ln w="9472" cap="flat" cmpd="sng" algn="ctr">
      <a:solidFill>
        <a:schemeClr val="bg1">
          <a:lumMod val="75000"/>
        </a:schemeClr>
      </a:solidFill>
      <a:round/>
    </a:ln>
    <a:effectLst/>
  </c:spPr>
  <c:txPr>
    <a:bodyPr/>
    <a:lstStyle/>
    <a:p>
      <a:pPr>
        <a:defRPr>
          <a:latin typeface="Times New Roman" panose="02020603050405020304" pitchFamily="18" charset="0"/>
          <a:cs typeface="Times New Roman" panose="02020603050405020304" pitchFamily="18" charset="0"/>
        </a:defRPr>
      </a:pPr>
      <a:endParaRPr lang="es-DO"/>
    </a:p>
  </c:txPr>
  <c:externalData r:id="rId2">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3.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F20244-CB49-4684-B5BB-A71AB018DF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273</Pages>
  <Words>44877</Words>
  <Characters>246824</Characters>
  <Application>Microsoft Office Word</Application>
  <DocSecurity>0</DocSecurity>
  <Lines>2056</Lines>
  <Paragraphs>582</Paragraphs>
  <ScaleCrop>false</ScaleCrop>
  <Company/>
  <LinksUpToDate>false</LinksUpToDate>
  <CharactersWithSpaces>291119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Cynthia Peña</dc:creator>
  <cp:keywords/>
  <dc:description/>
  <cp:lastModifiedBy>Arisberta Bautista</cp:lastModifiedBy>
  <cp:revision>2</cp:revision>
  <cp:lastPrinted>2022-12-28T15:55:00Z</cp:lastPrinted>
  <dcterms:created xsi:type="dcterms:W3CDTF">2023-01-04T16:53:00Z</dcterms:created>
  <dcterms:modified xsi:type="dcterms:W3CDTF">2023-01-04T16:53:00Z</dcterms:modified>
</cp:coreProperties>
</file>